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2D7C" w:rsidRPr="006D6531" w:rsidRDefault="00522D7C" w:rsidP="00522D7C">
      <w:pPr>
        <w:ind w:left="1260"/>
        <w:jc w:val="center"/>
        <w:rPr>
          <w:sz w:val="28"/>
          <w:szCs w:val="28"/>
        </w:rPr>
      </w:pPr>
      <w:bookmarkStart w:id="0" w:name="_GoBack"/>
      <w:bookmarkEnd w:id="0"/>
      <w:r w:rsidRPr="006D6531">
        <w:rPr>
          <w:b/>
          <w:sz w:val="28"/>
          <w:szCs w:val="28"/>
        </w:rPr>
        <w:t>OBSERVATIONS AND RECOMMENDATIONS</w:t>
      </w:r>
    </w:p>
    <w:p w:rsidR="00522D7C" w:rsidRDefault="00522D7C" w:rsidP="00522D7C">
      <w:pPr>
        <w:rPr>
          <w:b/>
          <w:lang w:val="en-PH"/>
        </w:rPr>
      </w:pPr>
    </w:p>
    <w:p w:rsidR="00522D7C" w:rsidRPr="00C02462" w:rsidRDefault="00522D7C" w:rsidP="00522D7C">
      <w:pPr>
        <w:rPr>
          <w:b/>
          <w:lang w:val="en-PH"/>
        </w:rPr>
      </w:pPr>
    </w:p>
    <w:p w:rsidR="00522D7C" w:rsidRPr="00C02462" w:rsidRDefault="00522D7C" w:rsidP="00522D7C">
      <w:pPr>
        <w:rPr>
          <w:b/>
          <w:lang w:val="en-PH"/>
        </w:rPr>
      </w:pPr>
      <w:r w:rsidRPr="00C02462">
        <w:rPr>
          <w:b/>
          <w:lang w:val="en-PH"/>
        </w:rPr>
        <w:t>V</w:t>
      </w:r>
      <w:r>
        <w:rPr>
          <w:b/>
          <w:lang w:val="en-PH"/>
        </w:rPr>
        <w:t>alue</w:t>
      </w:r>
      <w:r w:rsidRPr="00C02462">
        <w:rPr>
          <w:b/>
          <w:lang w:val="en-PH"/>
        </w:rPr>
        <w:t xml:space="preserve"> </w:t>
      </w:r>
      <w:r>
        <w:rPr>
          <w:b/>
          <w:lang w:val="en-PH"/>
        </w:rPr>
        <w:t>for</w:t>
      </w:r>
      <w:r w:rsidRPr="00C02462">
        <w:rPr>
          <w:b/>
          <w:lang w:val="en-PH"/>
        </w:rPr>
        <w:t xml:space="preserve"> M</w:t>
      </w:r>
      <w:r>
        <w:rPr>
          <w:b/>
          <w:lang w:val="en-PH"/>
        </w:rPr>
        <w:t>oney</w:t>
      </w:r>
      <w:r w:rsidRPr="00C02462">
        <w:rPr>
          <w:b/>
          <w:lang w:val="en-PH"/>
        </w:rPr>
        <w:t xml:space="preserve"> A</w:t>
      </w:r>
      <w:r>
        <w:rPr>
          <w:b/>
          <w:lang w:val="en-PH"/>
        </w:rPr>
        <w:t>udit</w:t>
      </w:r>
    </w:p>
    <w:p w:rsidR="00522D7C" w:rsidRPr="00C02462" w:rsidRDefault="00522D7C" w:rsidP="00522D7C">
      <w:pPr>
        <w:jc w:val="both"/>
        <w:outlineLvl w:val="0"/>
        <w:rPr>
          <w:i/>
        </w:rPr>
      </w:pPr>
    </w:p>
    <w:p w:rsidR="00522D7C" w:rsidRPr="00C02462" w:rsidRDefault="00522D7C" w:rsidP="00522D7C">
      <w:pPr>
        <w:tabs>
          <w:tab w:val="left" w:pos="720"/>
        </w:tabs>
        <w:contextualSpacing/>
        <w:jc w:val="both"/>
        <w:rPr>
          <w:i/>
          <w:lang w:eastAsia="en-PH"/>
        </w:rPr>
      </w:pPr>
      <w:r w:rsidRPr="00C02462">
        <w:rPr>
          <w:i/>
          <w:lang w:eastAsia="en-PH"/>
        </w:rPr>
        <w:t>S</w:t>
      </w:r>
      <w:r>
        <w:rPr>
          <w:i/>
          <w:lang w:eastAsia="en-PH"/>
        </w:rPr>
        <w:t>pecial</w:t>
      </w:r>
      <w:r w:rsidRPr="00C02462">
        <w:rPr>
          <w:i/>
          <w:lang w:eastAsia="en-PH"/>
        </w:rPr>
        <w:t xml:space="preserve"> T</w:t>
      </w:r>
      <w:r>
        <w:rPr>
          <w:i/>
          <w:lang w:eastAsia="en-PH"/>
        </w:rPr>
        <w:t>rust</w:t>
      </w:r>
      <w:r w:rsidRPr="00C02462">
        <w:rPr>
          <w:i/>
          <w:lang w:eastAsia="en-PH"/>
        </w:rPr>
        <w:t xml:space="preserve"> F</w:t>
      </w:r>
      <w:r>
        <w:rPr>
          <w:i/>
          <w:lang w:eastAsia="en-PH"/>
        </w:rPr>
        <w:t>und (STF)</w:t>
      </w:r>
    </w:p>
    <w:p w:rsidR="00522D7C" w:rsidRPr="00C02462" w:rsidRDefault="00522D7C" w:rsidP="00522D7C">
      <w:pPr>
        <w:tabs>
          <w:tab w:val="left" w:pos="720"/>
        </w:tabs>
        <w:contextualSpacing/>
        <w:jc w:val="both"/>
        <w:rPr>
          <w:b/>
          <w:i/>
          <w:lang w:eastAsia="en-PH"/>
        </w:rPr>
      </w:pPr>
    </w:p>
    <w:p w:rsidR="00522D7C" w:rsidRPr="001D6496" w:rsidRDefault="00522D7C" w:rsidP="00AB5F50">
      <w:pPr>
        <w:pStyle w:val="Style18"/>
        <w:numPr>
          <w:ilvl w:val="0"/>
          <w:numId w:val="55"/>
        </w:numPr>
        <w:ind w:left="426" w:hanging="426"/>
      </w:pPr>
      <w:r w:rsidRPr="001D6496">
        <w:t>Out of the collected Special Trust Fund (STF)</w:t>
      </w:r>
      <w:r>
        <w:t>–</w:t>
      </w:r>
      <w:r w:rsidRPr="001D6496">
        <w:t xml:space="preserve">Fiduciary Fees of ₱34,582,920.50, only ₱12,032,246.69 or equivalent to 35 percent was utilized, leaving an </w:t>
      </w:r>
      <w:r>
        <w:t>un</w:t>
      </w:r>
      <w:r w:rsidRPr="001D6496">
        <w:t>utilized amount of ₱22,550,673.81 or 65 percent thereof; while of the total STF</w:t>
      </w:r>
      <w:r>
        <w:t xml:space="preserve"> - Other Fees, </w:t>
      </w:r>
      <w:r w:rsidRPr="001D6496">
        <w:t xml:space="preserve">collections of ₱22,474,052.00, only ₱10,367,640.63 or 46 percent was utilized, and the rest or a substantial amount of ₱12,106,411.37 or 65 percent was unutilized. Moreover, </w:t>
      </w:r>
      <w:r>
        <w:t xml:space="preserve">the </w:t>
      </w:r>
      <w:r w:rsidRPr="001D6496">
        <w:t xml:space="preserve">balance of STF amounting to ₱271,668,774.83 as of December 31, 2016 was not </w:t>
      </w:r>
      <w:r>
        <w:t>included in the Special Budget U</w:t>
      </w:r>
      <w:r w:rsidRPr="001D6496">
        <w:t>tilization. Thus, the paying students did not benefit much from the addi</w:t>
      </w:r>
      <w:r w:rsidR="00247FFD">
        <w:t>tional school charges imposed on</w:t>
      </w:r>
      <w:r w:rsidRPr="001D6496">
        <w:t xml:space="preserve"> them.</w:t>
      </w:r>
    </w:p>
    <w:p w:rsidR="00522D7C" w:rsidRPr="00C02462" w:rsidRDefault="00522D7C" w:rsidP="00522D7C">
      <w:pPr>
        <w:contextualSpacing/>
        <w:jc w:val="both"/>
        <w:rPr>
          <w:b/>
          <w:i/>
          <w:lang w:val="en-PH"/>
        </w:rPr>
      </w:pPr>
      <w:r w:rsidRPr="00831309">
        <w:rPr>
          <w:b/>
          <w:i/>
          <w:lang w:val="en-PH"/>
        </w:rPr>
        <w:t xml:space="preserve"> </w:t>
      </w:r>
    </w:p>
    <w:p w:rsidR="00522D7C" w:rsidRPr="00C02462" w:rsidRDefault="00522D7C" w:rsidP="00422520">
      <w:pPr>
        <w:numPr>
          <w:ilvl w:val="0"/>
          <w:numId w:val="36"/>
        </w:numPr>
        <w:ind w:left="993" w:hanging="567"/>
        <w:contextualSpacing/>
        <w:jc w:val="both"/>
        <w:rPr>
          <w:b/>
          <w:bCs/>
          <w:i/>
          <w:shd w:val="clear" w:color="auto" w:fill="FFFFFF"/>
        </w:rPr>
      </w:pPr>
      <w:r w:rsidRPr="00C02462">
        <w:rPr>
          <w:bCs/>
          <w:shd w:val="clear" w:color="auto" w:fill="FFFFFF"/>
        </w:rPr>
        <w:t>CHE</w:t>
      </w:r>
      <w:r>
        <w:rPr>
          <w:bCs/>
          <w:shd w:val="clear" w:color="auto" w:fill="FFFFFF"/>
          <w:lang w:val="en-PH"/>
        </w:rPr>
        <w:t xml:space="preserve">D </w:t>
      </w:r>
      <w:r>
        <w:rPr>
          <w:bCs/>
          <w:shd w:val="clear" w:color="auto" w:fill="FFFFFF"/>
        </w:rPr>
        <w:t>Memorandum Order</w:t>
      </w:r>
      <w:r>
        <w:rPr>
          <w:bCs/>
          <w:shd w:val="clear" w:color="auto" w:fill="FFFFFF"/>
          <w:lang w:val="en-PH"/>
        </w:rPr>
        <w:t xml:space="preserve"> (CMO)</w:t>
      </w:r>
      <w:r>
        <w:rPr>
          <w:bCs/>
          <w:shd w:val="clear" w:color="auto" w:fill="FFFFFF"/>
        </w:rPr>
        <w:t xml:space="preserve"> No. 20 </w:t>
      </w:r>
      <w:r>
        <w:rPr>
          <w:bCs/>
          <w:shd w:val="clear" w:color="auto" w:fill="FFFFFF"/>
          <w:lang w:val="en-PH"/>
        </w:rPr>
        <w:t>s</w:t>
      </w:r>
      <w:proofErr w:type="spellStart"/>
      <w:r w:rsidRPr="00C02462">
        <w:rPr>
          <w:bCs/>
          <w:shd w:val="clear" w:color="auto" w:fill="FFFFFF"/>
        </w:rPr>
        <w:t>eries</w:t>
      </w:r>
      <w:proofErr w:type="spellEnd"/>
      <w:r w:rsidRPr="00C02462">
        <w:rPr>
          <w:bCs/>
          <w:shd w:val="clear" w:color="auto" w:fill="FFFFFF"/>
        </w:rPr>
        <w:t xml:space="preserve"> of 2011 dated August 4, 2011 pertains to the Policies and Guidelines for the Use of Income, Special Trust Fund and Programs of Receipts and Expenditures of the S</w:t>
      </w:r>
      <w:proofErr w:type="spellStart"/>
      <w:r>
        <w:rPr>
          <w:bCs/>
          <w:shd w:val="clear" w:color="auto" w:fill="FFFFFF"/>
          <w:lang w:val="en-PH"/>
        </w:rPr>
        <w:t>tate</w:t>
      </w:r>
      <w:proofErr w:type="spellEnd"/>
      <w:r>
        <w:rPr>
          <w:bCs/>
          <w:shd w:val="clear" w:color="auto" w:fill="FFFFFF"/>
          <w:lang w:val="en-PH"/>
        </w:rPr>
        <w:t xml:space="preserve"> </w:t>
      </w:r>
      <w:r w:rsidRPr="00C02462">
        <w:rPr>
          <w:bCs/>
          <w:shd w:val="clear" w:color="auto" w:fill="FFFFFF"/>
        </w:rPr>
        <w:t>U</w:t>
      </w:r>
      <w:proofErr w:type="spellStart"/>
      <w:r>
        <w:rPr>
          <w:bCs/>
          <w:shd w:val="clear" w:color="auto" w:fill="FFFFFF"/>
          <w:lang w:val="en-PH"/>
        </w:rPr>
        <w:t>niversities</w:t>
      </w:r>
      <w:proofErr w:type="spellEnd"/>
      <w:r>
        <w:rPr>
          <w:bCs/>
          <w:shd w:val="clear" w:color="auto" w:fill="FFFFFF"/>
          <w:lang w:val="en-PH"/>
        </w:rPr>
        <w:t xml:space="preserve"> and </w:t>
      </w:r>
      <w:r w:rsidRPr="00C02462">
        <w:rPr>
          <w:bCs/>
          <w:shd w:val="clear" w:color="auto" w:fill="FFFFFF"/>
        </w:rPr>
        <w:t>C</w:t>
      </w:r>
      <w:proofErr w:type="spellStart"/>
      <w:r>
        <w:rPr>
          <w:bCs/>
          <w:shd w:val="clear" w:color="auto" w:fill="FFFFFF"/>
          <w:lang w:val="en-PH"/>
        </w:rPr>
        <w:t>olleges</w:t>
      </w:r>
      <w:proofErr w:type="spellEnd"/>
      <w:r w:rsidRPr="00C02462">
        <w:rPr>
          <w:bCs/>
          <w:shd w:val="clear" w:color="auto" w:fill="FFFFFF"/>
        </w:rPr>
        <w:t>.  Pertinent provisions thereof are as follows:</w:t>
      </w:r>
    </w:p>
    <w:p w:rsidR="00522D7C" w:rsidRPr="00C02462" w:rsidRDefault="00522D7C" w:rsidP="00522D7C">
      <w:pPr>
        <w:tabs>
          <w:tab w:val="left" w:pos="630"/>
        </w:tabs>
        <w:rPr>
          <w:bCs/>
          <w:shd w:val="clear" w:color="auto" w:fill="FFFFFF"/>
        </w:rPr>
      </w:pPr>
    </w:p>
    <w:p w:rsidR="00522D7C" w:rsidRPr="00AB0CF9" w:rsidRDefault="00522D7C" w:rsidP="00422520">
      <w:pPr>
        <w:ind w:left="1418" w:right="418"/>
        <w:jc w:val="both"/>
        <w:rPr>
          <w:b/>
          <w:bCs/>
          <w:shd w:val="clear" w:color="auto" w:fill="FFFFFF"/>
        </w:rPr>
      </w:pPr>
      <w:r w:rsidRPr="00AB0CF9">
        <w:rPr>
          <w:bCs/>
          <w:shd w:val="clear" w:color="auto" w:fill="FFFFFF"/>
        </w:rPr>
        <w:t>“Section 3(v) Article I - Special Trust Fund (STF) refers to income of the SUC arising from the collection of tuition fees, miscellaneous fees, service and other income.  This is broken down into:</w:t>
      </w:r>
    </w:p>
    <w:p w:rsidR="00522D7C" w:rsidRPr="00AB0CF9" w:rsidRDefault="00522D7C" w:rsidP="00522D7C">
      <w:pPr>
        <w:tabs>
          <w:tab w:val="left" w:pos="630"/>
        </w:tabs>
        <w:rPr>
          <w:b/>
          <w:bCs/>
          <w:shd w:val="clear" w:color="auto" w:fill="FFFFFF"/>
        </w:rPr>
      </w:pPr>
    </w:p>
    <w:p w:rsidR="00522D7C" w:rsidRPr="00AB0CF9" w:rsidRDefault="00522D7C" w:rsidP="00422520">
      <w:pPr>
        <w:numPr>
          <w:ilvl w:val="1"/>
          <w:numId w:val="18"/>
        </w:numPr>
        <w:tabs>
          <w:tab w:val="left" w:pos="630"/>
        </w:tabs>
        <w:ind w:left="1701" w:right="418" w:hanging="283"/>
        <w:contextualSpacing/>
        <w:jc w:val="both"/>
        <w:rPr>
          <w:bCs/>
          <w:shd w:val="clear" w:color="auto" w:fill="FFFFFF"/>
        </w:rPr>
      </w:pPr>
      <w:r w:rsidRPr="00AB0CF9">
        <w:rPr>
          <w:bCs/>
          <w:shd w:val="clear" w:color="auto" w:fill="FFFFFF"/>
        </w:rPr>
        <w:t>Tuition Fees for use by the SUC in carrying out its trifocal function: instruction, research and extension, and production, as well as defray its administrative costs (general administrative support);</w:t>
      </w:r>
    </w:p>
    <w:p w:rsidR="00522D7C" w:rsidRPr="00AB0CF9" w:rsidRDefault="00522D7C" w:rsidP="00422520">
      <w:pPr>
        <w:numPr>
          <w:ilvl w:val="1"/>
          <w:numId w:val="18"/>
        </w:numPr>
        <w:tabs>
          <w:tab w:val="left" w:pos="630"/>
        </w:tabs>
        <w:ind w:left="1701" w:right="418" w:hanging="283"/>
        <w:contextualSpacing/>
        <w:jc w:val="both"/>
        <w:rPr>
          <w:bCs/>
          <w:shd w:val="clear" w:color="auto" w:fill="FFFFFF"/>
        </w:rPr>
      </w:pPr>
      <w:r w:rsidRPr="00AB0CF9">
        <w:rPr>
          <w:bCs/>
          <w:shd w:val="clear" w:color="auto" w:fill="FFFFFF"/>
        </w:rPr>
        <w:t>Fiduciary Fund;</w:t>
      </w:r>
    </w:p>
    <w:p w:rsidR="00522D7C" w:rsidRPr="00AB0CF9" w:rsidRDefault="00522D7C" w:rsidP="00422520">
      <w:pPr>
        <w:numPr>
          <w:ilvl w:val="1"/>
          <w:numId w:val="18"/>
        </w:numPr>
        <w:tabs>
          <w:tab w:val="left" w:pos="630"/>
        </w:tabs>
        <w:ind w:left="1701" w:right="418" w:hanging="283"/>
        <w:contextualSpacing/>
        <w:jc w:val="both"/>
        <w:rPr>
          <w:bCs/>
          <w:shd w:val="clear" w:color="auto" w:fill="FFFFFF"/>
        </w:rPr>
      </w:pPr>
      <w:r w:rsidRPr="00AB0CF9">
        <w:rPr>
          <w:bCs/>
          <w:shd w:val="clear" w:color="auto" w:fill="FFFFFF"/>
        </w:rPr>
        <w:t>Revenues collected by self-liquidating units;</w:t>
      </w:r>
    </w:p>
    <w:p w:rsidR="00522D7C" w:rsidRPr="00AB0CF9" w:rsidRDefault="00522D7C" w:rsidP="00422520">
      <w:pPr>
        <w:numPr>
          <w:ilvl w:val="1"/>
          <w:numId w:val="18"/>
        </w:numPr>
        <w:tabs>
          <w:tab w:val="left" w:pos="630"/>
        </w:tabs>
        <w:ind w:left="1701" w:right="418" w:hanging="283"/>
        <w:contextualSpacing/>
        <w:jc w:val="both"/>
        <w:rPr>
          <w:bCs/>
          <w:shd w:val="clear" w:color="auto" w:fill="FFFFFF"/>
        </w:rPr>
      </w:pPr>
      <w:r w:rsidRPr="00AB0CF9">
        <w:rPr>
          <w:bCs/>
          <w:shd w:val="clear" w:color="auto" w:fill="FFFFFF"/>
        </w:rPr>
        <w:t>Revenues generated by IGUs;</w:t>
      </w:r>
    </w:p>
    <w:p w:rsidR="00522D7C" w:rsidRPr="00AB0CF9" w:rsidRDefault="00522D7C" w:rsidP="00422520">
      <w:pPr>
        <w:numPr>
          <w:ilvl w:val="1"/>
          <w:numId w:val="18"/>
        </w:numPr>
        <w:tabs>
          <w:tab w:val="left" w:pos="630"/>
        </w:tabs>
        <w:ind w:left="1701" w:right="418" w:hanging="283"/>
        <w:contextualSpacing/>
        <w:jc w:val="both"/>
        <w:rPr>
          <w:bCs/>
          <w:shd w:val="clear" w:color="auto" w:fill="FFFFFF"/>
        </w:rPr>
      </w:pPr>
      <w:r w:rsidRPr="00AB0CF9">
        <w:rPr>
          <w:bCs/>
          <w:shd w:val="clear" w:color="auto" w:fill="FFFFFF"/>
        </w:rPr>
        <w:t>Regular and other Trust Fund without separate depository account (NSTP, ROTC, NEDA or DOST Funding, or other NGA Funding for the implementation of projects through the State College)</w:t>
      </w:r>
      <w:r w:rsidRPr="00AB0CF9">
        <w:rPr>
          <w:bCs/>
          <w:shd w:val="clear" w:color="auto" w:fill="FFFFFF"/>
          <w:lang w:val="en-PH"/>
        </w:rPr>
        <w:t>.</w:t>
      </w:r>
      <w:r w:rsidRPr="00AB0CF9">
        <w:rPr>
          <w:bCs/>
          <w:shd w:val="clear" w:color="auto" w:fill="FFFFFF"/>
        </w:rPr>
        <w:t>”</w:t>
      </w:r>
    </w:p>
    <w:p w:rsidR="00522D7C" w:rsidRPr="00AB0CF9" w:rsidRDefault="00522D7C" w:rsidP="00522D7C">
      <w:pPr>
        <w:tabs>
          <w:tab w:val="left" w:pos="630"/>
        </w:tabs>
        <w:rPr>
          <w:bCs/>
          <w:shd w:val="clear" w:color="auto" w:fill="FFFFFF"/>
        </w:rPr>
      </w:pPr>
    </w:p>
    <w:p w:rsidR="00522D7C" w:rsidRPr="00AB0CF9" w:rsidRDefault="00522D7C" w:rsidP="00C72BBE">
      <w:pPr>
        <w:ind w:left="1418" w:right="418"/>
        <w:jc w:val="both"/>
        <w:rPr>
          <w:bCs/>
          <w:shd w:val="clear" w:color="auto" w:fill="FFFFFF"/>
          <w:lang w:val="en-PH"/>
        </w:rPr>
      </w:pPr>
      <w:r w:rsidRPr="00AB0CF9">
        <w:rPr>
          <w:bCs/>
          <w:shd w:val="clear" w:color="auto" w:fill="FFFFFF"/>
        </w:rPr>
        <w:t>Section 22, Article IV- The budget for the use of income shall be submitted for approval to the BOR/T.  However, no budget shall be submitted for approval by the BOR/T unless the same is accompanied by a certificate duly signed by the Accountant that collections have been made, duly receipted and deposited in the official government depository bank xxx</w:t>
      </w:r>
      <w:r w:rsidRPr="00AB0CF9">
        <w:rPr>
          <w:bCs/>
          <w:shd w:val="clear" w:color="auto" w:fill="FFFFFF"/>
          <w:lang w:val="en-PH"/>
        </w:rPr>
        <w:t>.</w:t>
      </w:r>
    </w:p>
    <w:p w:rsidR="00522D7C" w:rsidRPr="00AB0CF9" w:rsidRDefault="00522D7C" w:rsidP="00522D7C">
      <w:pPr>
        <w:ind w:left="1620" w:right="360"/>
        <w:jc w:val="both"/>
        <w:rPr>
          <w:bCs/>
          <w:shd w:val="clear" w:color="auto" w:fill="FFFFFF"/>
        </w:rPr>
      </w:pPr>
    </w:p>
    <w:p w:rsidR="00522D7C" w:rsidRPr="00AB0CF9" w:rsidRDefault="00522D7C" w:rsidP="00C72BBE">
      <w:pPr>
        <w:ind w:left="1418" w:right="360"/>
        <w:jc w:val="both"/>
        <w:rPr>
          <w:bCs/>
          <w:shd w:val="clear" w:color="auto" w:fill="FFFFFF"/>
          <w:lang w:val="en-PH"/>
        </w:rPr>
      </w:pPr>
      <w:r w:rsidRPr="00AB0CF9">
        <w:rPr>
          <w:bCs/>
          <w:shd w:val="clear" w:color="auto" w:fill="FFFFFF"/>
        </w:rPr>
        <w:t xml:space="preserve">Section 23, Article IV - Upon approval of the budget, the Office of the Board Secretary shall furnish a copy of the BOT approved budget to the COA resident auditor, DBM Regional Office, the Chief Accountant and </w:t>
      </w:r>
      <w:r w:rsidRPr="00AB0CF9">
        <w:rPr>
          <w:bCs/>
          <w:shd w:val="clear" w:color="auto" w:fill="FFFFFF"/>
        </w:rPr>
        <w:lastRenderedPageBreak/>
        <w:t>all the fund administrators, and attach thereto the excerpt of minutes of the meeting and the Board Resolution with control number thereon for reference of th</w:t>
      </w:r>
      <w:r>
        <w:rPr>
          <w:bCs/>
          <w:shd w:val="clear" w:color="auto" w:fill="FFFFFF"/>
        </w:rPr>
        <w:t>e users of the budget document.</w:t>
      </w:r>
    </w:p>
    <w:p w:rsidR="00522D7C" w:rsidRPr="00AB0CF9" w:rsidRDefault="00522D7C" w:rsidP="00522D7C">
      <w:pPr>
        <w:ind w:left="1620" w:right="360"/>
        <w:jc w:val="both"/>
        <w:rPr>
          <w:bCs/>
          <w:shd w:val="clear" w:color="auto" w:fill="FFFFFF"/>
          <w:lang w:val="en-PH"/>
        </w:rPr>
      </w:pPr>
    </w:p>
    <w:p w:rsidR="00522D7C" w:rsidRPr="00AB0CF9" w:rsidRDefault="00522D7C" w:rsidP="00C72BBE">
      <w:pPr>
        <w:ind w:left="1418" w:right="360"/>
        <w:jc w:val="both"/>
        <w:rPr>
          <w:bCs/>
          <w:shd w:val="clear" w:color="auto" w:fill="FFFFFF"/>
        </w:rPr>
      </w:pPr>
      <w:r w:rsidRPr="00AB0CF9">
        <w:rPr>
          <w:bCs/>
          <w:shd w:val="clear" w:color="auto" w:fill="FFFFFF"/>
        </w:rPr>
        <w:t>Section 36, Article VII -  It shall be the responsibility of the SUC to formulate internal procedures and process flows to implement the provisions in this guidelines, and the same shall be modified periodically in compliance with rules and regulations that may be passed by other concerned national government agencies from time to time, particularly those</w:t>
      </w:r>
      <w:r w:rsidR="00C72BBE">
        <w:rPr>
          <w:bCs/>
          <w:shd w:val="clear" w:color="auto" w:fill="FFFFFF"/>
        </w:rPr>
        <w:t xml:space="preserve"> </w:t>
      </w:r>
      <w:r w:rsidRPr="00AB0CF9">
        <w:rPr>
          <w:bCs/>
          <w:shd w:val="clear" w:color="auto" w:fill="FFFFFF"/>
        </w:rPr>
        <w:t>originating from CHED, DBM, COA, NEDA, DOST, DA and agencies which functions or mandate are allied with the functions and mandate of the SUC.”</w:t>
      </w:r>
    </w:p>
    <w:p w:rsidR="00522D7C" w:rsidRPr="00AB0CF9" w:rsidRDefault="00522D7C" w:rsidP="00522D7C">
      <w:pPr>
        <w:tabs>
          <w:tab w:val="left" w:pos="630"/>
        </w:tabs>
        <w:jc w:val="both"/>
        <w:rPr>
          <w:b/>
          <w:bCs/>
          <w:shd w:val="clear" w:color="auto" w:fill="FFFFFF"/>
        </w:rPr>
      </w:pPr>
    </w:p>
    <w:p w:rsidR="00522D7C" w:rsidRPr="00C02462" w:rsidRDefault="00522D7C" w:rsidP="00C72BBE">
      <w:pPr>
        <w:numPr>
          <w:ilvl w:val="0"/>
          <w:numId w:val="36"/>
        </w:numPr>
        <w:ind w:left="993" w:hanging="567"/>
        <w:contextualSpacing/>
        <w:jc w:val="both"/>
        <w:rPr>
          <w:b/>
          <w:bCs/>
          <w:shd w:val="clear" w:color="auto" w:fill="FFFFFF"/>
        </w:rPr>
      </w:pPr>
      <w:r w:rsidRPr="00C02462">
        <w:rPr>
          <w:bCs/>
          <w:shd w:val="clear" w:color="auto" w:fill="FFFFFF"/>
        </w:rPr>
        <w:t xml:space="preserve">Section 4 (b and d) of </w:t>
      </w:r>
      <w:r>
        <w:rPr>
          <w:bCs/>
          <w:shd w:val="clear" w:color="auto" w:fill="FFFFFF"/>
          <w:lang w:val="en-PH"/>
        </w:rPr>
        <w:t>RA</w:t>
      </w:r>
      <w:r>
        <w:rPr>
          <w:bCs/>
          <w:shd w:val="clear" w:color="auto" w:fill="FFFFFF"/>
        </w:rPr>
        <w:t xml:space="preserve"> No. 8292</w:t>
      </w:r>
      <w:r>
        <w:rPr>
          <w:bCs/>
          <w:shd w:val="clear" w:color="auto" w:fill="FFFFFF"/>
          <w:lang w:val="en-PH"/>
        </w:rPr>
        <w:t>,</w:t>
      </w:r>
      <w:r w:rsidRPr="00C02462">
        <w:rPr>
          <w:bCs/>
          <w:shd w:val="clear" w:color="auto" w:fill="FFFFFF"/>
        </w:rPr>
        <w:t xml:space="preserve"> the Higher Education Modernization Act of 1997</w:t>
      </w:r>
      <w:r>
        <w:rPr>
          <w:bCs/>
          <w:shd w:val="clear" w:color="auto" w:fill="FFFFFF"/>
          <w:lang w:val="en-PH"/>
        </w:rPr>
        <w:t>,</w:t>
      </w:r>
      <w:r w:rsidRPr="00C02462">
        <w:rPr>
          <w:bCs/>
          <w:shd w:val="clear" w:color="auto" w:fill="FFFFFF"/>
        </w:rPr>
        <w:t xml:space="preserve"> provides</w:t>
      </w:r>
      <w:r>
        <w:rPr>
          <w:bCs/>
          <w:shd w:val="clear" w:color="auto" w:fill="FFFFFF"/>
          <w:lang w:val="en-PH"/>
        </w:rPr>
        <w:t xml:space="preserve"> the powers and duties of the Governing Board as follows:</w:t>
      </w:r>
    </w:p>
    <w:p w:rsidR="00522D7C" w:rsidRPr="00AB0CF9" w:rsidRDefault="00522D7C" w:rsidP="00522D7C">
      <w:pPr>
        <w:ind w:right="360"/>
        <w:jc w:val="both"/>
        <w:rPr>
          <w:bCs/>
          <w:shd w:val="clear" w:color="auto" w:fill="FFFFFF"/>
          <w:lang w:val="en-PH"/>
        </w:rPr>
      </w:pPr>
    </w:p>
    <w:p w:rsidR="00522D7C" w:rsidRPr="00AB0CF9" w:rsidRDefault="00522D7C" w:rsidP="00C72BBE">
      <w:pPr>
        <w:ind w:left="1418" w:right="418"/>
        <w:jc w:val="both"/>
        <w:rPr>
          <w:bCs/>
          <w:shd w:val="clear" w:color="auto" w:fill="FFFFFF"/>
          <w:lang w:val="en-PH"/>
        </w:rPr>
      </w:pPr>
      <w:r w:rsidRPr="00AB0CF9">
        <w:rPr>
          <w:bCs/>
          <w:shd w:val="clear" w:color="auto" w:fill="FFFFFF"/>
        </w:rPr>
        <w:t>(b) to receive and appropriate all sums as may be provided, for the support of the university or college in the manner it may determine, in its discretion, to carry out the purposes and functions of the university or college</w:t>
      </w:r>
      <w:r>
        <w:rPr>
          <w:bCs/>
          <w:shd w:val="clear" w:color="auto" w:fill="FFFFFF"/>
          <w:lang w:val="en-PH"/>
        </w:rPr>
        <w:t xml:space="preserve">; </w:t>
      </w:r>
    </w:p>
    <w:p w:rsidR="00522D7C" w:rsidRPr="00AB0CF9" w:rsidRDefault="00522D7C" w:rsidP="00522D7C">
      <w:pPr>
        <w:ind w:left="1620" w:right="360"/>
        <w:jc w:val="both"/>
        <w:rPr>
          <w:bCs/>
          <w:shd w:val="clear" w:color="auto" w:fill="FFFFFF"/>
          <w:lang w:val="en-PH"/>
        </w:rPr>
      </w:pPr>
    </w:p>
    <w:p w:rsidR="00522D7C" w:rsidRPr="00AB0CF9" w:rsidRDefault="00522D7C" w:rsidP="00C72BBE">
      <w:pPr>
        <w:ind w:left="1418" w:right="418"/>
        <w:jc w:val="both"/>
        <w:rPr>
          <w:bCs/>
          <w:shd w:val="clear" w:color="auto" w:fill="FFFFFF"/>
          <w:lang w:val="en-PH"/>
        </w:rPr>
      </w:pPr>
      <w:r w:rsidRPr="00AB0CF9">
        <w:rPr>
          <w:bCs/>
          <w:shd w:val="clear" w:color="auto" w:fill="FFFFFF"/>
        </w:rPr>
        <w:t>(d) to fix the tuition fees and other necessary charges, such as but not limited to matriculation fees, graduation fees and laboratory fees, as their respective boards may deem proper to impose after due consultations with the involved sectors.”</w:t>
      </w:r>
    </w:p>
    <w:p w:rsidR="00522D7C" w:rsidRPr="00C02462" w:rsidRDefault="00522D7C" w:rsidP="00522D7C">
      <w:pPr>
        <w:jc w:val="both"/>
        <w:rPr>
          <w:bCs/>
          <w:shd w:val="clear" w:color="auto" w:fill="FFFFFF"/>
        </w:rPr>
      </w:pPr>
    </w:p>
    <w:p w:rsidR="00522D7C" w:rsidRPr="00AB0CF9" w:rsidRDefault="00522D7C" w:rsidP="00C72BBE">
      <w:pPr>
        <w:numPr>
          <w:ilvl w:val="0"/>
          <w:numId w:val="36"/>
        </w:numPr>
        <w:ind w:left="993" w:hanging="567"/>
        <w:contextualSpacing/>
        <w:jc w:val="both"/>
        <w:rPr>
          <w:lang w:val="en-PH" w:eastAsia="en-PH"/>
        </w:rPr>
      </w:pPr>
      <w:r w:rsidRPr="00C02462">
        <w:rPr>
          <w:bCs/>
          <w:shd w:val="clear" w:color="auto" w:fill="FFFFFF"/>
        </w:rPr>
        <w:t xml:space="preserve">Section 4 (d) of </w:t>
      </w:r>
      <w:r>
        <w:rPr>
          <w:bCs/>
          <w:shd w:val="clear" w:color="auto" w:fill="FFFFFF"/>
          <w:lang w:val="en-PH"/>
        </w:rPr>
        <w:t xml:space="preserve">RA No. </w:t>
      </w:r>
      <w:r>
        <w:rPr>
          <w:bCs/>
          <w:shd w:val="clear" w:color="auto" w:fill="FFFFFF"/>
        </w:rPr>
        <w:t>8292</w:t>
      </w:r>
      <w:r w:rsidRPr="00C02462">
        <w:rPr>
          <w:bCs/>
          <w:shd w:val="clear" w:color="auto" w:fill="FFFFFF"/>
        </w:rPr>
        <w:t xml:space="preserve"> </w:t>
      </w:r>
      <w:r>
        <w:rPr>
          <w:bCs/>
          <w:shd w:val="clear" w:color="auto" w:fill="FFFFFF"/>
          <w:lang w:val="en-PH"/>
        </w:rPr>
        <w:t xml:space="preserve">further </w:t>
      </w:r>
      <w:r w:rsidRPr="00C02462">
        <w:rPr>
          <w:bCs/>
          <w:shd w:val="clear" w:color="auto" w:fill="FFFFFF"/>
        </w:rPr>
        <w:t>provides that</w:t>
      </w:r>
      <w:r>
        <w:rPr>
          <w:bCs/>
          <w:shd w:val="clear" w:color="auto" w:fill="FFFFFF"/>
          <w:lang w:val="en-PH"/>
        </w:rPr>
        <w:t>:</w:t>
      </w:r>
      <w:r w:rsidRPr="00AB0CF9">
        <w:rPr>
          <w:bCs/>
          <w:shd w:val="clear" w:color="auto" w:fill="FFFFFF"/>
          <w:lang w:val="en-PH"/>
        </w:rPr>
        <w:t xml:space="preserve"> </w:t>
      </w:r>
    </w:p>
    <w:p w:rsidR="00522D7C" w:rsidRPr="00AB0CF9" w:rsidRDefault="00522D7C" w:rsidP="00522D7C">
      <w:pPr>
        <w:tabs>
          <w:tab w:val="left" w:pos="1260"/>
        </w:tabs>
        <w:ind w:left="1260"/>
        <w:contextualSpacing/>
        <w:jc w:val="both"/>
        <w:rPr>
          <w:lang w:val="en-PH" w:eastAsia="en-PH"/>
        </w:rPr>
      </w:pPr>
    </w:p>
    <w:p w:rsidR="00522D7C" w:rsidRPr="00AB0CF9" w:rsidRDefault="00522D7C" w:rsidP="00C72BBE">
      <w:pPr>
        <w:ind w:left="1418" w:right="418"/>
        <w:jc w:val="both"/>
        <w:rPr>
          <w:lang w:val="en-PH" w:eastAsia="en-PH"/>
        </w:rPr>
      </w:pPr>
      <w:r w:rsidRPr="00AB0CF9">
        <w:rPr>
          <w:bCs/>
          <w:shd w:val="clear" w:color="auto" w:fill="FFFFFF"/>
          <w:lang w:val="en-PH"/>
        </w:rPr>
        <w:t>“</w:t>
      </w:r>
      <w:proofErr w:type="gramStart"/>
      <w:r w:rsidRPr="00AB0CF9">
        <w:rPr>
          <w:lang w:val="en-PH" w:eastAsia="en-PH"/>
        </w:rPr>
        <w:t>all</w:t>
      </w:r>
      <w:proofErr w:type="gramEnd"/>
      <w:r w:rsidRPr="00AB0CF9">
        <w:rPr>
          <w:lang w:val="en-PH" w:eastAsia="en-PH"/>
        </w:rPr>
        <w:t xml:space="preserve"> fiduciary fees shall be disbursed for the specific purposes for which they are collected. If, for reason of control, the university or college, shall not be able to pursue any project for which funds have been appropriated and, allocated under its approved program of expenditures, the Board of Regents/Trustees may authorize the use of said funds for any reasonable purpose which, in its discretion, may be necessary and urgent for the attainment of the objectives and goals of the university or college.”</w:t>
      </w:r>
    </w:p>
    <w:p w:rsidR="00522D7C" w:rsidRPr="00AB0CF9" w:rsidRDefault="00522D7C" w:rsidP="00522D7C">
      <w:pPr>
        <w:jc w:val="both"/>
        <w:rPr>
          <w:bCs/>
          <w:shd w:val="clear" w:color="auto" w:fill="FFFFFF"/>
          <w:lang w:val="en-PH"/>
        </w:rPr>
      </w:pPr>
    </w:p>
    <w:p w:rsidR="00522D7C" w:rsidRPr="003C3324" w:rsidRDefault="00522D7C" w:rsidP="00C72BBE">
      <w:pPr>
        <w:numPr>
          <w:ilvl w:val="0"/>
          <w:numId w:val="36"/>
        </w:numPr>
        <w:ind w:left="993" w:hanging="567"/>
        <w:contextualSpacing/>
        <w:jc w:val="both"/>
      </w:pPr>
      <w:r w:rsidRPr="003C3324">
        <w:t>Analysis</w:t>
      </w:r>
      <w:r w:rsidRPr="00C94F79">
        <w:rPr>
          <w:lang w:val="en-PH"/>
        </w:rPr>
        <w:t xml:space="preserve"> </w:t>
      </w:r>
      <w:r w:rsidRPr="003C3324">
        <w:t>of</w:t>
      </w:r>
      <w:r>
        <w:rPr>
          <w:lang w:val="en-PH"/>
        </w:rPr>
        <w:t xml:space="preserve"> </w:t>
      </w:r>
      <w:r w:rsidRPr="003C3324">
        <w:t>collections against actual utilization as of November 30, 2016</w:t>
      </w:r>
      <w:r>
        <w:rPr>
          <w:lang w:val="en-PH"/>
        </w:rPr>
        <w:t>, the latest data that the Management provided as of audit,</w:t>
      </w:r>
      <w:r w:rsidRPr="003C3324">
        <w:t xml:space="preserve"> showed that </w:t>
      </w:r>
      <w:r>
        <w:rPr>
          <w:lang w:val="en-PH"/>
        </w:rPr>
        <w:t xml:space="preserve">Registration, Matriculation, School ID, Student Handbook, and Job fair fees were entirely not utilized. On the other hand, </w:t>
      </w:r>
      <w:r w:rsidRPr="003C3324">
        <w:t>major</w:t>
      </w:r>
      <w:proofErr w:type="spellStart"/>
      <w:r>
        <w:rPr>
          <w:lang w:val="en-PH"/>
        </w:rPr>
        <w:t>ity</w:t>
      </w:r>
      <w:proofErr w:type="spellEnd"/>
      <w:r w:rsidRPr="003C3324">
        <w:t xml:space="preserve"> of miscellaneous/fiduciary fees</w:t>
      </w:r>
      <w:r>
        <w:rPr>
          <w:lang w:val="en-PH"/>
        </w:rPr>
        <w:t xml:space="preserve"> such as Athletic, Medical/Dental,</w:t>
      </w:r>
      <w:r w:rsidRPr="003C3324">
        <w:t xml:space="preserve"> </w:t>
      </w:r>
      <w:r>
        <w:rPr>
          <w:lang w:val="en-PH"/>
        </w:rPr>
        <w:t xml:space="preserve">Library, Center for International Research and Policy Studies, School Organ, Physical Education (PE), Cultural, Student Council, Development, Power Generation and Guidance fees </w:t>
      </w:r>
      <w:r>
        <w:t xml:space="preserve">were </w:t>
      </w:r>
      <w:r>
        <w:rPr>
          <w:lang w:val="en-PH"/>
        </w:rPr>
        <w:t>under-</w:t>
      </w:r>
      <w:r w:rsidRPr="003C3324">
        <w:t>utilized</w:t>
      </w:r>
      <w:r>
        <w:rPr>
          <w:lang w:val="en-PH"/>
        </w:rPr>
        <w:t xml:space="preserve">. </w:t>
      </w:r>
      <w:r w:rsidR="00C72BBE">
        <w:t xml:space="preserve">On the next page </w:t>
      </w:r>
      <w:r w:rsidRPr="003C3324">
        <w:t>is the breakdown of Fiduciary Fees utilization:</w:t>
      </w:r>
    </w:p>
    <w:p w:rsidR="00C72BBE" w:rsidRDefault="00C72BBE">
      <w:pPr>
        <w:spacing w:after="200" w:line="276" w:lineRule="auto"/>
        <w:rPr>
          <w:lang w:val="en-PH"/>
        </w:rPr>
      </w:pPr>
      <w:r>
        <w:rPr>
          <w:lang w:val="en-PH"/>
        </w:rPr>
        <w:br w:type="page"/>
      </w:r>
    </w:p>
    <w:tbl>
      <w:tblPr>
        <w:tblW w:w="7513" w:type="dxa"/>
        <w:tblInd w:w="1129" w:type="dxa"/>
        <w:tblLayout w:type="fixed"/>
        <w:tblLook w:val="04A0" w:firstRow="1" w:lastRow="0" w:firstColumn="1" w:lastColumn="0" w:noHBand="0" w:noVBand="1"/>
      </w:tblPr>
      <w:tblGrid>
        <w:gridCol w:w="2268"/>
        <w:gridCol w:w="1418"/>
        <w:gridCol w:w="1417"/>
        <w:gridCol w:w="1418"/>
        <w:gridCol w:w="992"/>
      </w:tblGrid>
      <w:tr w:rsidR="00522D7C" w:rsidRPr="00972A5E" w:rsidTr="00972A5E">
        <w:trPr>
          <w:trHeight w:val="510"/>
          <w:tblHeader/>
        </w:trPr>
        <w:tc>
          <w:tcPr>
            <w:tcW w:w="2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center"/>
              <w:rPr>
                <w:b/>
                <w:bCs/>
                <w:color w:val="000000"/>
                <w:sz w:val="22"/>
                <w:szCs w:val="22"/>
                <w:lang w:val="en-PH" w:eastAsia="en-PH"/>
              </w:rPr>
            </w:pPr>
            <w:r w:rsidRPr="00972A5E">
              <w:rPr>
                <w:b/>
                <w:bCs/>
                <w:color w:val="000000"/>
                <w:sz w:val="22"/>
                <w:szCs w:val="22"/>
                <w:lang w:val="en-PH" w:eastAsia="en-PH"/>
              </w:rPr>
              <w:lastRenderedPageBreak/>
              <w:t>Particulars</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22D7C" w:rsidRPr="00972A5E" w:rsidRDefault="00522D7C" w:rsidP="003951E2">
            <w:pPr>
              <w:jc w:val="center"/>
              <w:rPr>
                <w:b/>
                <w:bCs/>
                <w:color w:val="000000"/>
                <w:sz w:val="22"/>
                <w:szCs w:val="22"/>
                <w:lang w:val="en-PH" w:eastAsia="en-PH"/>
              </w:rPr>
            </w:pPr>
            <w:r w:rsidRPr="00972A5E">
              <w:rPr>
                <w:b/>
                <w:bCs/>
                <w:color w:val="000000"/>
                <w:sz w:val="22"/>
                <w:szCs w:val="22"/>
                <w:lang w:val="en-PH" w:eastAsia="en-PH"/>
              </w:rPr>
              <w:t>Collection as of 11/30/2016</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22D7C" w:rsidRPr="00972A5E" w:rsidRDefault="00522D7C" w:rsidP="003951E2">
            <w:pPr>
              <w:jc w:val="center"/>
              <w:rPr>
                <w:b/>
                <w:bCs/>
                <w:color w:val="000000"/>
                <w:sz w:val="22"/>
                <w:szCs w:val="22"/>
                <w:lang w:val="en-PH" w:eastAsia="en-PH"/>
              </w:rPr>
            </w:pPr>
            <w:r w:rsidRPr="00972A5E">
              <w:rPr>
                <w:b/>
                <w:bCs/>
                <w:color w:val="000000"/>
                <w:sz w:val="22"/>
                <w:szCs w:val="22"/>
                <w:lang w:val="en-PH" w:eastAsia="en-PH"/>
              </w:rPr>
              <w:t>Obligation as of 11/30/2016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22D7C" w:rsidRPr="00972A5E" w:rsidRDefault="00522D7C" w:rsidP="003951E2">
            <w:pPr>
              <w:jc w:val="center"/>
              <w:rPr>
                <w:b/>
                <w:bCs/>
                <w:color w:val="000000"/>
                <w:sz w:val="22"/>
                <w:szCs w:val="22"/>
                <w:lang w:val="en-PH" w:eastAsia="en-PH"/>
              </w:rPr>
            </w:pPr>
            <w:r w:rsidRPr="00972A5E">
              <w:rPr>
                <w:b/>
                <w:bCs/>
                <w:color w:val="000000"/>
                <w:sz w:val="22"/>
                <w:szCs w:val="22"/>
                <w:lang w:val="en-PH" w:eastAsia="en-PH"/>
              </w:rPr>
              <w:t>Unutilized / (Over Utilized) Budget</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522D7C" w:rsidRPr="00972A5E" w:rsidRDefault="00522D7C" w:rsidP="00972A5E">
            <w:pPr>
              <w:ind w:left="-108"/>
              <w:jc w:val="center"/>
              <w:rPr>
                <w:b/>
                <w:bCs/>
                <w:color w:val="000000"/>
                <w:sz w:val="22"/>
                <w:szCs w:val="22"/>
                <w:lang w:val="en-PH" w:eastAsia="en-PH"/>
              </w:rPr>
            </w:pPr>
            <w:r w:rsidRPr="00972A5E">
              <w:rPr>
                <w:b/>
                <w:bCs/>
                <w:color w:val="000000"/>
                <w:sz w:val="22"/>
                <w:szCs w:val="22"/>
                <w:lang w:val="en-PH" w:eastAsia="en-PH"/>
              </w:rPr>
              <w:t>Percent of Un</w:t>
            </w:r>
            <w:r w:rsidR="00972A5E">
              <w:rPr>
                <w:b/>
                <w:bCs/>
                <w:color w:val="000000"/>
                <w:sz w:val="22"/>
                <w:szCs w:val="22"/>
                <w:lang w:val="en-PH" w:eastAsia="en-PH"/>
              </w:rPr>
              <w:t>-</w:t>
            </w:r>
            <w:r w:rsidRPr="00972A5E">
              <w:rPr>
                <w:b/>
                <w:bCs/>
                <w:color w:val="000000"/>
                <w:sz w:val="22"/>
                <w:szCs w:val="22"/>
                <w:lang w:val="en-PH" w:eastAsia="en-PH"/>
              </w:rPr>
              <w:t>utilized Budget</w:t>
            </w:r>
          </w:p>
        </w:tc>
      </w:tr>
      <w:tr w:rsidR="00522D7C" w:rsidRPr="00972A5E" w:rsidTr="00972A5E">
        <w:trPr>
          <w:trHeight w:val="71"/>
        </w:trPr>
        <w:tc>
          <w:tcPr>
            <w:tcW w:w="7513" w:type="dxa"/>
            <w:gridSpan w:val="5"/>
            <w:tcBorders>
              <w:top w:val="nil"/>
              <w:left w:val="single" w:sz="4" w:space="0" w:color="auto"/>
              <w:bottom w:val="single" w:sz="4" w:space="0" w:color="auto"/>
              <w:right w:val="single" w:sz="4" w:space="0" w:color="auto"/>
            </w:tcBorders>
            <w:shd w:val="clear" w:color="auto" w:fill="auto"/>
            <w:noWrap/>
            <w:vAlign w:val="center"/>
            <w:hideMark/>
          </w:tcPr>
          <w:p w:rsidR="00522D7C" w:rsidRPr="00972A5E" w:rsidRDefault="00522D7C" w:rsidP="003951E2">
            <w:pPr>
              <w:rPr>
                <w:color w:val="000000"/>
                <w:sz w:val="22"/>
                <w:szCs w:val="22"/>
                <w:lang w:val="en-PH" w:eastAsia="en-PH"/>
              </w:rPr>
            </w:pPr>
            <w:r w:rsidRPr="00972A5E">
              <w:rPr>
                <w:b/>
                <w:bCs/>
                <w:color w:val="000000"/>
                <w:sz w:val="22"/>
                <w:szCs w:val="22"/>
                <w:lang w:val="en-PH" w:eastAsia="en-PH"/>
              </w:rPr>
              <w:t>Miscellaneous Fee/Fiduciary Fee</w:t>
            </w:r>
          </w:p>
        </w:tc>
      </w:tr>
      <w:tr w:rsidR="00522D7C" w:rsidRPr="00972A5E" w:rsidTr="00972A5E">
        <w:trPr>
          <w:trHeight w:val="9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Registration</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2,969,056.46</w:t>
            </w:r>
          </w:p>
        </w:tc>
        <w:tc>
          <w:tcPr>
            <w:tcW w:w="1417"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2,969,056.46</w:t>
            </w:r>
          </w:p>
        </w:tc>
        <w:tc>
          <w:tcPr>
            <w:tcW w:w="992"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100.00</w:t>
            </w:r>
          </w:p>
        </w:tc>
      </w:tr>
      <w:tr w:rsidR="00522D7C" w:rsidRPr="00972A5E" w:rsidTr="00972A5E">
        <w:trPr>
          <w:trHeight w:val="21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Athletic</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2,225,706.29</w:t>
            </w:r>
          </w:p>
        </w:tc>
        <w:tc>
          <w:tcPr>
            <w:tcW w:w="1417"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246,950.87</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1,978,755.42</w:t>
            </w:r>
          </w:p>
        </w:tc>
        <w:tc>
          <w:tcPr>
            <w:tcW w:w="992"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88.90</w:t>
            </w:r>
          </w:p>
        </w:tc>
      </w:tr>
      <w:tr w:rsidR="00522D7C" w:rsidRPr="00972A5E" w:rsidTr="00972A5E">
        <w:trPr>
          <w:trHeight w:val="71"/>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Matriculation</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1,855,662.00</w:t>
            </w:r>
          </w:p>
        </w:tc>
        <w:tc>
          <w:tcPr>
            <w:tcW w:w="1417"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1,855,662.00</w:t>
            </w:r>
          </w:p>
        </w:tc>
        <w:tc>
          <w:tcPr>
            <w:tcW w:w="992"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100.00</w:t>
            </w:r>
          </w:p>
        </w:tc>
      </w:tr>
      <w:tr w:rsidR="00522D7C" w:rsidRPr="00972A5E" w:rsidTr="00972A5E">
        <w:trPr>
          <w:trHeight w:val="9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Medical/ Dental</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1,850,651.46</w:t>
            </w:r>
          </w:p>
        </w:tc>
        <w:tc>
          <w:tcPr>
            <w:tcW w:w="1417"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220,156.19</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1,630,495.27</w:t>
            </w:r>
          </w:p>
        </w:tc>
        <w:tc>
          <w:tcPr>
            <w:tcW w:w="992"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88.10</w:t>
            </w:r>
          </w:p>
        </w:tc>
      </w:tr>
      <w:tr w:rsidR="00522D7C" w:rsidRPr="00972A5E" w:rsidTr="00972A5E">
        <w:trPr>
          <w:trHeight w:val="64"/>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Library Fee</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2,982,343.84</w:t>
            </w:r>
          </w:p>
        </w:tc>
        <w:tc>
          <w:tcPr>
            <w:tcW w:w="1417"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890,147.17</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2,092,196.67</w:t>
            </w:r>
          </w:p>
        </w:tc>
        <w:tc>
          <w:tcPr>
            <w:tcW w:w="992"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70.15</w:t>
            </w:r>
          </w:p>
        </w:tc>
      </w:tr>
      <w:tr w:rsidR="00522D7C" w:rsidRPr="00972A5E" w:rsidTr="00972A5E">
        <w:trPr>
          <w:trHeight w:val="71"/>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SCUAA</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4,885,465.62</w:t>
            </w:r>
          </w:p>
        </w:tc>
        <w:tc>
          <w:tcPr>
            <w:tcW w:w="1417"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1,699,697.75</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3,185,767.87</w:t>
            </w:r>
          </w:p>
        </w:tc>
        <w:tc>
          <w:tcPr>
            <w:tcW w:w="992"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65.21</w:t>
            </w:r>
          </w:p>
        </w:tc>
      </w:tr>
      <w:tr w:rsidR="00522D7C" w:rsidRPr="00972A5E" w:rsidTr="00972A5E">
        <w:trPr>
          <w:trHeight w:val="72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Center for International Research and Policy Studies (CIRPS) Fee</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2,753,675.94</w:t>
            </w:r>
          </w:p>
        </w:tc>
        <w:tc>
          <w:tcPr>
            <w:tcW w:w="1417"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313,575.00</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2,440,100.94</w:t>
            </w:r>
          </w:p>
        </w:tc>
        <w:tc>
          <w:tcPr>
            <w:tcW w:w="992"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88.61</w:t>
            </w:r>
          </w:p>
        </w:tc>
      </w:tr>
      <w:tr w:rsidR="00522D7C" w:rsidRPr="00972A5E" w:rsidTr="00972A5E">
        <w:trPr>
          <w:trHeight w:val="64"/>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School Organ</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1,832,392.96</w:t>
            </w:r>
          </w:p>
        </w:tc>
        <w:tc>
          <w:tcPr>
            <w:tcW w:w="1417"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238,504.00</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1,593,888.96</w:t>
            </w:r>
          </w:p>
        </w:tc>
        <w:tc>
          <w:tcPr>
            <w:tcW w:w="992"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86.98</w:t>
            </w:r>
          </w:p>
        </w:tc>
      </w:tr>
      <w:tr w:rsidR="00522D7C" w:rsidRPr="00972A5E" w:rsidTr="00972A5E">
        <w:trPr>
          <w:trHeight w:val="64"/>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Physical Education (PE) Fee</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2,744,996.69</w:t>
            </w:r>
          </w:p>
        </w:tc>
        <w:tc>
          <w:tcPr>
            <w:tcW w:w="1417"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929,232.57</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1,815,764.12</w:t>
            </w:r>
          </w:p>
        </w:tc>
        <w:tc>
          <w:tcPr>
            <w:tcW w:w="992"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66.15</w:t>
            </w:r>
          </w:p>
        </w:tc>
      </w:tr>
      <w:tr w:rsidR="00522D7C" w:rsidRPr="00972A5E" w:rsidTr="00972A5E">
        <w:trPr>
          <w:trHeight w:val="64"/>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Cultural Fee</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2,739,319.94</w:t>
            </w:r>
          </w:p>
        </w:tc>
        <w:tc>
          <w:tcPr>
            <w:tcW w:w="1417"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1,024,835.72</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1,714,484.22</w:t>
            </w:r>
          </w:p>
        </w:tc>
        <w:tc>
          <w:tcPr>
            <w:tcW w:w="992"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62.59</w:t>
            </w:r>
          </w:p>
        </w:tc>
      </w:tr>
      <w:tr w:rsidR="00522D7C" w:rsidRPr="00972A5E" w:rsidTr="00972A5E">
        <w:trPr>
          <w:trHeight w:val="64"/>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Student Council</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1,275,418.02</w:t>
            </w:r>
          </w:p>
        </w:tc>
        <w:tc>
          <w:tcPr>
            <w:tcW w:w="1417"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606,626.32</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668,791.70</w:t>
            </w:r>
          </w:p>
        </w:tc>
        <w:tc>
          <w:tcPr>
            <w:tcW w:w="992"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52.44</w:t>
            </w:r>
          </w:p>
        </w:tc>
      </w:tr>
      <w:tr w:rsidR="00522D7C" w:rsidRPr="00972A5E" w:rsidTr="00972A5E">
        <w:trPr>
          <w:trHeight w:val="89"/>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 xml:space="preserve">School ID </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687,819.50</w:t>
            </w:r>
          </w:p>
        </w:tc>
        <w:tc>
          <w:tcPr>
            <w:tcW w:w="1417"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687,819.50</w:t>
            </w:r>
          </w:p>
        </w:tc>
        <w:tc>
          <w:tcPr>
            <w:tcW w:w="992"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100.00</w:t>
            </w:r>
          </w:p>
        </w:tc>
      </w:tr>
      <w:tr w:rsidR="00522D7C" w:rsidRPr="00972A5E" w:rsidTr="00972A5E">
        <w:trPr>
          <w:trHeight w:val="300"/>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Security and sanitation fee</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728,113.08</w:t>
            </w:r>
          </w:p>
        </w:tc>
        <w:tc>
          <w:tcPr>
            <w:tcW w:w="1417"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3,633,935.44</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972A5E">
            <w:pPr>
              <w:ind w:left="-108"/>
              <w:jc w:val="right"/>
              <w:rPr>
                <w:color w:val="000000"/>
                <w:sz w:val="22"/>
                <w:szCs w:val="22"/>
                <w:lang w:val="en-PH" w:eastAsia="en-PH"/>
              </w:rPr>
            </w:pPr>
            <w:r w:rsidRPr="00972A5E">
              <w:rPr>
                <w:color w:val="000000"/>
                <w:sz w:val="22"/>
                <w:szCs w:val="22"/>
                <w:lang w:val="en-PH" w:eastAsia="en-PH"/>
              </w:rPr>
              <w:t>(2,905,822.36)</w:t>
            </w:r>
          </w:p>
        </w:tc>
        <w:tc>
          <w:tcPr>
            <w:tcW w:w="992"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w:t>
            </w:r>
          </w:p>
        </w:tc>
      </w:tr>
      <w:tr w:rsidR="00522D7C" w:rsidRPr="00972A5E" w:rsidTr="00972A5E">
        <w:trPr>
          <w:trHeight w:val="64"/>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Development Fee</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909,544.23</w:t>
            </w:r>
          </w:p>
        </w:tc>
        <w:tc>
          <w:tcPr>
            <w:tcW w:w="1417"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439,630.29</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469,913.94</w:t>
            </w:r>
          </w:p>
        </w:tc>
        <w:tc>
          <w:tcPr>
            <w:tcW w:w="992"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51.66</w:t>
            </w:r>
          </w:p>
        </w:tc>
      </w:tr>
      <w:tr w:rsidR="00522D7C" w:rsidRPr="00972A5E" w:rsidTr="00972A5E">
        <w:trPr>
          <w:trHeight w:val="64"/>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Power Generation Fee</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1,363,021.85</w:t>
            </w:r>
          </w:p>
        </w:tc>
        <w:tc>
          <w:tcPr>
            <w:tcW w:w="1417"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125,261.63</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1,237,760.22</w:t>
            </w:r>
          </w:p>
        </w:tc>
        <w:tc>
          <w:tcPr>
            <w:tcW w:w="992"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90.81</w:t>
            </w:r>
          </w:p>
        </w:tc>
      </w:tr>
      <w:tr w:rsidR="00522D7C" w:rsidRPr="00972A5E" w:rsidTr="00972A5E">
        <w:trPr>
          <w:trHeight w:val="64"/>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Guidance Fee</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892,007.62</w:t>
            </w:r>
          </w:p>
        </w:tc>
        <w:tc>
          <w:tcPr>
            <w:tcW w:w="1417"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2,509.15</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889,498.47</w:t>
            </w:r>
          </w:p>
        </w:tc>
        <w:tc>
          <w:tcPr>
            <w:tcW w:w="992"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99.72</w:t>
            </w:r>
          </w:p>
        </w:tc>
      </w:tr>
      <w:tr w:rsidR="00522D7C" w:rsidRPr="00972A5E" w:rsidTr="00972A5E">
        <w:trPr>
          <w:trHeight w:val="64"/>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Student Handbook</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43,485.00</w:t>
            </w:r>
          </w:p>
        </w:tc>
        <w:tc>
          <w:tcPr>
            <w:tcW w:w="1417"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43,485.00</w:t>
            </w:r>
          </w:p>
        </w:tc>
        <w:tc>
          <w:tcPr>
            <w:tcW w:w="992"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100.00</w:t>
            </w:r>
          </w:p>
        </w:tc>
      </w:tr>
      <w:tr w:rsidR="00522D7C" w:rsidRPr="00972A5E" w:rsidTr="00972A5E">
        <w:trPr>
          <w:trHeight w:val="64"/>
        </w:trPr>
        <w:tc>
          <w:tcPr>
            <w:tcW w:w="7513" w:type="dxa"/>
            <w:gridSpan w:val="5"/>
            <w:tcBorders>
              <w:top w:val="nil"/>
              <w:left w:val="single" w:sz="4" w:space="0" w:color="auto"/>
              <w:bottom w:val="single" w:sz="4" w:space="0" w:color="auto"/>
              <w:right w:val="single" w:sz="4" w:space="0" w:color="auto"/>
            </w:tcBorders>
            <w:shd w:val="clear" w:color="auto" w:fill="auto"/>
            <w:noWrap/>
            <w:vAlign w:val="center"/>
            <w:hideMark/>
          </w:tcPr>
          <w:p w:rsidR="00522D7C" w:rsidRPr="00972A5E" w:rsidRDefault="00522D7C" w:rsidP="003951E2">
            <w:pPr>
              <w:rPr>
                <w:color w:val="000000"/>
                <w:sz w:val="22"/>
                <w:szCs w:val="22"/>
                <w:lang w:val="en-PH" w:eastAsia="en-PH"/>
              </w:rPr>
            </w:pPr>
            <w:r w:rsidRPr="00972A5E">
              <w:rPr>
                <w:b/>
                <w:bCs/>
                <w:color w:val="000000"/>
                <w:sz w:val="22"/>
                <w:szCs w:val="22"/>
                <w:lang w:val="en-PH" w:eastAsia="en-PH"/>
              </w:rPr>
              <w:t>Other Miscellaneous Fee</w:t>
            </w:r>
          </w:p>
        </w:tc>
      </w:tr>
      <w:tr w:rsidR="00522D7C" w:rsidRPr="00972A5E" w:rsidTr="00972A5E">
        <w:trPr>
          <w:trHeight w:val="188"/>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Civil Welfare Training Services (CWTS) Fees</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209,929.00</w:t>
            </w:r>
          </w:p>
        </w:tc>
        <w:tc>
          <w:tcPr>
            <w:tcW w:w="1417"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264,054.72</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(54,125.72)</w:t>
            </w:r>
          </w:p>
        </w:tc>
        <w:tc>
          <w:tcPr>
            <w:tcW w:w="992"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w:t>
            </w:r>
          </w:p>
        </w:tc>
      </w:tr>
      <w:tr w:rsidR="00522D7C" w:rsidRPr="00972A5E" w:rsidTr="00972A5E">
        <w:trPr>
          <w:trHeight w:val="395"/>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Reserve Officer Training Course (ROTC) Fees</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528,337.50</w:t>
            </w:r>
          </w:p>
        </w:tc>
        <w:tc>
          <w:tcPr>
            <w:tcW w:w="1417"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722,039.87</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(193,702.37)</w:t>
            </w:r>
          </w:p>
        </w:tc>
        <w:tc>
          <w:tcPr>
            <w:tcW w:w="992"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w:t>
            </w:r>
          </w:p>
        </w:tc>
      </w:tr>
      <w:tr w:rsidR="00522D7C" w:rsidRPr="00972A5E" w:rsidTr="00972A5E">
        <w:trPr>
          <w:trHeight w:val="64"/>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Insurance</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997,320.50</w:t>
            </w:r>
          </w:p>
        </w:tc>
        <w:tc>
          <w:tcPr>
            <w:tcW w:w="1417"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675,090.00</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322,230.50</w:t>
            </w:r>
          </w:p>
        </w:tc>
        <w:tc>
          <w:tcPr>
            <w:tcW w:w="992"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32.31</w:t>
            </w:r>
          </w:p>
        </w:tc>
      </w:tr>
      <w:tr w:rsidR="00522D7C" w:rsidRPr="00972A5E" w:rsidTr="00972A5E">
        <w:trPr>
          <w:trHeight w:val="64"/>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Job Fair Fee</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108,653.00</w:t>
            </w:r>
          </w:p>
        </w:tc>
        <w:tc>
          <w:tcPr>
            <w:tcW w:w="1417"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108,653.00</w:t>
            </w:r>
          </w:p>
        </w:tc>
        <w:tc>
          <w:tcPr>
            <w:tcW w:w="992"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100.00</w:t>
            </w:r>
          </w:p>
        </w:tc>
      </w:tr>
      <w:tr w:rsidR="00522D7C" w:rsidRPr="00972A5E" w:rsidTr="00972A5E">
        <w:trPr>
          <w:trHeight w:val="64"/>
        </w:trPr>
        <w:tc>
          <w:tcPr>
            <w:tcW w:w="2268"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b/>
                <w:bCs/>
                <w:color w:val="000000"/>
                <w:sz w:val="22"/>
                <w:szCs w:val="22"/>
                <w:lang w:val="en-PH" w:eastAsia="en-PH"/>
              </w:rPr>
            </w:pPr>
            <w:r w:rsidRPr="00972A5E">
              <w:rPr>
                <w:b/>
                <w:bCs/>
                <w:color w:val="000000"/>
                <w:sz w:val="22"/>
                <w:szCs w:val="22"/>
                <w:lang w:val="en-PH" w:eastAsia="en-PH"/>
              </w:rPr>
              <w:t>Total</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D571C7">
            <w:pPr>
              <w:ind w:left="-108"/>
              <w:jc w:val="right"/>
              <w:rPr>
                <w:b/>
                <w:bCs/>
                <w:color w:val="000000"/>
                <w:sz w:val="22"/>
                <w:szCs w:val="22"/>
                <w:lang w:val="en-PH" w:eastAsia="en-PH"/>
              </w:rPr>
            </w:pPr>
            <w:r w:rsidRPr="00972A5E">
              <w:rPr>
                <w:b/>
                <w:bCs/>
                <w:color w:val="000000"/>
                <w:sz w:val="22"/>
                <w:szCs w:val="22"/>
                <w:lang w:val="en-PH" w:eastAsia="en-PH"/>
              </w:rPr>
              <w:t>34,582,920.50</w:t>
            </w:r>
          </w:p>
        </w:tc>
        <w:tc>
          <w:tcPr>
            <w:tcW w:w="1417" w:type="dxa"/>
            <w:tcBorders>
              <w:top w:val="nil"/>
              <w:left w:val="nil"/>
              <w:bottom w:val="single" w:sz="4" w:space="0" w:color="auto"/>
              <w:right w:val="single" w:sz="4" w:space="0" w:color="auto"/>
            </w:tcBorders>
            <w:shd w:val="clear" w:color="auto" w:fill="auto"/>
            <w:hideMark/>
          </w:tcPr>
          <w:p w:rsidR="00522D7C" w:rsidRPr="00972A5E" w:rsidRDefault="00522D7C" w:rsidP="00D571C7">
            <w:pPr>
              <w:ind w:left="-108"/>
              <w:jc w:val="right"/>
              <w:rPr>
                <w:b/>
                <w:bCs/>
                <w:color w:val="000000"/>
                <w:sz w:val="22"/>
                <w:szCs w:val="22"/>
                <w:lang w:val="en-PH" w:eastAsia="en-PH"/>
              </w:rPr>
            </w:pPr>
            <w:r w:rsidRPr="00972A5E">
              <w:rPr>
                <w:b/>
                <w:bCs/>
                <w:color w:val="000000"/>
                <w:sz w:val="22"/>
                <w:szCs w:val="22"/>
                <w:lang w:val="en-PH" w:eastAsia="en-PH"/>
              </w:rPr>
              <w:t>12,032,246.69</w:t>
            </w:r>
          </w:p>
        </w:tc>
        <w:tc>
          <w:tcPr>
            <w:tcW w:w="1418" w:type="dxa"/>
            <w:tcBorders>
              <w:top w:val="nil"/>
              <w:left w:val="nil"/>
              <w:bottom w:val="single" w:sz="4" w:space="0" w:color="auto"/>
              <w:right w:val="single" w:sz="4" w:space="0" w:color="auto"/>
            </w:tcBorders>
            <w:shd w:val="clear" w:color="auto" w:fill="auto"/>
            <w:hideMark/>
          </w:tcPr>
          <w:p w:rsidR="00522D7C" w:rsidRPr="00972A5E" w:rsidRDefault="00522D7C" w:rsidP="00972A5E">
            <w:pPr>
              <w:ind w:left="-108"/>
              <w:jc w:val="right"/>
              <w:rPr>
                <w:b/>
                <w:bCs/>
                <w:color w:val="000000"/>
                <w:sz w:val="22"/>
                <w:szCs w:val="22"/>
                <w:lang w:val="en-PH" w:eastAsia="en-PH"/>
              </w:rPr>
            </w:pPr>
            <w:r w:rsidRPr="00972A5E">
              <w:rPr>
                <w:b/>
                <w:bCs/>
                <w:color w:val="000000"/>
                <w:sz w:val="22"/>
                <w:szCs w:val="22"/>
                <w:lang w:val="en-PH" w:eastAsia="en-PH"/>
              </w:rPr>
              <w:t>22,550,673.81</w:t>
            </w:r>
          </w:p>
        </w:tc>
        <w:tc>
          <w:tcPr>
            <w:tcW w:w="992"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b/>
                <w:bCs/>
                <w:color w:val="000000"/>
                <w:sz w:val="22"/>
                <w:szCs w:val="22"/>
                <w:lang w:val="en-PH" w:eastAsia="en-PH"/>
              </w:rPr>
            </w:pPr>
            <w:r w:rsidRPr="00972A5E">
              <w:rPr>
                <w:b/>
                <w:bCs/>
                <w:color w:val="000000"/>
                <w:sz w:val="22"/>
                <w:szCs w:val="22"/>
                <w:lang w:val="en-PH" w:eastAsia="en-PH"/>
              </w:rPr>
              <w:t>65.21</w:t>
            </w:r>
          </w:p>
        </w:tc>
      </w:tr>
    </w:tbl>
    <w:p w:rsidR="00522D7C" w:rsidRPr="00C07B54" w:rsidRDefault="00522D7C" w:rsidP="00522D7C">
      <w:pPr>
        <w:jc w:val="both"/>
        <w:rPr>
          <w:lang w:val="en-PH"/>
        </w:rPr>
      </w:pPr>
    </w:p>
    <w:p w:rsidR="00522D7C" w:rsidRPr="003C3324" w:rsidRDefault="00522D7C" w:rsidP="00D571C7">
      <w:pPr>
        <w:numPr>
          <w:ilvl w:val="0"/>
          <w:numId w:val="36"/>
        </w:numPr>
        <w:ind w:left="993" w:hanging="567"/>
        <w:contextualSpacing/>
        <w:jc w:val="both"/>
      </w:pPr>
      <w:r w:rsidRPr="003C3324">
        <w:t xml:space="preserve">The </w:t>
      </w:r>
      <w:r>
        <w:rPr>
          <w:lang w:val="en-PH"/>
        </w:rPr>
        <w:t>College</w:t>
      </w:r>
      <w:r w:rsidRPr="003C3324">
        <w:t xml:space="preserve"> also collect</w:t>
      </w:r>
      <w:proofErr w:type="spellStart"/>
      <w:r w:rsidRPr="003C3324">
        <w:rPr>
          <w:lang w:val="en-PH"/>
        </w:rPr>
        <w:t>ed</w:t>
      </w:r>
      <w:proofErr w:type="spellEnd"/>
      <w:r w:rsidRPr="003C3324">
        <w:t xml:space="preserve"> other fees which were also under</w:t>
      </w:r>
      <w:r>
        <w:rPr>
          <w:lang w:val="en-PH"/>
        </w:rPr>
        <w:t>-</w:t>
      </w:r>
      <w:r w:rsidRPr="003C3324">
        <w:t xml:space="preserve">utilized. Out of the </w:t>
      </w:r>
      <w:r w:rsidRPr="003C3324">
        <w:rPr>
          <w:lang w:val="en-PH"/>
        </w:rPr>
        <w:t xml:space="preserve">other fees </w:t>
      </w:r>
      <w:r w:rsidRPr="003C3324">
        <w:t xml:space="preserve">collected </w:t>
      </w:r>
      <w:r w:rsidRPr="003C3324">
        <w:rPr>
          <w:lang w:val="en-PH"/>
        </w:rPr>
        <w:t>amounting to</w:t>
      </w:r>
      <w:r w:rsidRPr="003C3324">
        <w:t xml:space="preserve"> ₱22,474,052.00, only</w:t>
      </w:r>
      <w:r>
        <w:t xml:space="preserve"> ₱10,367,640.63 equivalent to 4</w:t>
      </w:r>
      <w:r>
        <w:rPr>
          <w:lang w:val="en-PH"/>
        </w:rPr>
        <w:t>6 percent</w:t>
      </w:r>
      <w:r w:rsidRPr="003C3324">
        <w:t xml:space="preserve"> was utilized and the </w:t>
      </w:r>
      <w:r w:rsidRPr="003C3324">
        <w:rPr>
          <w:lang w:val="en-PH"/>
        </w:rPr>
        <w:t xml:space="preserve">remaining </w:t>
      </w:r>
      <w:r w:rsidRPr="003C3324">
        <w:t xml:space="preserve">amount of ₱12,106,411.37 </w:t>
      </w:r>
      <w:r w:rsidRPr="003C3324">
        <w:rPr>
          <w:lang w:val="en-PH"/>
        </w:rPr>
        <w:t>corresponding to 54</w:t>
      </w:r>
      <w:r w:rsidRPr="009971F6">
        <w:rPr>
          <w:lang w:val="en-PH"/>
        </w:rPr>
        <w:t xml:space="preserve"> </w:t>
      </w:r>
      <w:r>
        <w:rPr>
          <w:lang w:val="en-PH"/>
        </w:rPr>
        <w:t>percent</w:t>
      </w:r>
      <w:r w:rsidRPr="003C3324">
        <w:rPr>
          <w:lang w:val="en-PH"/>
        </w:rPr>
        <w:t xml:space="preserve"> of the total collected other fees remained </w:t>
      </w:r>
      <w:r w:rsidRPr="003C3324">
        <w:t>unutilized</w:t>
      </w:r>
      <w:r>
        <w:rPr>
          <w:lang w:val="en-PH"/>
        </w:rPr>
        <w:t xml:space="preserve"> as shown in the table</w:t>
      </w:r>
      <w:r w:rsidRPr="003C3324">
        <w:rPr>
          <w:lang w:val="en-PH"/>
        </w:rPr>
        <w:t xml:space="preserve"> </w:t>
      </w:r>
      <w:r>
        <w:rPr>
          <w:lang w:val="en-PH"/>
        </w:rPr>
        <w:t>on the next page</w:t>
      </w:r>
      <w:r w:rsidRPr="003C3324">
        <w:t xml:space="preserve">. It is noted that skills testing, speech laboratory, internship, registration fees – undergraduate school, comprehensive exam, graduation fee, alumni and thesis fees were entirely </w:t>
      </w:r>
      <w:r w:rsidRPr="003C3324">
        <w:rPr>
          <w:lang w:val="en-PH"/>
        </w:rPr>
        <w:t>unutilized</w:t>
      </w:r>
      <w:r>
        <w:rPr>
          <w:lang w:val="en-PH"/>
        </w:rPr>
        <w:t xml:space="preserve"> without justification given by the Management</w:t>
      </w:r>
      <w:r w:rsidRPr="003C3324">
        <w:t>.</w:t>
      </w:r>
    </w:p>
    <w:p w:rsidR="00972A5E" w:rsidRDefault="00972A5E">
      <w:pPr>
        <w:spacing w:after="200" w:line="276" w:lineRule="auto"/>
      </w:pPr>
      <w:r>
        <w:br w:type="page"/>
      </w:r>
    </w:p>
    <w:tbl>
      <w:tblPr>
        <w:tblW w:w="7796" w:type="dxa"/>
        <w:tblInd w:w="988" w:type="dxa"/>
        <w:tblLook w:val="04A0" w:firstRow="1" w:lastRow="0" w:firstColumn="1" w:lastColumn="0" w:noHBand="0" w:noVBand="1"/>
      </w:tblPr>
      <w:tblGrid>
        <w:gridCol w:w="2009"/>
        <w:gridCol w:w="1481"/>
        <w:gridCol w:w="1481"/>
        <w:gridCol w:w="1518"/>
        <w:gridCol w:w="1307"/>
      </w:tblGrid>
      <w:tr w:rsidR="00522D7C" w:rsidRPr="00972A5E" w:rsidTr="00972A5E">
        <w:trPr>
          <w:trHeight w:val="765"/>
          <w:tblHeader/>
        </w:trPr>
        <w:tc>
          <w:tcPr>
            <w:tcW w:w="20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center"/>
              <w:rPr>
                <w:b/>
                <w:bCs/>
                <w:color w:val="000000"/>
                <w:sz w:val="22"/>
                <w:szCs w:val="22"/>
                <w:lang w:val="en-PH" w:eastAsia="en-PH"/>
              </w:rPr>
            </w:pPr>
            <w:r w:rsidRPr="00972A5E">
              <w:rPr>
                <w:b/>
                <w:bCs/>
                <w:color w:val="000000"/>
                <w:sz w:val="22"/>
                <w:szCs w:val="22"/>
                <w:lang w:val="en-PH" w:eastAsia="en-PH"/>
              </w:rPr>
              <w:lastRenderedPageBreak/>
              <w:t>Particulars</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522D7C" w:rsidRPr="00972A5E" w:rsidRDefault="00522D7C" w:rsidP="003951E2">
            <w:pPr>
              <w:jc w:val="center"/>
              <w:rPr>
                <w:b/>
                <w:bCs/>
                <w:color w:val="000000"/>
                <w:sz w:val="22"/>
                <w:szCs w:val="22"/>
                <w:lang w:val="en-PH" w:eastAsia="en-PH"/>
              </w:rPr>
            </w:pPr>
            <w:r w:rsidRPr="00972A5E">
              <w:rPr>
                <w:b/>
                <w:bCs/>
                <w:color w:val="000000"/>
                <w:sz w:val="22"/>
                <w:szCs w:val="22"/>
                <w:lang w:val="en-PH" w:eastAsia="en-PH"/>
              </w:rPr>
              <w:t>Collection as of November 2016</w:t>
            </w:r>
          </w:p>
        </w:tc>
        <w:tc>
          <w:tcPr>
            <w:tcW w:w="1481" w:type="dxa"/>
            <w:tcBorders>
              <w:top w:val="single" w:sz="4" w:space="0" w:color="auto"/>
              <w:left w:val="nil"/>
              <w:bottom w:val="single" w:sz="4" w:space="0" w:color="auto"/>
              <w:right w:val="single" w:sz="4" w:space="0" w:color="auto"/>
            </w:tcBorders>
            <w:shd w:val="clear" w:color="auto" w:fill="auto"/>
            <w:vAlign w:val="center"/>
            <w:hideMark/>
          </w:tcPr>
          <w:p w:rsidR="00522D7C" w:rsidRPr="00972A5E" w:rsidRDefault="00522D7C" w:rsidP="003951E2">
            <w:pPr>
              <w:jc w:val="center"/>
              <w:rPr>
                <w:b/>
                <w:bCs/>
                <w:color w:val="000000"/>
                <w:sz w:val="22"/>
                <w:szCs w:val="22"/>
                <w:lang w:val="en-PH" w:eastAsia="en-PH"/>
              </w:rPr>
            </w:pPr>
            <w:r w:rsidRPr="00972A5E">
              <w:rPr>
                <w:b/>
                <w:bCs/>
                <w:color w:val="000000"/>
                <w:sz w:val="22"/>
                <w:szCs w:val="22"/>
                <w:lang w:val="en-PH" w:eastAsia="en-PH"/>
              </w:rPr>
              <w:t>Obligation as of November 2016</w:t>
            </w:r>
          </w:p>
        </w:tc>
        <w:tc>
          <w:tcPr>
            <w:tcW w:w="1518" w:type="dxa"/>
            <w:tcBorders>
              <w:top w:val="single" w:sz="4" w:space="0" w:color="auto"/>
              <w:left w:val="nil"/>
              <w:bottom w:val="single" w:sz="4" w:space="0" w:color="auto"/>
              <w:right w:val="single" w:sz="4" w:space="0" w:color="auto"/>
            </w:tcBorders>
            <w:shd w:val="clear" w:color="auto" w:fill="auto"/>
            <w:vAlign w:val="center"/>
            <w:hideMark/>
          </w:tcPr>
          <w:p w:rsidR="00522D7C" w:rsidRPr="00972A5E" w:rsidRDefault="00972A5E" w:rsidP="003951E2">
            <w:pPr>
              <w:jc w:val="center"/>
              <w:rPr>
                <w:b/>
                <w:bCs/>
                <w:color w:val="000000"/>
                <w:sz w:val="22"/>
                <w:szCs w:val="22"/>
                <w:lang w:val="en-PH" w:eastAsia="en-PH"/>
              </w:rPr>
            </w:pPr>
            <w:r>
              <w:rPr>
                <w:b/>
                <w:bCs/>
                <w:color w:val="000000"/>
                <w:sz w:val="22"/>
                <w:szCs w:val="22"/>
                <w:lang w:val="en-PH" w:eastAsia="en-PH"/>
              </w:rPr>
              <w:t>Unutilized</w:t>
            </w:r>
            <w:r w:rsidR="00522D7C" w:rsidRPr="00972A5E">
              <w:rPr>
                <w:b/>
                <w:bCs/>
                <w:color w:val="000000"/>
                <w:sz w:val="22"/>
                <w:szCs w:val="22"/>
                <w:lang w:val="en-PH" w:eastAsia="en-PH"/>
              </w:rPr>
              <w:t>/</w:t>
            </w:r>
            <w:r>
              <w:rPr>
                <w:b/>
                <w:bCs/>
                <w:color w:val="000000"/>
                <w:sz w:val="22"/>
                <w:szCs w:val="22"/>
                <w:lang w:val="en-PH" w:eastAsia="en-PH"/>
              </w:rPr>
              <w:t xml:space="preserve"> </w:t>
            </w:r>
            <w:r w:rsidR="00522D7C" w:rsidRPr="00972A5E">
              <w:rPr>
                <w:b/>
                <w:bCs/>
                <w:color w:val="000000"/>
                <w:sz w:val="22"/>
                <w:szCs w:val="22"/>
                <w:lang w:val="en-PH" w:eastAsia="en-PH"/>
              </w:rPr>
              <w:t>(Over Utilized) Budget</w:t>
            </w:r>
          </w:p>
        </w:tc>
        <w:tc>
          <w:tcPr>
            <w:tcW w:w="1307" w:type="dxa"/>
            <w:tcBorders>
              <w:top w:val="single" w:sz="4" w:space="0" w:color="auto"/>
              <w:left w:val="nil"/>
              <w:bottom w:val="single" w:sz="4" w:space="0" w:color="auto"/>
              <w:right w:val="single" w:sz="4" w:space="0" w:color="auto"/>
            </w:tcBorders>
            <w:shd w:val="clear" w:color="auto" w:fill="auto"/>
            <w:vAlign w:val="center"/>
            <w:hideMark/>
          </w:tcPr>
          <w:p w:rsidR="00522D7C" w:rsidRPr="00972A5E" w:rsidRDefault="00522D7C" w:rsidP="003951E2">
            <w:pPr>
              <w:jc w:val="center"/>
              <w:rPr>
                <w:b/>
                <w:bCs/>
                <w:color w:val="000000"/>
                <w:sz w:val="22"/>
                <w:szCs w:val="22"/>
                <w:lang w:val="en-PH" w:eastAsia="en-PH"/>
              </w:rPr>
            </w:pPr>
            <w:r w:rsidRPr="00972A5E">
              <w:rPr>
                <w:b/>
                <w:bCs/>
                <w:color w:val="000000"/>
                <w:sz w:val="22"/>
                <w:szCs w:val="22"/>
                <w:lang w:val="en-PH" w:eastAsia="en-PH"/>
              </w:rPr>
              <w:t>Percent of Unutilized Budget</w:t>
            </w:r>
          </w:p>
        </w:tc>
      </w:tr>
      <w:tr w:rsidR="00522D7C" w:rsidRPr="00972A5E" w:rsidTr="00972A5E">
        <w:trPr>
          <w:trHeight w:val="64"/>
        </w:trPr>
        <w:tc>
          <w:tcPr>
            <w:tcW w:w="2009"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Engineering</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8,011,899.80</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2,273,875.09</w:t>
            </w:r>
          </w:p>
        </w:tc>
        <w:tc>
          <w:tcPr>
            <w:tcW w:w="1518"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5,738,024.71</w:t>
            </w:r>
          </w:p>
        </w:tc>
        <w:tc>
          <w:tcPr>
            <w:tcW w:w="1307" w:type="dxa"/>
            <w:tcBorders>
              <w:top w:val="nil"/>
              <w:left w:val="nil"/>
              <w:bottom w:val="single" w:sz="4" w:space="0" w:color="auto"/>
              <w:right w:val="single" w:sz="4" w:space="0" w:color="auto"/>
            </w:tcBorders>
            <w:shd w:val="clear" w:color="auto" w:fill="auto"/>
            <w:noWrap/>
            <w:vAlign w:val="center"/>
            <w:hideMark/>
          </w:tcPr>
          <w:p w:rsidR="00522D7C" w:rsidRPr="00972A5E" w:rsidRDefault="00522D7C" w:rsidP="003951E2">
            <w:pPr>
              <w:ind w:right="69"/>
              <w:jc w:val="right"/>
              <w:rPr>
                <w:color w:val="000000"/>
                <w:sz w:val="22"/>
                <w:szCs w:val="22"/>
                <w:lang w:val="en-PH" w:eastAsia="en-PH"/>
              </w:rPr>
            </w:pPr>
            <w:r w:rsidRPr="00972A5E">
              <w:rPr>
                <w:color w:val="000000"/>
                <w:sz w:val="22"/>
                <w:szCs w:val="22"/>
                <w:lang w:val="en-PH" w:eastAsia="en-PH"/>
              </w:rPr>
              <w:t>71.62</w:t>
            </w:r>
          </w:p>
        </w:tc>
      </w:tr>
      <w:tr w:rsidR="00522D7C" w:rsidRPr="00972A5E" w:rsidTr="00972A5E">
        <w:trPr>
          <w:trHeight w:val="64"/>
        </w:trPr>
        <w:tc>
          <w:tcPr>
            <w:tcW w:w="2009"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Skills Testing</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1,017,360.00</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w:t>
            </w:r>
          </w:p>
        </w:tc>
        <w:tc>
          <w:tcPr>
            <w:tcW w:w="1518"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1,017,360.00</w:t>
            </w:r>
          </w:p>
        </w:tc>
        <w:tc>
          <w:tcPr>
            <w:tcW w:w="1307" w:type="dxa"/>
            <w:tcBorders>
              <w:top w:val="nil"/>
              <w:left w:val="nil"/>
              <w:bottom w:val="single" w:sz="4" w:space="0" w:color="auto"/>
              <w:right w:val="single" w:sz="4" w:space="0" w:color="auto"/>
            </w:tcBorders>
            <w:shd w:val="clear" w:color="auto" w:fill="auto"/>
            <w:noWrap/>
            <w:vAlign w:val="center"/>
            <w:hideMark/>
          </w:tcPr>
          <w:p w:rsidR="00522D7C" w:rsidRPr="00972A5E" w:rsidRDefault="00522D7C" w:rsidP="003951E2">
            <w:pPr>
              <w:ind w:right="69"/>
              <w:jc w:val="right"/>
              <w:rPr>
                <w:color w:val="000000"/>
                <w:sz w:val="22"/>
                <w:szCs w:val="22"/>
                <w:lang w:val="en-PH" w:eastAsia="en-PH"/>
              </w:rPr>
            </w:pPr>
            <w:r w:rsidRPr="00972A5E">
              <w:rPr>
                <w:color w:val="000000"/>
                <w:sz w:val="22"/>
                <w:szCs w:val="22"/>
                <w:lang w:val="en-PH" w:eastAsia="en-PH"/>
              </w:rPr>
              <w:t>100.00</w:t>
            </w:r>
          </w:p>
        </w:tc>
      </w:tr>
      <w:tr w:rsidR="00522D7C" w:rsidRPr="00972A5E" w:rsidTr="00972A5E">
        <w:trPr>
          <w:trHeight w:val="64"/>
        </w:trPr>
        <w:tc>
          <w:tcPr>
            <w:tcW w:w="2009"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Computer</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3,747,929.00</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2,260,135.02</w:t>
            </w:r>
          </w:p>
        </w:tc>
        <w:tc>
          <w:tcPr>
            <w:tcW w:w="1518"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1,487,793.98</w:t>
            </w:r>
          </w:p>
        </w:tc>
        <w:tc>
          <w:tcPr>
            <w:tcW w:w="1307" w:type="dxa"/>
            <w:tcBorders>
              <w:top w:val="nil"/>
              <w:left w:val="nil"/>
              <w:bottom w:val="single" w:sz="4" w:space="0" w:color="auto"/>
              <w:right w:val="single" w:sz="4" w:space="0" w:color="auto"/>
            </w:tcBorders>
            <w:shd w:val="clear" w:color="auto" w:fill="auto"/>
            <w:noWrap/>
            <w:vAlign w:val="center"/>
            <w:hideMark/>
          </w:tcPr>
          <w:p w:rsidR="00522D7C" w:rsidRPr="00972A5E" w:rsidRDefault="00522D7C" w:rsidP="003951E2">
            <w:pPr>
              <w:ind w:right="69"/>
              <w:jc w:val="right"/>
              <w:rPr>
                <w:color w:val="000000"/>
                <w:sz w:val="22"/>
                <w:szCs w:val="22"/>
                <w:lang w:val="en-PH" w:eastAsia="en-PH"/>
              </w:rPr>
            </w:pPr>
            <w:r w:rsidRPr="00972A5E">
              <w:rPr>
                <w:color w:val="000000"/>
                <w:sz w:val="22"/>
                <w:szCs w:val="22"/>
                <w:lang w:val="en-PH" w:eastAsia="en-PH"/>
              </w:rPr>
              <w:t>39.70</w:t>
            </w:r>
          </w:p>
        </w:tc>
      </w:tr>
      <w:tr w:rsidR="00522D7C" w:rsidRPr="00972A5E" w:rsidTr="00972A5E">
        <w:trPr>
          <w:trHeight w:val="64"/>
        </w:trPr>
        <w:tc>
          <w:tcPr>
            <w:tcW w:w="2009"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Chemistry / Physics</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2,045,283.05</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433,214.10</w:t>
            </w:r>
          </w:p>
        </w:tc>
        <w:tc>
          <w:tcPr>
            <w:tcW w:w="1518"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1,612,068.95</w:t>
            </w:r>
          </w:p>
        </w:tc>
        <w:tc>
          <w:tcPr>
            <w:tcW w:w="1307" w:type="dxa"/>
            <w:tcBorders>
              <w:top w:val="nil"/>
              <w:left w:val="nil"/>
              <w:bottom w:val="single" w:sz="4" w:space="0" w:color="auto"/>
              <w:right w:val="single" w:sz="4" w:space="0" w:color="auto"/>
            </w:tcBorders>
            <w:shd w:val="clear" w:color="auto" w:fill="auto"/>
            <w:noWrap/>
            <w:vAlign w:val="center"/>
            <w:hideMark/>
          </w:tcPr>
          <w:p w:rsidR="00522D7C" w:rsidRPr="00972A5E" w:rsidRDefault="00522D7C" w:rsidP="003951E2">
            <w:pPr>
              <w:ind w:right="69"/>
              <w:jc w:val="right"/>
              <w:rPr>
                <w:color w:val="000000"/>
                <w:sz w:val="22"/>
                <w:szCs w:val="22"/>
                <w:lang w:val="en-PH" w:eastAsia="en-PH"/>
              </w:rPr>
            </w:pPr>
            <w:r w:rsidRPr="00972A5E">
              <w:rPr>
                <w:color w:val="000000"/>
                <w:sz w:val="22"/>
                <w:szCs w:val="22"/>
                <w:lang w:val="en-PH" w:eastAsia="en-PH"/>
              </w:rPr>
              <w:t>78.82</w:t>
            </w:r>
          </w:p>
        </w:tc>
      </w:tr>
      <w:tr w:rsidR="00522D7C" w:rsidRPr="00972A5E" w:rsidTr="00972A5E">
        <w:trPr>
          <w:trHeight w:val="64"/>
        </w:trPr>
        <w:tc>
          <w:tcPr>
            <w:tcW w:w="2009"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Speech Laboratory Fee</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681,148.00</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w:t>
            </w:r>
          </w:p>
        </w:tc>
        <w:tc>
          <w:tcPr>
            <w:tcW w:w="1518"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681,148.00</w:t>
            </w:r>
          </w:p>
        </w:tc>
        <w:tc>
          <w:tcPr>
            <w:tcW w:w="1307" w:type="dxa"/>
            <w:tcBorders>
              <w:top w:val="nil"/>
              <w:left w:val="nil"/>
              <w:bottom w:val="single" w:sz="4" w:space="0" w:color="auto"/>
              <w:right w:val="single" w:sz="4" w:space="0" w:color="auto"/>
            </w:tcBorders>
            <w:shd w:val="clear" w:color="auto" w:fill="auto"/>
            <w:noWrap/>
            <w:vAlign w:val="center"/>
            <w:hideMark/>
          </w:tcPr>
          <w:p w:rsidR="00522D7C" w:rsidRPr="00972A5E" w:rsidRDefault="00522D7C" w:rsidP="003951E2">
            <w:pPr>
              <w:ind w:right="69"/>
              <w:jc w:val="right"/>
              <w:rPr>
                <w:color w:val="000000"/>
                <w:sz w:val="22"/>
                <w:szCs w:val="22"/>
                <w:lang w:val="en-PH" w:eastAsia="en-PH"/>
              </w:rPr>
            </w:pPr>
            <w:r w:rsidRPr="00972A5E">
              <w:rPr>
                <w:color w:val="000000"/>
                <w:sz w:val="22"/>
                <w:szCs w:val="22"/>
                <w:lang w:val="en-PH" w:eastAsia="en-PH"/>
              </w:rPr>
              <w:t>100.00</w:t>
            </w:r>
          </w:p>
        </w:tc>
      </w:tr>
      <w:tr w:rsidR="00522D7C" w:rsidRPr="00972A5E" w:rsidTr="00972A5E">
        <w:trPr>
          <w:trHeight w:val="64"/>
        </w:trPr>
        <w:tc>
          <w:tcPr>
            <w:tcW w:w="2009"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Internship Fee</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194,100.00</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w:t>
            </w:r>
          </w:p>
        </w:tc>
        <w:tc>
          <w:tcPr>
            <w:tcW w:w="1518"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194,100.00</w:t>
            </w:r>
          </w:p>
        </w:tc>
        <w:tc>
          <w:tcPr>
            <w:tcW w:w="1307" w:type="dxa"/>
            <w:tcBorders>
              <w:top w:val="nil"/>
              <w:left w:val="nil"/>
              <w:bottom w:val="single" w:sz="4" w:space="0" w:color="auto"/>
              <w:right w:val="single" w:sz="4" w:space="0" w:color="auto"/>
            </w:tcBorders>
            <w:shd w:val="clear" w:color="auto" w:fill="auto"/>
            <w:noWrap/>
            <w:vAlign w:val="center"/>
            <w:hideMark/>
          </w:tcPr>
          <w:p w:rsidR="00522D7C" w:rsidRPr="00972A5E" w:rsidRDefault="00522D7C" w:rsidP="003951E2">
            <w:pPr>
              <w:ind w:right="69"/>
              <w:jc w:val="right"/>
              <w:rPr>
                <w:color w:val="000000"/>
                <w:sz w:val="22"/>
                <w:szCs w:val="22"/>
                <w:lang w:val="en-PH" w:eastAsia="en-PH"/>
              </w:rPr>
            </w:pPr>
            <w:r w:rsidRPr="00972A5E">
              <w:rPr>
                <w:color w:val="000000"/>
                <w:sz w:val="22"/>
                <w:szCs w:val="22"/>
                <w:lang w:val="en-PH" w:eastAsia="en-PH"/>
              </w:rPr>
              <w:t>100.00</w:t>
            </w:r>
          </w:p>
        </w:tc>
      </w:tr>
      <w:tr w:rsidR="00522D7C" w:rsidRPr="00972A5E" w:rsidTr="00972A5E">
        <w:trPr>
          <w:trHeight w:val="64"/>
        </w:trPr>
        <w:tc>
          <w:tcPr>
            <w:tcW w:w="2009"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Registration and other fees - Undergraduate</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3,014,677.05</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4,188,729.18</w:t>
            </w:r>
          </w:p>
        </w:tc>
        <w:tc>
          <w:tcPr>
            <w:tcW w:w="1518"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(1,174,052.13)</w:t>
            </w:r>
          </w:p>
        </w:tc>
        <w:tc>
          <w:tcPr>
            <w:tcW w:w="1307" w:type="dxa"/>
            <w:tcBorders>
              <w:top w:val="nil"/>
              <w:left w:val="nil"/>
              <w:bottom w:val="single" w:sz="4" w:space="0" w:color="auto"/>
              <w:right w:val="single" w:sz="4" w:space="0" w:color="auto"/>
            </w:tcBorders>
            <w:shd w:val="clear" w:color="auto" w:fill="auto"/>
            <w:noWrap/>
            <w:vAlign w:val="center"/>
            <w:hideMark/>
          </w:tcPr>
          <w:p w:rsidR="00522D7C" w:rsidRPr="00972A5E" w:rsidRDefault="00522D7C" w:rsidP="003951E2">
            <w:pPr>
              <w:ind w:right="69"/>
              <w:jc w:val="right"/>
              <w:rPr>
                <w:color w:val="000000"/>
                <w:sz w:val="22"/>
                <w:szCs w:val="22"/>
                <w:lang w:val="en-PH" w:eastAsia="en-PH"/>
              </w:rPr>
            </w:pPr>
            <w:r w:rsidRPr="00972A5E">
              <w:rPr>
                <w:color w:val="000000"/>
                <w:sz w:val="22"/>
                <w:szCs w:val="22"/>
                <w:lang w:val="en-PH" w:eastAsia="en-PH"/>
              </w:rPr>
              <w:t>-</w:t>
            </w:r>
          </w:p>
        </w:tc>
      </w:tr>
      <w:tr w:rsidR="00522D7C" w:rsidRPr="00972A5E" w:rsidTr="00972A5E">
        <w:trPr>
          <w:trHeight w:val="64"/>
        </w:trPr>
        <w:tc>
          <w:tcPr>
            <w:tcW w:w="2009"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Registration and other fees - Graduate School</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13,740.00</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w:t>
            </w:r>
          </w:p>
        </w:tc>
        <w:tc>
          <w:tcPr>
            <w:tcW w:w="1518"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13,740.00</w:t>
            </w:r>
          </w:p>
        </w:tc>
        <w:tc>
          <w:tcPr>
            <w:tcW w:w="1307" w:type="dxa"/>
            <w:tcBorders>
              <w:top w:val="nil"/>
              <w:left w:val="nil"/>
              <w:bottom w:val="single" w:sz="4" w:space="0" w:color="auto"/>
              <w:right w:val="single" w:sz="4" w:space="0" w:color="auto"/>
            </w:tcBorders>
            <w:shd w:val="clear" w:color="auto" w:fill="auto"/>
            <w:noWrap/>
            <w:vAlign w:val="center"/>
            <w:hideMark/>
          </w:tcPr>
          <w:p w:rsidR="00522D7C" w:rsidRPr="00972A5E" w:rsidRDefault="00522D7C" w:rsidP="003951E2">
            <w:pPr>
              <w:ind w:right="69"/>
              <w:jc w:val="right"/>
              <w:rPr>
                <w:color w:val="000000"/>
                <w:sz w:val="22"/>
                <w:szCs w:val="22"/>
                <w:lang w:val="en-PH" w:eastAsia="en-PH"/>
              </w:rPr>
            </w:pPr>
            <w:r w:rsidRPr="00972A5E">
              <w:rPr>
                <w:color w:val="000000"/>
                <w:sz w:val="22"/>
                <w:szCs w:val="22"/>
                <w:lang w:val="en-PH" w:eastAsia="en-PH"/>
              </w:rPr>
              <w:t>100.00</w:t>
            </w:r>
          </w:p>
        </w:tc>
      </w:tr>
      <w:tr w:rsidR="00522D7C" w:rsidRPr="00972A5E" w:rsidTr="00972A5E">
        <w:trPr>
          <w:trHeight w:val="64"/>
        </w:trPr>
        <w:tc>
          <w:tcPr>
            <w:tcW w:w="2009"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College Entrance Test (CET)</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1,195,124.25</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1,001,717.48</w:t>
            </w:r>
          </w:p>
        </w:tc>
        <w:tc>
          <w:tcPr>
            <w:tcW w:w="1518"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193,406.77</w:t>
            </w:r>
          </w:p>
        </w:tc>
        <w:tc>
          <w:tcPr>
            <w:tcW w:w="1307" w:type="dxa"/>
            <w:tcBorders>
              <w:top w:val="nil"/>
              <w:left w:val="nil"/>
              <w:bottom w:val="single" w:sz="4" w:space="0" w:color="auto"/>
              <w:right w:val="single" w:sz="4" w:space="0" w:color="auto"/>
            </w:tcBorders>
            <w:shd w:val="clear" w:color="auto" w:fill="auto"/>
            <w:noWrap/>
            <w:vAlign w:val="center"/>
            <w:hideMark/>
          </w:tcPr>
          <w:p w:rsidR="00522D7C" w:rsidRPr="00972A5E" w:rsidRDefault="00522D7C" w:rsidP="003951E2">
            <w:pPr>
              <w:ind w:right="69"/>
              <w:jc w:val="right"/>
              <w:rPr>
                <w:color w:val="000000"/>
                <w:sz w:val="22"/>
                <w:szCs w:val="22"/>
                <w:lang w:val="en-PH" w:eastAsia="en-PH"/>
              </w:rPr>
            </w:pPr>
            <w:r w:rsidRPr="00972A5E">
              <w:rPr>
                <w:color w:val="000000"/>
                <w:sz w:val="22"/>
                <w:szCs w:val="22"/>
                <w:lang w:val="en-PH" w:eastAsia="en-PH"/>
              </w:rPr>
              <w:t>16.18</w:t>
            </w:r>
          </w:p>
        </w:tc>
      </w:tr>
      <w:tr w:rsidR="00522D7C" w:rsidRPr="00972A5E" w:rsidTr="00972A5E">
        <w:trPr>
          <w:trHeight w:val="64"/>
        </w:trPr>
        <w:tc>
          <w:tcPr>
            <w:tcW w:w="2009"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Comprehensive</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42,700.00</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w:t>
            </w:r>
          </w:p>
        </w:tc>
        <w:tc>
          <w:tcPr>
            <w:tcW w:w="1518"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42,700.00</w:t>
            </w:r>
          </w:p>
        </w:tc>
        <w:tc>
          <w:tcPr>
            <w:tcW w:w="1307" w:type="dxa"/>
            <w:tcBorders>
              <w:top w:val="nil"/>
              <w:left w:val="nil"/>
              <w:bottom w:val="single" w:sz="4" w:space="0" w:color="auto"/>
              <w:right w:val="single" w:sz="4" w:space="0" w:color="auto"/>
            </w:tcBorders>
            <w:shd w:val="clear" w:color="auto" w:fill="auto"/>
            <w:noWrap/>
            <w:vAlign w:val="center"/>
            <w:hideMark/>
          </w:tcPr>
          <w:p w:rsidR="00522D7C" w:rsidRPr="00972A5E" w:rsidRDefault="00522D7C" w:rsidP="003951E2">
            <w:pPr>
              <w:ind w:right="69"/>
              <w:jc w:val="right"/>
              <w:rPr>
                <w:color w:val="000000"/>
                <w:sz w:val="22"/>
                <w:szCs w:val="22"/>
                <w:lang w:val="en-PH" w:eastAsia="en-PH"/>
              </w:rPr>
            </w:pPr>
            <w:r w:rsidRPr="00972A5E">
              <w:rPr>
                <w:color w:val="000000"/>
                <w:sz w:val="22"/>
                <w:szCs w:val="22"/>
                <w:lang w:val="en-PH" w:eastAsia="en-PH"/>
              </w:rPr>
              <w:t>100.00</w:t>
            </w:r>
          </w:p>
        </w:tc>
      </w:tr>
      <w:tr w:rsidR="00522D7C" w:rsidRPr="00972A5E" w:rsidTr="00972A5E">
        <w:trPr>
          <w:trHeight w:val="64"/>
        </w:trPr>
        <w:tc>
          <w:tcPr>
            <w:tcW w:w="2009"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Graduation Fee</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1,678,786.00</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w:t>
            </w:r>
          </w:p>
        </w:tc>
        <w:tc>
          <w:tcPr>
            <w:tcW w:w="1518"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1,678,786.00</w:t>
            </w:r>
          </w:p>
        </w:tc>
        <w:tc>
          <w:tcPr>
            <w:tcW w:w="1307" w:type="dxa"/>
            <w:tcBorders>
              <w:top w:val="nil"/>
              <w:left w:val="nil"/>
              <w:bottom w:val="single" w:sz="4" w:space="0" w:color="auto"/>
              <w:right w:val="single" w:sz="4" w:space="0" w:color="auto"/>
            </w:tcBorders>
            <w:shd w:val="clear" w:color="auto" w:fill="auto"/>
            <w:noWrap/>
            <w:vAlign w:val="center"/>
            <w:hideMark/>
          </w:tcPr>
          <w:p w:rsidR="00522D7C" w:rsidRPr="00972A5E" w:rsidRDefault="00522D7C" w:rsidP="003951E2">
            <w:pPr>
              <w:ind w:right="69"/>
              <w:jc w:val="right"/>
              <w:rPr>
                <w:color w:val="000000"/>
                <w:sz w:val="22"/>
                <w:szCs w:val="22"/>
                <w:lang w:val="en-PH" w:eastAsia="en-PH"/>
              </w:rPr>
            </w:pPr>
            <w:r w:rsidRPr="00972A5E">
              <w:rPr>
                <w:color w:val="000000"/>
                <w:sz w:val="22"/>
                <w:szCs w:val="22"/>
                <w:lang w:val="en-PH" w:eastAsia="en-PH"/>
              </w:rPr>
              <w:t>100.00</w:t>
            </w:r>
          </w:p>
        </w:tc>
      </w:tr>
      <w:tr w:rsidR="00522D7C" w:rsidRPr="00972A5E" w:rsidTr="00972A5E">
        <w:trPr>
          <w:trHeight w:val="64"/>
        </w:trPr>
        <w:tc>
          <w:tcPr>
            <w:tcW w:w="2009"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Diploma Fee</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358,280.00</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209,969.76</w:t>
            </w:r>
          </w:p>
        </w:tc>
        <w:tc>
          <w:tcPr>
            <w:tcW w:w="1518"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148,310.24</w:t>
            </w:r>
          </w:p>
        </w:tc>
        <w:tc>
          <w:tcPr>
            <w:tcW w:w="1307" w:type="dxa"/>
            <w:tcBorders>
              <w:top w:val="nil"/>
              <w:left w:val="nil"/>
              <w:bottom w:val="single" w:sz="4" w:space="0" w:color="auto"/>
              <w:right w:val="single" w:sz="4" w:space="0" w:color="auto"/>
            </w:tcBorders>
            <w:shd w:val="clear" w:color="auto" w:fill="auto"/>
            <w:noWrap/>
            <w:vAlign w:val="center"/>
            <w:hideMark/>
          </w:tcPr>
          <w:p w:rsidR="00522D7C" w:rsidRPr="00972A5E" w:rsidRDefault="00522D7C" w:rsidP="003951E2">
            <w:pPr>
              <w:ind w:right="69"/>
              <w:jc w:val="right"/>
              <w:rPr>
                <w:color w:val="000000"/>
                <w:sz w:val="22"/>
                <w:szCs w:val="22"/>
                <w:lang w:val="en-PH" w:eastAsia="en-PH"/>
              </w:rPr>
            </w:pPr>
            <w:r w:rsidRPr="00972A5E">
              <w:rPr>
                <w:color w:val="000000"/>
                <w:sz w:val="22"/>
                <w:szCs w:val="22"/>
                <w:lang w:val="en-PH" w:eastAsia="en-PH"/>
              </w:rPr>
              <w:t>541.90</w:t>
            </w:r>
          </w:p>
        </w:tc>
      </w:tr>
      <w:tr w:rsidR="00522D7C" w:rsidRPr="00972A5E" w:rsidTr="00972A5E">
        <w:trPr>
          <w:trHeight w:val="64"/>
        </w:trPr>
        <w:tc>
          <w:tcPr>
            <w:tcW w:w="2009"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Alumni Fee</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248,400.00</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w:t>
            </w:r>
          </w:p>
        </w:tc>
        <w:tc>
          <w:tcPr>
            <w:tcW w:w="1518"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248,400.00</w:t>
            </w:r>
          </w:p>
        </w:tc>
        <w:tc>
          <w:tcPr>
            <w:tcW w:w="1307" w:type="dxa"/>
            <w:tcBorders>
              <w:top w:val="nil"/>
              <w:left w:val="nil"/>
              <w:bottom w:val="single" w:sz="4" w:space="0" w:color="auto"/>
              <w:right w:val="single" w:sz="4" w:space="0" w:color="auto"/>
            </w:tcBorders>
            <w:shd w:val="clear" w:color="auto" w:fill="auto"/>
            <w:noWrap/>
            <w:vAlign w:val="center"/>
            <w:hideMark/>
          </w:tcPr>
          <w:p w:rsidR="00522D7C" w:rsidRPr="00972A5E" w:rsidRDefault="00522D7C" w:rsidP="003951E2">
            <w:pPr>
              <w:ind w:right="69"/>
              <w:jc w:val="right"/>
              <w:rPr>
                <w:color w:val="000000"/>
                <w:sz w:val="22"/>
                <w:szCs w:val="22"/>
                <w:lang w:val="en-PH" w:eastAsia="en-PH"/>
              </w:rPr>
            </w:pPr>
            <w:r w:rsidRPr="00972A5E">
              <w:rPr>
                <w:color w:val="000000"/>
                <w:sz w:val="22"/>
                <w:szCs w:val="22"/>
                <w:lang w:val="en-PH" w:eastAsia="en-PH"/>
              </w:rPr>
              <w:t>100.00</w:t>
            </w:r>
          </w:p>
        </w:tc>
      </w:tr>
      <w:tr w:rsidR="00522D7C" w:rsidRPr="00972A5E" w:rsidTr="00972A5E">
        <w:trPr>
          <w:trHeight w:val="64"/>
        </w:trPr>
        <w:tc>
          <w:tcPr>
            <w:tcW w:w="2009"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Thesis</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224,624.85</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w:t>
            </w:r>
          </w:p>
        </w:tc>
        <w:tc>
          <w:tcPr>
            <w:tcW w:w="1518"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224,624.85</w:t>
            </w:r>
          </w:p>
        </w:tc>
        <w:tc>
          <w:tcPr>
            <w:tcW w:w="1307" w:type="dxa"/>
            <w:tcBorders>
              <w:top w:val="nil"/>
              <w:left w:val="nil"/>
              <w:bottom w:val="single" w:sz="4" w:space="0" w:color="auto"/>
              <w:right w:val="single" w:sz="4" w:space="0" w:color="auto"/>
            </w:tcBorders>
            <w:shd w:val="clear" w:color="auto" w:fill="auto"/>
            <w:noWrap/>
            <w:vAlign w:val="center"/>
            <w:hideMark/>
          </w:tcPr>
          <w:p w:rsidR="00522D7C" w:rsidRPr="00972A5E" w:rsidRDefault="00522D7C" w:rsidP="003951E2">
            <w:pPr>
              <w:ind w:right="69"/>
              <w:jc w:val="right"/>
              <w:rPr>
                <w:color w:val="000000"/>
                <w:sz w:val="22"/>
                <w:szCs w:val="22"/>
                <w:lang w:val="en-PH" w:eastAsia="en-PH"/>
              </w:rPr>
            </w:pPr>
            <w:r w:rsidRPr="00972A5E">
              <w:rPr>
                <w:color w:val="000000"/>
                <w:sz w:val="22"/>
                <w:szCs w:val="22"/>
                <w:lang w:val="en-PH" w:eastAsia="en-PH"/>
              </w:rPr>
              <w:t>100.00</w:t>
            </w:r>
          </w:p>
        </w:tc>
      </w:tr>
      <w:tr w:rsidR="00522D7C" w:rsidRPr="00972A5E" w:rsidTr="00972A5E">
        <w:trPr>
          <w:trHeight w:val="64"/>
        </w:trPr>
        <w:tc>
          <w:tcPr>
            <w:tcW w:w="2009" w:type="dxa"/>
            <w:tcBorders>
              <w:top w:val="nil"/>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both"/>
              <w:rPr>
                <w:b/>
                <w:bCs/>
                <w:color w:val="000000"/>
                <w:sz w:val="22"/>
                <w:szCs w:val="22"/>
                <w:lang w:val="en-PH" w:eastAsia="en-PH"/>
              </w:rPr>
            </w:pPr>
            <w:r w:rsidRPr="00972A5E">
              <w:rPr>
                <w:b/>
                <w:bCs/>
                <w:color w:val="000000"/>
                <w:sz w:val="22"/>
                <w:szCs w:val="22"/>
                <w:lang w:val="en-PH" w:eastAsia="en-PH"/>
              </w:rPr>
              <w:t>Total</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b/>
                <w:bCs/>
                <w:color w:val="000000"/>
                <w:sz w:val="22"/>
                <w:szCs w:val="22"/>
                <w:lang w:val="en-PH" w:eastAsia="en-PH"/>
              </w:rPr>
            </w:pPr>
            <w:r w:rsidRPr="00972A5E">
              <w:rPr>
                <w:b/>
                <w:bCs/>
                <w:color w:val="000000"/>
                <w:sz w:val="22"/>
                <w:szCs w:val="22"/>
                <w:lang w:val="en-PH" w:eastAsia="en-PH"/>
              </w:rPr>
              <w:t>22,474,052.00</w:t>
            </w:r>
          </w:p>
        </w:tc>
        <w:tc>
          <w:tcPr>
            <w:tcW w:w="1481"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b/>
                <w:bCs/>
                <w:color w:val="000000"/>
                <w:sz w:val="22"/>
                <w:szCs w:val="22"/>
                <w:lang w:val="en-PH" w:eastAsia="en-PH"/>
              </w:rPr>
            </w:pPr>
            <w:r w:rsidRPr="00972A5E">
              <w:rPr>
                <w:b/>
                <w:bCs/>
                <w:color w:val="000000"/>
                <w:sz w:val="22"/>
                <w:szCs w:val="22"/>
                <w:lang w:val="en-PH" w:eastAsia="en-PH"/>
              </w:rPr>
              <w:t>10,367,640.63</w:t>
            </w:r>
          </w:p>
        </w:tc>
        <w:tc>
          <w:tcPr>
            <w:tcW w:w="1518" w:type="dxa"/>
            <w:tcBorders>
              <w:top w:val="nil"/>
              <w:left w:val="nil"/>
              <w:bottom w:val="single" w:sz="4" w:space="0" w:color="auto"/>
              <w:right w:val="single" w:sz="4" w:space="0" w:color="auto"/>
            </w:tcBorders>
            <w:shd w:val="clear" w:color="auto" w:fill="auto"/>
            <w:vAlign w:val="center"/>
            <w:hideMark/>
          </w:tcPr>
          <w:p w:rsidR="00522D7C" w:rsidRPr="00972A5E" w:rsidRDefault="00522D7C" w:rsidP="003951E2">
            <w:pPr>
              <w:jc w:val="right"/>
              <w:rPr>
                <w:b/>
                <w:bCs/>
                <w:color w:val="000000"/>
                <w:sz w:val="22"/>
                <w:szCs w:val="22"/>
                <w:lang w:val="en-PH" w:eastAsia="en-PH"/>
              </w:rPr>
            </w:pPr>
            <w:r w:rsidRPr="00972A5E">
              <w:rPr>
                <w:b/>
                <w:bCs/>
                <w:color w:val="000000"/>
                <w:sz w:val="22"/>
                <w:szCs w:val="22"/>
                <w:lang w:val="en-PH" w:eastAsia="en-PH"/>
              </w:rPr>
              <w:t>12,106,411.37</w:t>
            </w:r>
          </w:p>
        </w:tc>
        <w:tc>
          <w:tcPr>
            <w:tcW w:w="1307" w:type="dxa"/>
            <w:tcBorders>
              <w:top w:val="nil"/>
              <w:left w:val="nil"/>
              <w:bottom w:val="single" w:sz="4" w:space="0" w:color="auto"/>
              <w:right w:val="single" w:sz="4" w:space="0" w:color="auto"/>
            </w:tcBorders>
            <w:shd w:val="clear" w:color="auto" w:fill="auto"/>
            <w:noWrap/>
            <w:vAlign w:val="center"/>
            <w:hideMark/>
          </w:tcPr>
          <w:p w:rsidR="00522D7C" w:rsidRPr="00972A5E" w:rsidRDefault="00522D7C" w:rsidP="003951E2">
            <w:pPr>
              <w:ind w:right="69"/>
              <w:jc w:val="right"/>
              <w:rPr>
                <w:b/>
                <w:bCs/>
                <w:color w:val="000000"/>
                <w:sz w:val="22"/>
                <w:szCs w:val="22"/>
                <w:lang w:val="en-PH" w:eastAsia="en-PH"/>
              </w:rPr>
            </w:pPr>
            <w:r w:rsidRPr="00972A5E">
              <w:rPr>
                <w:b/>
                <w:bCs/>
                <w:color w:val="000000"/>
                <w:sz w:val="22"/>
                <w:szCs w:val="22"/>
                <w:lang w:val="en-PH" w:eastAsia="en-PH"/>
              </w:rPr>
              <w:t>53.87</w:t>
            </w:r>
          </w:p>
        </w:tc>
      </w:tr>
    </w:tbl>
    <w:p w:rsidR="00522D7C" w:rsidRPr="00A83C57" w:rsidRDefault="00522D7C" w:rsidP="00522D7C">
      <w:pPr>
        <w:jc w:val="both"/>
        <w:rPr>
          <w:sz w:val="20"/>
          <w:szCs w:val="20"/>
          <w:lang w:val="en-PH"/>
        </w:rPr>
      </w:pPr>
    </w:p>
    <w:p w:rsidR="00522D7C" w:rsidRPr="00F8793C" w:rsidRDefault="00522D7C" w:rsidP="00B40A56">
      <w:pPr>
        <w:numPr>
          <w:ilvl w:val="0"/>
          <w:numId w:val="36"/>
        </w:numPr>
        <w:ind w:left="993" w:hanging="567"/>
        <w:contextualSpacing/>
        <w:jc w:val="both"/>
      </w:pPr>
      <w:r>
        <w:rPr>
          <w:lang w:val="en-PH"/>
        </w:rPr>
        <w:t>On the other hand, t</w:t>
      </w:r>
      <w:r w:rsidRPr="00914824">
        <w:t>he following tuition fees were collected and consequently utilized as of</w:t>
      </w:r>
      <w:r>
        <w:rPr>
          <w:lang w:val="en-PH"/>
        </w:rPr>
        <w:t xml:space="preserve"> November 2016:</w:t>
      </w:r>
    </w:p>
    <w:p w:rsidR="00522D7C" w:rsidRPr="00B40A56" w:rsidRDefault="00522D7C" w:rsidP="00522D7C">
      <w:pPr>
        <w:tabs>
          <w:tab w:val="left" w:pos="1260"/>
        </w:tabs>
        <w:ind w:left="1260"/>
        <w:contextualSpacing/>
        <w:jc w:val="both"/>
        <w:rPr>
          <w:sz w:val="22"/>
          <w:szCs w:val="22"/>
        </w:rPr>
      </w:pPr>
    </w:p>
    <w:tbl>
      <w:tblPr>
        <w:tblW w:w="7796" w:type="dxa"/>
        <w:tblInd w:w="988" w:type="dxa"/>
        <w:tblLayout w:type="fixed"/>
        <w:tblLook w:val="04A0" w:firstRow="1" w:lastRow="0" w:firstColumn="1" w:lastColumn="0" w:noHBand="0" w:noVBand="1"/>
      </w:tblPr>
      <w:tblGrid>
        <w:gridCol w:w="1984"/>
        <w:gridCol w:w="1559"/>
        <w:gridCol w:w="1560"/>
        <w:gridCol w:w="1559"/>
        <w:gridCol w:w="1134"/>
      </w:tblGrid>
      <w:tr w:rsidR="00522D7C" w:rsidRPr="00972A5E" w:rsidTr="00972A5E">
        <w:trPr>
          <w:trHeight w:val="510"/>
          <w:tblHeader/>
        </w:trPr>
        <w:tc>
          <w:tcPr>
            <w:tcW w:w="19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D7C" w:rsidRPr="00972A5E" w:rsidRDefault="00522D7C" w:rsidP="003951E2">
            <w:pPr>
              <w:jc w:val="center"/>
              <w:rPr>
                <w:b/>
                <w:bCs/>
                <w:color w:val="000000"/>
                <w:sz w:val="22"/>
                <w:szCs w:val="22"/>
                <w:lang w:val="en-PH" w:eastAsia="en-PH"/>
              </w:rPr>
            </w:pPr>
            <w:r w:rsidRPr="00972A5E">
              <w:rPr>
                <w:b/>
                <w:bCs/>
                <w:color w:val="000000"/>
                <w:sz w:val="22"/>
                <w:szCs w:val="22"/>
                <w:lang w:val="en-PH" w:eastAsia="en-PH"/>
              </w:rPr>
              <w:t>Particulars</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22D7C" w:rsidRPr="00972A5E" w:rsidRDefault="00522D7C" w:rsidP="003951E2">
            <w:pPr>
              <w:jc w:val="center"/>
              <w:rPr>
                <w:b/>
                <w:bCs/>
                <w:color w:val="000000"/>
                <w:sz w:val="22"/>
                <w:szCs w:val="22"/>
                <w:lang w:val="en-PH" w:eastAsia="en-PH"/>
              </w:rPr>
            </w:pPr>
            <w:r w:rsidRPr="00972A5E">
              <w:rPr>
                <w:b/>
                <w:bCs/>
                <w:color w:val="000000"/>
                <w:sz w:val="22"/>
                <w:szCs w:val="22"/>
                <w:lang w:val="en-PH" w:eastAsia="en-PH"/>
              </w:rPr>
              <w:t>Collection as of November 2016</w:t>
            </w:r>
          </w:p>
        </w:tc>
        <w:tc>
          <w:tcPr>
            <w:tcW w:w="1560" w:type="dxa"/>
            <w:tcBorders>
              <w:top w:val="single" w:sz="4" w:space="0" w:color="auto"/>
              <w:left w:val="nil"/>
              <w:bottom w:val="single" w:sz="4" w:space="0" w:color="auto"/>
              <w:right w:val="single" w:sz="4" w:space="0" w:color="auto"/>
            </w:tcBorders>
            <w:shd w:val="clear" w:color="auto" w:fill="auto"/>
            <w:vAlign w:val="center"/>
            <w:hideMark/>
          </w:tcPr>
          <w:p w:rsidR="00522D7C" w:rsidRPr="00972A5E" w:rsidRDefault="00522D7C" w:rsidP="003951E2">
            <w:pPr>
              <w:jc w:val="center"/>
              <w:rPr>
                <w:b/>
                <w:bCs/>
                <w:color w:val="000000"/>
                <w:sz w:val="22"/>
                <w:szCs w:val="22"/>
                <w:lang w:val="en-PH" w:eastAsia="en-PH"/>
              </w:rPr>
            </w:pPr>
            <w:r w:rsidRPr="00972A5E">
              <w:rPr>
                <w:b/>
                <w:bCs/>
                <w:color w:val="000000"/>
                <w:sz w:val="22"/>
                <w:szCs w:val="22"/>
                <w:lang w:val="en-PH" w:eastAsia="en-PH"/>
              </w:rPr>
              <w:t>Utilization as of November 2016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522D7C" w:rsidRPr="00972A5E" w:rsidRDefault="00A83C57" w:rsidP="00A83C57">
            <w:pPr>
              <w:ind w:left="-108" w:right="-108"/>
              <w:jc w:val="center"/>
              <w:rPr>
                <w:b/>
                <w:bCs/>
                <w:color w:val="000000"/>
                <w:sz w:val="22"/>
                <w:szCs w:val="22"/>
                <w:lang w:val="en-PH" w:eastAsia="en-PH"/>
              </w:rPr>
            </w:pPr>
            <w:r w:rsidRPr="00972A5E">
              <w:rPr>
                <w:b/>
                <w:bCs/>
                <w:color w:val="000000"/>
                <w:sz w:val="22"/>
                <w:szCs w:val="22"/>
                <w:lang w:val="en-PH" w:eastAsia="en-PH"/>
              </w:rPr>
              <w:t>Unutilized</w:t>
            </w:r>
            <w:r w:rsidR="00522D7C" w:rsidRPr="00972A5E">
              <w:rPr>
                <w:b/>
                <w:bCs/>
                <w:color w:val="000000"/>
                <w:sz w:val="22"/>
                <w:szCs w:val="22"/>
                <w:lang w:val="en-PH" w:eastAsia="en-PH"/>
              </w:rPr>
              <w:t>/</w:t>
            </w:r>
            <w:r w:rsidRPr="00972A5E">
              <w:rPr>
                <w:b/>
                <w:bCs/>
                <w:color w:val="000000"/>
                <w:sz w:val="22"/>
                <w:szCs w:val="22"/>
                <w:lang w:val="en-PH" w:eastAsia="en-PH"/>
              </w:rPr>
              <w:t xml:space="preserve"> </w:t>
            </w:r>
            <w:r w:rsidR="00522D7C" w:rsidRPr="00972A5E">
              <w:rPr>
                <w:b/>
                <w:bCs/>
                <w:color w:val="000000"/>
                <w:sz w:val="22"/>
                <w:szCs w:val="22"/>
                <w:lang w:val="en-PH" w:eastAsia="en-PH"/>
              </w:rPr>
              <w:t>(Over Utilized) Budget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22D7C" w:rsidRPr="00972A5E" w:rsidRDefault="00522D7C" w:rsidP="00972A5E">
            <w:pPr>
              <w:ind w:left="-108" w:right="-108"/>
              <w:jc w:val="center"/>
              <w:rPr>
                <w:b/>
                <w:bCs/>
                <w:color w:val="000000"/>
                <w:sz w:val="22"/>
                <w:szCs w:val="22"/>
                <w:lang w:val="en-PH" w:eastAsia="en-PH"/>
              </w:rPr>
            </w:pPr>
            <w:r w:rsidRPr="00972A5E">
              <w:rPr>
                <w:b/>
                <w:bCs/>
                <w:color w:val="000000"/>
                <w:sz w:val="22"/>
                <w:szCs w:val="22"/>
                <w:lang w:val="en-PH" w:eastAsia="en-PH"/>
              </w:rPr>
              <w:t>Percent of Unutilized Budget</w:t>
            </w:r>
          </w:p>
        </w:tc>
      </w:tr>
      <w:tr w:rsidR="00522D7C" w:rsidRPr="00972A5E" w:rsidTr="00972A5E">
        <w:trPr>
          <w:trHeight w:val="64"/>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Undergraduate programs</w:t>
            </w:r>
          </w:p>
        </w:tc>
        <w:tc>
          <w:tcPr>
            <w:tcW w:w="1559"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86,210,723.79</w:t>
            </w:r>
          </w:p>
        </w:tc>
        <w:tc>
          <w:tcPr>
            <w:tcW w:w="1560"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49,799,692.95</w:t>
            </w:r>
          </w:p>
        </w:tc>
        <w:tc>
          <w:tcPr>
            <w:tcW w:w="1559"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36,411,030.84</w:t>
            </w:r>
          </w:p>
        </w:tc>
        <w:tc>
          <w:tcPr>
            <w:tcW w:w="1134"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ind w:right="158"/>
              <w:jc w:val="right"/>
              <w:rPr>
                <w:color w:val="000000"/>
                <w:sz w:val="22"/>
                <w:szCs w:val="22"/>
                <w:lang w:val="en-PH" w:eastAsia="en-PH"/>
              </w:rPr>
            </w:pPr>
            <w:r w:rsidRPr="00972A5E">
              <w:rPr>
                <w:color w:val="000000"/>
                <w:sz w:val="22"/>
                <w:szCs w:val="22"/>
                <w:lang w:val="en-PH" w:eastAsia="en-PH"/>
              </w:rPr>
              <w:t>42</w:t>
            </w:r>
          </w:p>
        </w:tc>
      </w:tr>
      <w:tr w:rsidR="00522D7C" w:rsidRPr="00972A5E" w:rsidTr="00972A5E">
        <w:trPr>
          <w:trHeight w:val="64"/>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Graduate School</w:t>
            </w:r>
          </w:p>
        </w:tc>
        <w:tc>
          <w:tcPr>
            <w:tcW w:w="1559"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983,597.00</w:t>
            </w:r>
          </w:p>
        </w:tc>
        <w:tc>
          <w:tcPr>
            <w:tcW w:w="1560"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20,248,126.51</w:t>
            </w:r>
          </w:p>
        </w:tc>
        <w:tc>
          <w:tcPr>
            <w:tcW w:w="1559" w:type="dxa"/>
            <w:tcBorders>
              <w:top w:val="nil"/>
              <w:left w:val="nil"/>
              <w:bottom w:val="single" w:sz="4" w:space="0" w:color="auto"/>
              <w:right w:val="single" w:sz="4" w:space="0" w:color="auto"/>
            </w:tcBorders>
            <w:shd w:val="clear" w:color="auto" w:fill="auto"/>
            <w:noWrap/>
            <w:hideMark/>
          </w:tcPr>
          <w:p w:rsidR="00522D7C" w:rsidRPr="00972A5E" w:rsidRDefault="00522D7C" w:rsidP="00A83C57">
            <w:pPr>
              <w:ind w:left="-108"/>
              <w:jc w:val="right"/>
              <w:rPr>
                <w:color w:val="000000"/>
                <w:sz w:val="22"/>
                <w:szCs w:val="22"/>
                <w:lang w:val="en-PH" w:eastAsia="en-PH"/>
              </w:rPr>
            </w:pPr>
            <w:r w:rsidRPr="00972A5E">
              <w:rPr>
                <w:color w:val="000000"/>
                <w:sz w:val="22"/>
                <w:szCs w:val="22"/>
                <w:lang w:val="en-PH" w:eastAsia="en-PH"/>
              </w:rPr>
              <w:t>(19,264,529.51)</w:t>
            </w:r>
          </w:p>
        </w:tc>
        <w:tc>
          <w:tcPr>
            <w:tcW w:w="1134"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ind w:right="158"/>
              <w:jc w:val="right"/>
              <w:rPr>
                <w:color w:val="000000"/>
                <w:sz w:val="22"/>
                <w:szCs w:val="22"/>
                <w:lang w:val="en-PH" w:eastAsia="en-PH"/>
              </w:rPr>
            </w:pPr>
            <w:r w:rsidRPr="00972A5E">
              <w:rPr>
                <w:color w:val="000000"/>
                <w:sz w:val="22"/>
                <w:szCs w:val="22"/>
                <w:lang w:val="en-PH" w:eastAsia="en-PH"/>
              </w:rPr>
              <w:t xml:space="preserve"> -</w:t>
            </w:r>
          </w:p>
        </w:tc>
      </w:tr>
      <w:tr w:rsidR="00522D7C" w:rsidRPr="00972A5E" w:rsidTr="00972A5E">
        <w:trPr>
          <w:trHeight w:val="64"/>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Flying Fees</w:t>
            </w:r>
          </w:p>
        </w:tc>
        <w:tc>
          <w:tcPr>
            <w:tcW w:w="1559"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w:t>
            </w:r>
          </w:p>
        </w:tc>
        <w:tc>
          <w:tcPr>
            <w:tcW w:w="1560"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851,526.89</w:t>
            </w:r>
          </w:p>
        </w:tc>
        <w:tc>
          <w:tcPr>
            <w:tcW w:w="1559"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(851,526.89)</w:t>
            </w:r>
          </w:p>
        </w:tc>
        <w:tc>
          <w:tcPr>
            <w:tcW w:w="1134"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ind w:right="158"/>
              <w:jc w:val="right"/>
              <w:rPr>
                <w:color w:val="000000"/>
                <w:sz w:val="22"/>
                <w:szCs w:val="22"/>
                <w:lang w:val="en-PH" w:eastAsia="en-PH"/>
              </w:rPr>
            </w:pPr>
            <w:r w:rsidRPr="00972A5E">
              <w:rPr>
                <w:color w:val="000000"/>
                <w:sz w:val="22"/>
                <w:szCs w:val="22"/>
                <w:lang w:val="en-PH" w:eastAsia="en-PH"/>
              </w:rPr>
              <w:t xml:space="preserve"> -</w:t>
            </w:r>
          </w:p>
        </w:tc>
      </w:tr>
      <w:tr w:rsidR="00522D7C" w:rsidRPr="00972A5E" w:rsidTr="00972A5E">
        <w:trPr>
          <w:trHeight w:val="64"/>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522D7C" w:rsidRPr="00972A5E" w:rsidRDefault="00522D7C" w:rsidP="003951E2">
            <w:pPr>
              <w:jc w:val="both"/>
              <w:rPr>
                <w:color w:val="000000"/>
                <w:sz w:val="22"/>
                <w:szCs w:val="22"/>
                <w:lang w:val="en-PH" w:eastAsia="en-PH"/>
              </w:rPr>
            </w:pPr>
            <w:r w:rsidRPr="00972A5E">
              <w:rPr>
                <w:color w:val="000000"/>
                <w:sz w:val="22"/>
                <w:szCs w:val="22"/>
                <w:lang w:val="en-PH" w:eastAsia="en-PH"/>
              </w:rPr>
              <w:t>Income Generating Projects (IGP)</w:t>
            </w:r>
          </w:p>
        </w:tc>
        <w:tc>
          <w:tcPr>
            <w:tcW w:w="1559"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4,342,045.41</w:t>
            </w:r>
          </w:p>
        </w:tc>
        <w:tc>
          <w:tcPr>
            <w:tcW w:w="1560"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31,998.00</w:t>
            </w:r>
          </w:p>
        </w:tc>
        <w:tc>
          <w:tcPr>
            <w:tcW w:w="1559"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color w:val="000000"/>
                <w:sz w:val="22"/>
                <w:szCs w:val="22"/>
                <w:lang w:val="en-PH" w:eastAsia="en-PH"/>
              </w:rPr>
            </w:pPr>
            <w:r w:rsidRPr="00972A5E">
              <w:rPr>
                <w:color w:val="000000"/>
                <w:sz w:val="22"/>
                <w:szCs w:val="22"/>
                <w:lang w:val="en-PH" w:eastAsia="en-PH"/>
              </w:rPr>
              <w:t>4,310,047.41</w:t>
            </w:r>
          </w:p>
        </w:tc>
        <w:tc>
          <w:tcPr>
            <w:tcW w:w="1134"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ind w:right="158"/>
              <w:jc w:val="right"/>
              <w:rPr>
                <w:color w:val="000000"/>
                <w:sz w:val="22"/>
                <w:szCs w:val="22"/>
                <w:lang w:val="en-PH" w:eastAsia="en-PH"/>
              </w:rPr>
            </w:pPr>
            <w:r w:rsidRPr="00972A5E">
              <w:rPr>
                <w:color w:val="000000"/>
                <w:sz w:val="22"/>
                <w:szCs w:val="22"/>
                <w:lang w:val="en-PH" w:eastAsia="en-PH"/>
              </w:rPr>
              <w:t>99</w:t>
            </w:r>
          </w:p>
        </w:tc>
      </w:tr>
      <w:tr w:rsidR="00522D7C" w:rsidRPr="00972A5E" w:rsidTr="00972A5E">
        <w:trPr>
          <w:trHeight w:val="64"/>
        </w:trPr>
        <w:tc>
          <w:tcPr>
            <w:tcW w:w="1984" w:type="dxa"/>
            <w:tcBorders>
              <w:top w:val="nil"/>
              <w:left w:val="single" w:sz="4" w:space="0" w:color="auto"/>
              <w:bottom w:val="single" w:sz="4" w:space="0" w:color="auto"/>
              <w:right w:val="single" w:sz="4" w:space="0" w:color="auto"/>
            </w:tcBorders>
            <w:shd w:val="clear" w:color="auto" w:fill="auto"/>
            <w:noWrap/>
            <w:vAlign w:val="bottom"/>
            <w:hideMark/>
          </w:tcPr>
          <w:p w:rsidR="00522D7C" w:rsidRPr="00972A5E" w:rsidRDefault="00522D7C" w:rsidP="003951E2">
            <w:pPr>
              <w:jc w:val="both"/>
              <w:rPr>
                <w:b/>
                <w:bCs/>
                <w:color w:val="000000"/>
                <w:sz w:val="22"/>
                <w:szCs w:val="22"/>
                <w:lang w:val="en-PH" w:eastAsia="en-PH"/>
              </w:rPr>
            </w:pPr>
            <w:r w:rsidRPr="00972A5E">
              <w:rPr>
                <w:b/>
                <w:bCs/>
                <w:color w:val="000000"/>
                <w:sz w:val="22"/>
                <w:szCs w:val="22"/>
                <w:lang w:val="en-PH" w:eastAsia="en-PH"/>
              </w:rPr>
              <w:t>Total</w:t>
            </w:r>
          </w:p>
        </w:tc>
        <w:tc>
          <w:tcPr>
            <w:tcW w:w="1559"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b/>
                <w:bCs/>
                <w:color w:val="000000"/>
                <w:sz w:val="22"/>
                <w:szCs w:val="22"/>
                <w:lang w:val="en-PH" w:eastAsia="en-PH"/>
              </w:rPr>
            </w:pPr>
            <w:r w:rsidRPr="00972A5E">
              <w:rPr>
                <w:b/>
                <w:bCs/>
                <w:color w:val="000000"/>
                <w:sz w:val="22"/>
                <w:szCs w:val="22"/>
                <w:lang w:val="en-PH" w:eastAsia="en-PH"/>
              </w:rPr>
              <w:t>91,536,366.20</w:t>
            </w:r>
          </w:p>
        </w:tc>
        <w:tc>
          <w:tcPr>
            <w:tcW w:w="1560"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b/>
                <w:bCs/>
                <w:color w:val="000000"/>
                <w:sz w:val="22"/>
                <w:szCs w:val="22"/>
                <w:lang w:val="en-PH" w:eastAsia="en-PH"/>
              </w:rPr>
            </w:pPr>
            <w:r w:rsidRPr="00972A5E">
              <w:rPr>
                <w:b/>
                <w:bCs/>
                <w:color w:val="000000"/>
                <w:sz w:val="22"/>
                <w:szCs w:val="22"/>
                <w:lang w:val="en-PH" w:eastAsia="en-PH"/>
              </w:rPr>
              <w:t>70,931,344.35</w:t>
            </w:r>
          </w:p>
        </w:tc>
        <w:tc>
          <w:tcPr>
            <w:tcW w:w="1559"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jc w:val="right"/>
              <w:rPr>
                <w:b/>
                <w:bCs/>
                <w:color w:val="000000"/>
                <w:sz w:val="22"/>
                <w:szCs w:val="22"/>
                <w:lang w:val="en-PH" w:eastAsia="en-PH"/>
              </w:rPr>
            </w:pPr>
            <w:r w:rsidRPr="00972A5E">
              <w:rPr>
                <w:b/>
                <w:bCs/>
                <w:color w:val="000000"/>
                <w:sz w:val="22"/>
                <w:szCs w:val="22"/>
                <w:lang w:val="en-PH" w:eastAsia="en-PH"/>
              </w:rPr>
              <w:t>20,605,021.85</w:t>
            </w:r>
          </w:p>
        </w:tc>
        <w:tc>
          <w:tcPr>
            <w:tcW w:w="1134" w:type="dxa"/>
            <w:tcBorders>
              <w:top w:val="nil"/>
              <w:left w:val="nil"/>
              <w:bottom w:val="single" w:sz="4" w:space="0" w:color="auto"/>
              <w:right w:val="single" w:sz="4" w:space="0" w:color="auto"/>
            </w:tcBorders>
            <w:shd w:val="clear" w:color="auto" w:fill="auto"/>
            <w:noWrap/>
            <w:hideMark/>
          </w:tcPr>
          <w:p w:rsidR="00522D7C" w:rsidRPr="00972A5E" w:rsidRDefault="00522D7C" w:rsidP="003951E2">
            <w:pPr>
              <w:ind w:right="158"/>
              <w:jc w:val="right"/>
              <w:rPr>
                <w:b/>
                <w:bCs/>
                <w:color w:val="000000"/>
                <w:sz w:val="22"/>
                <w:szCs w:val="22"/>
                <w:lang w:val="en-PH" w:eastAsia="en-PH"/>
              </w:rPr>
            </w:pPr>
            <w:r w:rsidRPr="00972A5E">
              <w:rPr>
                <w:b/>
                <w:bCs/>
                <w:color w:val="000000"/>
                <w:sz w:val="22"/>
                <w:szCs w:val="22"/>
                <w:lang w:val="en-PH" w:eastAsia="en-PH"/>
              </w:rPr>
              <w:t>23</w:t>
            </w:r>
          </w:p>
        </w:tc>
      </w:tr>
    </w:tbl>
    <w:p w:rsidR="00522D7C" w:rsidRPr="00A83C57" w:rsidRDefault="00522D7C" w:rsidP="00522D7C">
      <w:pPr>
        <w:tabs>
          <w:tab w:val="num" w:pos="720"/>
        </w:tabs>
        <w:jc w:val="both"/>
        <w:rPr>
          <w:sz w:val="20"/>
          <w:szCs w:val="20"/>
        </w:rPr>
      </w:pPr>
    </w:p>
    <w:p w:rsidR="00522D7C" w:rsidRPr="00AB0CF9" w:rsidRDefault="00522D7C" w:rsidP="00B40A56">
      <w:pPr>
        <w:numPr>
          <w:ilvl w:val="0"/>
          <w:numId w:val="36"/>
        </w:numPr>
        <w:ind w:left="993" w:hanging="567"/>
        <w:contextualSpacing/>
        <w:jc w:val="both"/>
      </w:pPr>
      <w:r w:rsidRPr="00A11A7F">
        <w:rPr>
          <w:lang w:val="en-PH"/>
        </w:rPr>
        <w:t>O</w:t>
      </w:r>
      <w:r>
        <w:rPr>
          <w:lang w:val="en-PH"/>
        </w:rPr>
        <w:t>ut</w:t>
      </w:r>
      <w:r w:rsidRPr="00C02462">
        <w:t xml:space="preserve"> of the tuition fees of ₱983,597.00</w:t>
      </w:r>
      <w:r w:rsidRPr="00A11A7F">
        <w:rPr>
          <w:lang w:val="en-PH"/>
        </w:rPr>
        <w:t xml:space="preserve"> collected </w:t>
      </w:r>
      <w:r w:rsidRPr="00C02462">
        <w:t>for graduate school</w:t>
      </w:r>
      <w:r>
        <w:t>, a</w:t>
      </w:r>
      <w:r>
        <w:rPr>
          <w:lang w:val="en-PH"/>
        </w:rPr>
        <w:t>n over-</w:t>
      </w:r>
      <w:r w:rsidRPr="00A11A7F">
        <w:rPr>
          <w:lang w:val="en-PH"/>
        </w:rPr>
        <w:t xml:space="preserve">utilization of </w:t>
      </w:r>
      <w:r w:rsidRPr="00C02462">
        <w:t>₱</w:t>
      </w:r>
      <w:r w:rsidRPr="00A11A7F">
        <w:rPr>
          <w:lang w:val="en-PH"/>
        </w:rPr>
        <w:t>19,264,529</w:t>
      </w:r>
      <w:r w:rsidRPr="00C02462">
        <w:t xml:space="preserve">.51 was </w:t>
      </w:r>
      <w:r w:rsidRPr="00A11A7F">
        <w:rPr>
          <w:lang w:val="en-PH"/>
        </w:rPr>
        <w:t>incurred</w:t>
      </w:r>
      <w:r>
        <w:rPr>
          <w:lang w:val="en-PH"/>
        </w:rPr>
        <w:t xml:space="preserve"> while</w:t>
      </w:r>
      <w:r w:rsidRPr="00C02462">
        <w:t xml:space="preserve"> an obligation amounting to ₱851,526.89 under Flying School was incurred without corresponding collection</w:t>
      </w:r>
      <w:r>
        <w:rPr>
          <w:lang w:val="en-PH"/>
        </w:rPr>
        <w:t>s</w:t>
      </w:r>
      <w:r w:rsidRPr="00C02462">
        <w:t>.</w:t>
      </w:r>
      <w:r>
        <w:rPr>
          <w:lang w:val="en-PH"/>
        </w:rPr>
        <w:t xml:space="preserve"> </w:t>
      </w:r>
      <w:r>
        <w:t>The over-</w:t>
      </w:r>
      <w:proofErr w:type="spellStart"/>
      <w:r>
        <w:t>utiliz</w:t>
      </w:r>
      <w:r>
        <w:rPr>
          <w:lang w:val="en-PH"/>
        </w:rPr>
        <w:t>ed</w:t>
      </w:r>
      <w:proofErr w:type="spellEnd"/>
      <w:r>
        <w:rPr>
          <w:lang w:val="en-PH"/>
        </w:rPr>
        <w:t xml:space="preserve"> amount</w:t>
      </w:r>
      <w:r>
        <w:t xml:space="preserve"> </w:t>
      </w:r>
      <w:r>
        <w:rPr>
          <w:lang w:val="en-PH"/>
        </w:rPr>
        <w:t>was</w:t>
      </w:r>
      <w:r>
        <w:t xml:space="preserve"> taken from the </w:t>
      </w:r>
      <w:r>
        <w:rPr>
          <w:lang w:val="en-PH"/>
        </w:rPr>
        <w:t xml:space="preserve">tuition fees collected under the </w:t>
      </w:r>
      <w:r>
        <w:t xml:space="preserve">undergraduate programs. </w:t>
      </w:r>
    </w:p>
    <w:p w:rsidR="00522D7C" w:rsidRPr="00A83C57" w:rsidRDefault="00522D7C" w:rsidP="00522D7C">
      <w:pPr>
        <w:tabs>
          <w:tab w:val="left" w:pos="1260"/>
        </w:tabs>
        <w:ind w:left="1260"/>
        <w:contextualSpacing/>
        <w:jc w:val="both"/>
        <w:rPr>
          <w:sz w:val="20"/>
          <w:szCs w:val="20"/>
        </w:rPr>
      </w:pPr>
    </w:p>
    <w:p w:rsidR="00522D7C" w:rsidRPr="007E4BB4" w:rsidRDefault="00522D7C" w:rsidP="00B40A56">
      <w:pPr>
        <w:numPr>
          <w:ilvl w:val="0"/>
          <w:numId w:val="36"/>
        </w:numPr>
        <w:ind w:left="993" w:hanging="567"/>
        <w:contextualSpacing/>
        <w:jc w:val="both"/>
      </w:pPr>
      <w:r>
        <w:rPr>
          <w:lang w:val="en-PH" w:eastAsia="en-PH"/>
        </w:rPr>
        <w:t xml:space="preserve">Thus, the paying students did not benefit </w:t>
      </w:r>
      <w:r w:rsidRPr="00DB06F4">
        <w:t>from the additional school charges imposed to them</w:t>
      </w:r>
      <w:r>
        <w:rPr>
          <w:lang w:val="en-PH"/>
        </w:rPr>
        <w:t>.</w:t>
      </w:r>
    </w:p>
    <w:p w:rsidR="00972A5E" w:rsidRDefault="00972A5E">
      <w:pPr>
        <w:spacing w:after="200" w:line="276" w:lineRule="auto"/>
        <w:rPr>
          <w:sz w:val="20"/>
          <w:szCs w:val="20"/>
        </w:rPr>
      </w:pPr>
      <w:r>
        <w:rPr>
          <w:sz w:val="20"/>
          <w:szCs w:val="20"/>
        </w:rPr>
        <w:br w:type="page"/>
      </w:r>
    </w:p>
    <w:p w:rsidR="00522D7C" w:rsidRPr="00914824" w:rsidRDefault="00522D7C" w:rsidP="00B40A56">
      <w:pPr>
        <w:numPr>
          <w:ilvl w:val="0"/>
          <w:numId w:val="36"/>
        </w:numPr>
        <w:ind w:left="993" w:hanging="567"/>
        <w:contextualSpacing/>
        <w:jc w:val="both"/>
      </w:pPr>
      <w:r w:rsidRPr="00914824">
        <w:lastRenderedPageBreak/>
        <w:t xml:space="preserve">The Special Budget for </w:t>
      </w:r>
      <w:r>
        <w:rPr>
          <w:lang w:val="en-PH"/>
        </w:rPr>
        <w:t xml:space="preserve"> CY </w:t>
      </w:r>
      <w:r w:rsidRPr="00914824">
        <w:t xml:space="preserve">2016 was based only on </w:t>
      </w:r>
      <w:r w:rsidRPr="00914824">
        <w:rPr>
          <w:lang w:val="en-PH"/>
        </w:rPr>
        <w:t xml:space="preserve">the </w:t>
      </w:r>
      <w:r w:rsidRPr="00914824">
        <w:t>unutilized budget as of December 31, 2015 and actual collections for the months of January and February 2016</w:t>
      </w:r>
      <w:r w:rsidRPr="00914824">
        <w:rPr>
          <w:lang w:val="en-PH"/>
        </w:rPr>
        <w:t xml:space="preserve"> </w:t>
      </w:r>
      <w:r w:rsidRPr="00914824">
        <w:t xml:space="preserve">which were hugely inadequate </w:t>
      </w:r>
      <w:r w:rsidRPr="00914824">
        <w:rPr>
          <w:lang w:val="en-PH"/>
        </w:rPr>
        <w:t xml:space="preserve">to serve </w:t>
      </w:r>
      <w:r w:rsidRPr="00914824">
        <w:t xml:space="preserve">as basis of budget </w:t>
      </w:r>
      <w:r w:rsidRPr="00914824">
        <w:rPr>
          <w:lang w:val="en-PH"/>
        </w:rPr>
        <w:t xml:space="preserve">estimate </w:t>
      </w:r>
      <w:r>
        <w:t>for the whole year</w:t>
      </w:r>
      <w:r>
        <w:rPr>
          <w:lang w:val="en-PH"/>
        </w:rPr>
        <w:t xml:space="preserve"> which resulted in the under</w:t>
      </w:r>
      <w:r w:rsidR="00B40A56">
        <w:rPr>
          <w:lang w:val="en-PH"/>
        </w:rPr>
        <w:t>-</w:t>
      </w:r>
      <w:r>
        <w:rPr>
          <w:lang w:val="en-PH"/>
        </w:rPr>
        <w:t xml:space="preserve">utilization of fiduciary and other </w:t>
      </w:r>
      <w:r w:rsidRPr="00DE740E">
        <w:rPr>
          <w:lang w:val="en-PH"/>
        </w:rPr>
        <w:t xml:space="preserve">fees by </w:t>
      </w:r>
      <w:r w:rsidRPr="00DE740E">
        <w:rPr>
          <w:bCs/>
          <w:color w:val="000000"/>
          <w:lang w:val="en-PH" w:eastAsia="en-PH"/>
        </w:rPr>
        <w:t>65.21 and 53.87 percent, respectively.</w:t>
      </w:r>
    </w:p>
    <w:p w:rsidR="00522D7C" w:rsidRPr="00972A5E" w:rsidRDefault="00522D7C" w:rsidP="00522D7C">
      <w:pPr>
        <w:jc w:val="both"/>
        <w:rPr>
          <w:bCs/>
          <w:sz w:val="18"/>
          <w:szCs w:val="18"/>
          <w:shd w:val="clear" w:color="auto" w:fill="FFFFFF"/>
          <w:lang w:val="en-PH"/>
        </w:rPr>
      </w:pPr>
    </w:p>
    <w:p w:rsidR="00A83C57" w:rsidRPr="00A83C57" w:rsidRDefault="00522D7C" w:rsidP="00972A5E">
      <w:pPr>
        <w:numPr>
          <w:ilvl w:val="0"/>
          <w:numId w:val="36"/>
        </w:numPr>
        <w:ind w:left="993" w:hanging="567"/>
        <w:contextualSpacing/>
        <w:jc w:val="both"/>
        <w:rPr>
          <w:b/>
          <w:bCs/>
          <w:color w:val="000000"/>
          <w:sz w:val="20"/>
          <w:szCs w:val="20"/>
          <w:lang w:val="en-PH" w:eastAsia="en-PH"/>
        </w:rPr>
      </w:pPr>
      <w:r w:rsidRPr="00C02462">
        <w:t xml:space="preserve">Review of budget utilization over approved budget showed inadequate budgeting, details are shown </w:t>
      </w:r>
      <w:r w:rsidRPr="00A83C57">
        <w:rPr>
          <w:lang w:val="en-PH"/>
        </w:rPr>
        <w:t>in the following table</w:t>
      </w:r>
      <w:r w:rsidRPr="00C02462">
        <w:t>:</w:t>
      </w:r>
    </w:p>
    <w:p w:rsidR="00A83C57" w:rsidRPr="00972A5E" w:rsidRDefault="00A83C57" w:rsidP="00972A5E">
      <w:pPr>
        <w:rPr>
          <w:b/>
          <w:bCs/>
          <w:color w:val="000000"/>
          <w:sz w:val="18"/>
          <w:szCs w:val="18"/>
          <w:lang w:val="en-PH" w:eastAsia="en-PH"/>
        </w:rPr>
      </w:pPr>
    </w:p>
    <w:tbl>
      <w:tblPr>
        <w:tblW w:w="7654" w:type="dxa"/>
        <w:tblInd w:w="988" w:type="dxa"/>
        <w:tblLook w:val="04A0" w:firstRow="1" w:lastRow="0" w:firstColumn="1" w:lastColumn="0" w:noHBand="0" w:noVBand="1"/>
      </w:tblPr>
      <w:tblGrid>
        <w:gridCol w:w="2409"/>
        <w:gridCol w:w="1843"/>
        <w:gridCol w:w="1701"/>
        <w:gridCol w:w="1701"/>
      </w:tblGrid>
      <w:tr w:rsidR="00522D7C" w:rsidRPr="008F40F9" w:rsidTr="00B40A56">
        <w:trPr>
          <w:trHeight w:val="64"/>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D7C" w:rsidRPr="008F40F9" w:rsidRDefault="00B40A56" w:rsidP="00972A5E">
            <w:pPr>
              <w:jc w:val="center"/>
              <w:rPr>
                <w:b/>
                <w:bCs/>
                <w:color w:val="000000"/>
                <w:sz w:val="22"/>
                <w:szCs w:val="22"/>
                <w:lang w:val="en-PH" w:eastAsia="en-PH"/>
              </w:rPr>
            </w:pPr>
            <w:r w:rsidRPr="008F40F9">
              <w:rPr>
                <w:b/>
                <w:bCs/>
                <w:color w:val="000000"/>
                <w:sz w:val="22"/>
                <w:szCs w:val="22"/>
                <w:lang w:val="en-PH" w:eastAsia="en-PH"/>
              </w:rPr>
              <w:br w:type="page"/>
            </w:r>
            <w:r w:rsidR="00522D7C" w:rsidRPr="008F40F9">
              <w:rPr>
                <w:b/>
                <w:bCs/>
                <w:color w:val="000000"/>
                <w:sz w:val="22"/>
                <w:szCs w:val="22"/>
                <w:lang w:val="en-PH" w:eastAsia="en-PH"/>
              </w:rPr>
              <w:t>Particulars</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522D7C" w:rsidRPr="008F40F9" w:rsidRDefault="00522D7C" w:rsidP="00972A5E">
            <w:pPr>
              <w:jc w:val="center"/>
              <w:rPr>
                <w:b/>
                <w:bCs/>
                <w:color w:val="000000"/>
                <w:sz w:val="22"/>
                <w:szCs w:val="22"/>
                <w:lang w:val="en-PH" w:eastAsia="en-PH"/>
              </w:rPr>
            </w:pPr>
            <w:r w:rsidRPr="008F40F9">
              <w:rPr>
                <w:b/>
                <w:bCs/>
                <w:color w:val="000000"/>
                <w:sz w:val="22"/>
                <w:szCs w:val="22"/>
                <w:lang w:val="en-PH" w:eastAsia="en-PH"/>
              </w:rPr>
              <w:t>CY 2015 Actual Collection</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22D7C" w:rsidRPr="008F40F9" w:rsidRDefault="00522D7C" w:rsidP="00972A5E">
            <w:pPr>
              <w:jc w:val="center"/>
              <w:rPr>
                <w:b/>
                <w:bCs/>
                <w:color w:val="000000"/>
                <w:sz w:val="22"/>
                <w:szCs w:val="22"/>
                <w:lang w:val="en-PH" w:eastAsia="en-PH"/>
              </w:rPr>
            </w:pPr>
            <w:r w:rsidRPr="008F40F9">
              <w:rPr>
                <w:b/>
                <w:bCs/>
                <w:color w:val="000000"/>
                <w:sz w:val="22"/>
                <w:szCs w:val="22"/>
                <w:lang w:val="en-PH" w:eastAsia="en-PH"/>
              </w:rPr>
              <w:t>CY 2016 Special Budget</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522D7C" w:rsidRPr="008F40F9" w:rsidRDefault="00522D7C" w:rsidP="00972A5E">
            <w:pPr>
              <w:jc w:val="center"/>
              <w:rPr>
                <w:b/>
                <w:bCs/>
                <w:color w:val="000000"/>
                <w:sz w:val="22"/>
                <w:szCs w:val="22"/>
                <w:lang w:val="en-PH" w:eastAsia="en-PH"/>
              </w:rPr>
            </w:pPr>
            <w:r w:rsidRPr="008F40F9">
              <w:rPr>
                <w:b/>
                <w:bCs/>
                <w:color w:val="000000"/>
                <w:sz w:val="22"/>
                <w:szCs w:val="22"/>
                <w:lang w:val="en-PH" w:eastAsia="en-PH"/>
              </w:rPr>
              <w:t>Variance</w:t>
            </w:r>
          </w:p>
        </w:tc>
      </w:tr>
      <w:tr w:rsidR="00522D7C" w:rsidRPr="008F40F9" w:rsidTr="00B40A56">
        <w:trPr>
          <w:trHeight w:val="64"/>
        </w:trPr>
        <w:tc>
          <w:tcPr>
            <w:tcW w:w="2409" w:type="dxa"/>
            <w:tcBorders>
              <w:top w:val="nil"/>
              <w:left w:val="single" w:sz="4" w:space="0" w:color="auto"/>
              <w:bottom w:val="single" w:sz="4" w:space="0" w:color="auto"/>
              <w:right w:val="single" w:sz="4" w:space="0" w:color="auto"/>
            </w:tcBorders>
            <w:shd w:val="clear" w:color="auto" w:fill="auto"/>
            <w:vAlign w:val="center"/>
            <w:hideMark/>
          </w:tcPr>
          <w:p w:rsidR="00522D7C" w:rsidRPr="008F40F9" w:rsidRDefault="00522D7C" w:rsidP="003951E2">
            <w:pPr>
              <w:jc w:val="both"/>
              <w:rPr>
                <w:color w:val="000000"/>
                <w:sz w:val="22"/>
                <w:szCs w:val="22"/>
                <w:lang w:val="en-PH" w:eastAsia="en-PH"/>
              </w:rPr>
            </w:pPr>
            <w:r w:rsidRPr="008F40F9">
              <w:rPr>
                <w:color w:val="000000"/>
                <w:sz w:val="22"/>
                <w:szCs w:val="22"/>
                <w:lang w:val="en-PH" w:eastAsia="en-PH"/>
              </w:rPr>
              <w:t>School Fees</w:t>
            </w:r>
          </w:p>
        </w:tc>
        <w:tc>
          <w:tcPr>
            <w:tcW w:w="1843" w:type="dxa"/>
            <w:tcBorders>
              <w:top w:val="nil"/>
              <w:left w:val="nil"/>
              <w:bottom w:val="single" w:sz="4" w:space="0" w:color="auto"/>
              <w:right w:val="single" w:sz="4" w:space="0" w:color="auto"/>
            </w:tcBorders>
            <w:shd w:val="clear" w:color="auto" w:fill="auto"/>
            <w:vAlign w:val="center"/>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112,913,423.14</w:t>
            </w:r>
          </w:p>
        </w:tc>
        <w:tc>
          <w:tcPr>
            <w:tcW w:w="1701" w:type="dxa"/>
            <w:tcBorders>
              <w:top w:val="nil"/>
              <w:left w:val="nil"/>
              <w:bottom w:val="single" w:sz="4" w:space="0" w:color="auto"/>
              <w:right w:val="single" w:sz="4" w:space="0" w:color="auto"/>
            </w:tcBorders>
            <w:shd w:val="clear" w:color="auto" w:fill="auto"/>
            <w:vAlign w:val="center"/>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59,256,799.87</w:t>
            </w:r>
          </w:p>
        </w:tc>
        <w:tc>
          <w:tcPr>
            <w:tcW w:w="1701" w:type="dxa"/>
            <w:tcBorders>
              <w:top w:val="nil"/>
              <w:left w:val="nil"/>
              <w:bottom w:val="single" w:sz="4" w:space="0" w:color="auto"/>
              <w:right w:val="single" w:sz="4" w:space="0" w:color="auto"/>
            </w:tcBorders>
            <w:shd w:val="clear" w:color="auto" w:fill="auto"/>
            <w:noWrap/>
            <w:vAlign w:val="bottom"/>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53,656,623.27</w:t>
            </w:r>
          </w:p>
        </w:tc>
      </w:tr>
      <w:tr w:rsidR="00522D7C" w:rsidRPr="008F40F9" w:rsidTr="00B40A56">
        <w:trPr>
          <w:trHeight w:val="64"/>
        </w:trPr>
        <w:tc>
          <w:tcPr>
            <w:tcW w:w="2409" w:type="dxa"/>
            <w:tcBorders>
              <w:top w:val="nil"/>
              <w:left w:val="single" w:sz="4" w:space="0" w:color="auto"/>
              <w:bottom w:val="single" w:sz="4" w:space="0" w:color="auto"/>
              <w:right w:val="single" w:sz="4" w:space="0" w:color="auto"/>
            </w:tcBorders>
            <w:shd w:val="clear" w:color="auto" w:fill="auto"/>
            <w:noWrap/>
            <w:vAlign w:val="bottom"/>
            <w:hideMark/>
          </w:tcPr>
          <w:p w:rsidR="00522D7C" w:rsidRPr="008F40F9" w:rsidRDefault="00522D7C" w:rsidP="003951E2">
            <w:pPr>
              <w:jc w:val="both"/>
              <w:rPr>
                <w:color w:val="000000"/>
                <w:sz w:val="22"/>
                <w:szCs w:val="22"/>
                <w:lang w:val="en-PH" w:eastAsia="en-PH"/>
              </w:rPr>
            </w:pPr>
            <w:r w:rsidRPr="008F40F9">
              <w:rPr>
                <w:color w:val="000000"/>
                <w:sz w:val="22"/>
                <w:szCs w:val="22"/>
                <w:lang w:val="en-PH" w:eastAsia="en-PH"/>
              </w:rPr>
              <w:t>Fiduciary Fees</w:t>
            </w:r>
          </w:p>
        </w:tc>
        <w:tc>
          <w:tcPr>
            <w:tcW w:w="1843" w:type="dxa"/>
            <w:tcBorders>
              <w:top w:val="nil"/>
              <w:left w:val="nil"/>
              <w:bottom w:val="single" w:sz="4" w:space="0" w:color="auto"/>
              <w:right w:val="single" w:sz="4" w:space="0" w:color="auto"/>
            </w:tcBorders>
            <w:shd w:val="clear" w:color="auto" w:fill="auto"/>
            <w:noWrap/>
            <w:vAlign w:val="bottom"/>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29,284,360.75</w:t>
            </w:r>
          </w:p>
        </w:tc>
        <w:tc>
          <w:tcPr>
            <w:tcW w:w="1701" w:type="dxa"/>
            <w:tcBorders>
              <w:top w:val="nil"/>
              <w:left w:val="nil"/>
              <w:bottom w:val="single" w:sz="4" w:space="0" w:color="auto"/>
              <w:right w:val="single" w:sz="4" w:space="0" w:color="auto"/>
            </w:tcBorders>
            <w:shd w:val="clear" w:color="auto" w:fill="auto"/>
            <w:noWrap/>
            <w:vAlign w:val="bottom"/>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8,869,685.80</w:t>
            </w:r>
          </w:p>
        </w:tc>
        <w:tc>
          <w:tcPr>
            <w:tcW w:w="1701" w:type="dxa"/>
            <w:tcBorders>
              <w:top w:val="nil"/>
              <w:left w:val="nil"/>
              <w:bottom w:val="single" w:sz="4" w:space="0" w:color="auto"/>
              <w:right w:val="single" w:sz="4" w:space="0" w:color="auto"/>
            </w:tcBorders>
            <w:shd w:val="clear" w:color="auto" w:fill="auto"/>
            <w:noWrap/>
            <w:vAlign w:val="bottom"/>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20,414,674.95</w:t>
            </w:r>
          </w:p>
        </w:tc>
      </w:tr>
      <w:tr w:rsidR="00522D7C" w:rsidRPr="008F40F9" w:rsidTr="00B40A56">
        <w:trPr>
          <w:trHeight w:val="64"/>
        </w:trPr>
        <w:tc>
          <w:tcPr>
            <w:tcW w:w="2409" w:type="dxa"/>
            <w:tcBorders>
              <w:top w:val="nil"/>
              <w:left w:val="single" w:sz="4" w:space="0" w:color="auto"/>
              <w:bottom w:val="single" w:sz="4" w:space="0" w:color="auto"/>
              <w:right w:val="single" w:sz="4" w:space="0" w:color="auto"/>
            </w:tcBorders>
            <w:shd w:val="clear" w:color="auto" w:fill="auto"/>
            <w:noWrap/>
            <w:vAlign w:val="bottom"/>
            <w:hideMark/>
          </w:tcPr>
          <w:p w:rsidR="00522D7C" w:rsidRPr="008F40F9" w:rsidRDefault="00522D7C" w:rsidP="003951E2">
            <w:pPr>
              <w:jc w:val="both"/>
              <w:rPr>
                <w:color w:val="000000"/>
                <w:sz w:val="22"/>
                <w:szCs w:val="22"/>
                <w:lang w:val="en-PH" w:eastAsia="en-PH"/>
              </w:rPr>
            </w:pPr>
            <w:r w:rsidRPr="008F40F9">
              <w:rPr>
                <w:color w:val="000000"/>
                <w:sz w:val="22"/>
                <w:szCs w:val="22"/>
                <w:lang w:val="en-PH" w:eastAsia="en-PH"/>
              </w:rPr>
              <w:t>Other Fiduciary Fees</w:t>
            </w:r>
          </w:p>
        </w:tc>
        <w:tc>
          <w:tcPr>
            <w:tcW w:w="1843" w:type="dxa"/>
            <w:tcBorders>
              <w:top w:val="nil"/>
              <w:left w:val="nil"/>
              <w:bottom w:val="single" w:sz="4" w:space="0" w:color="auto"/>
              <w:right w:val="single" w:sz="4" w:space="0" w:color="auto"/>
            </w:tcBorders>
            <w:shd w:val="clear" w:color="auto" w:fill="auto"/>
            <w:noWrap/>
            <w:vAlign w:val="bottom"/>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31,918,784.25</w:t>
            </w:r>
          </w:p>
        </w:tc>
        <w:tc>
          <w:tcPr>
            <w:tcW w:w="1701" w:type="dxa"/>
            <w:tcBorders>
              <w:top w:val="nil"/>
              <w:left w:val="nil"/>
              <w:bottom w:val="single" w:sz="4" w:space="0" w:color="auto"/>
              <w:right w:val="single" w:sz="4" w:space="0" w:color="auto"/>
            </w:tcBorders>
            <w:shd w:val="clear" w:color="auto" w:fill="auto"/>
            <w:noWrap/>
            <w:vAlign w:val="bottom"/>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6,041,983.49</w:t>
            </w:r>
          </w:p>
        </w:tc>
        <w:tc>
          <w:tcPr>
            <w:tcW w:w="1701" w:type="dxa"/>
            <w:tcBorders>
              <w:top w:val="nil"/>
              <w:left w:val="nil"/>
              <w:bottom w:val="single" w:sz="4" w:space="0" w:color="auto"/>
              <w:right w:val="single" w:sz="4" w:space="0" w:color="auto"/>
            </w:tcBorders>
            <w:shd w:val="clear" w:color="auto" w:fill="auto"/>
            <w:noWrap/>
            <w:vAlign w:val="bottom"/>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25,876,800.76</w:t>
            </w:r>
          </w:p>
        </w:tc>
      </w:tr>
      <w:tr w:rsidR="00522D7C" w:rsidRPr="008F40F9" w:rsidTr="00B40A56">
        <w:trPr>
          <w:trHeight w:val="64"/>
        </w:trPr>
        <w:tc>
          <w:tcPr>
            <w:tcW w:w="2409" w:type="dxa"/>
            <w:tcBorders>
              <w:top w:val="nil"/>
              <w:left w:val="single" w:sz="4" w:space="0" w:color="auto"/>
              <w:bottom w:val="single" w:sz="4" w:space="0" w:color="auto"/>
              <w:right w:val="single" w:sz="4" w:space="0" w:color="auto"/>
            </w:tcBorders>
            <w:shd w:val="clear" w:color="auto" w:fill="auto"/>
            <w:noWrap/>
            <w:vAlign w:val="bottom"/>
            <w:hideMark/>
          </w:tcPr>
          <w:p w:rsidR="00522D7C" w:rsidRPr="008F40F9" w:rsidRDefault="00522D7C" w:rsidP="003951E2">
            <w:pPr>
              <w:jc w:val="both"/>
              <w:rPr>
                <w:b/>
                <w:bCs/>
                <w:color w:val="000000"/>
                <w:sz w:val="22"/>
                <w:szCs w:val="22"/>
                <w:lang w:val="en-PH" w:eastAsia="en-PH"/>
              </w:rPr>
            </w:pPr>
            <w:r w:rsidRPr="008F40F9">
              <w:rPr>
                <w:b/>
                <w:bCs/>
                <w:color w:val="000000"/>
                <w:sz w:val="22"/>
                <w:szCs w:val="22"/>
                <w:lang w:val="en-PH" w:eastAsia="en-PH"/>
              </w:rPr>
              <w:t>Total</w:t>
            </w:r>
          </w:p>
        </w:tc>
        <w:tc>
          <w:tcPr>
            <w:tcW w:w="1843" w:type="dxa"/>
            <w:tcBorders>
              <w:top w:val="nil"/>
              <w:left w:val="nil"/>
              <w:bottom w:val="single" w:sz="4" w:space="0" w:color="auto"/>
              <w:right w:val="single" w:sz="4" w:space="0" w:color="auto"/>
            </w:tcBorders>
            <w:shd w:val="clear" w:color="auto" w:fill="auto"/>
            <w:noWrap/>
            <w:vAlign w:val="bottom"/>
            <w:hideMark/>
          </w:tcPr>
          <w:p w:rsidR="00522D7C" w:rsidRPr="008F40F9" w:rsidRDefault="00522D7C" w:rsidP="003951E2">
            <w:pPr>
              <w:jc w:val="right"/>
              <w:rPr>
                <w:b/>
                <w:bCs/>
                <w:color w:val="000000"/>
                <w:sz w:val="22"/>
                <w:szCs w:val="22"/>
                <w:lang w:val="en-PH" w:eastAsia="en-PH"/>
              </w:rPr>
            </w:pPr>
            <w:r w:rsidRPr="008F40F9">
              <w:rPr>
                <w:b/>
                <w:bCs/>
                <w:color w:val="000000"/>
                <w:sz w:val="22"/>
                <w:szCs w:val="22"/>
                <w:lang w:val="en-PH" w:eastAsia="en-PH"/>
              </w:rPr>
              <w:t>174,116,568.14</w:t>
            </w:r>
          </w:p>
        </w:tc>
        <w:tc>
          <w:tcPr>
            <w:tcW w:w="1701" w:type="dxa"/>
            <w:tcBorders>
              <w:top w:val="nil"/>
              <w:left w:val="nil"/>
              <w:bottom w:val="single" w:sz="4" w:space="0" w:color="auto"/>
              <w:right w:val="single" w:sz="4" w:space="0" w:color="auto"/>
            </w:tcBorders>
            <w:shd w:val="clear" w:color="auto" w:fill="auto"/>
            <w:noWrap/>
            <w:vAlign w:val="bottom"/>
            <w:hideMark/>
          </w:tcPr>
          <w:p w:rsidR="00522D7C" w:rsidRPr="008F40F9" w:rsidRDefault="00522D7C" w:rsidP="003951E2">
            <w:pPr>
              <w:jc w:val="right"/>
              <w:rPr>
                <w:b/>
                <w:bCs/>
                <w:color w:val="000000"/>
                <w:sz w:val="22"/>
                <w:szCs w:val="22"/>
                <w:lang w:val="en-PH" w:eastAsia="en-PH"/>
              </w:rPr>
            </w:pPr>
            <w:r w:rsidRPr="008F40F9">
              <w:rPr>
                <w:b/>
                <w:bCs/>
                <w:color w:val="000000"/>
                <w:sz w:val="22"/>
                <w:szCs w:val="22"/>
                <w:lang w:val="en-PH" w:eastAsia="en-PH"/>
              </w:rPr>
              <w:t>74,168,469.16</w:t>
            </w:r>
          </w:p>
        </w:tc>
        <w:tc>
          <w:tcPr>
            <w:tcW w:w="1701" w:type="dxa"/>
            <w:tcBorders>
              <w:top w:val="nil"/>
              <w:left w:val="nil"/>
              <w:bottom w:val="single" w:sz="4" w:space="0" w:color="auto"/>
              <w:right w:val="single" w:sz="4" w:space="0" w:color="auto"/>
            </w:tcBorders>
            <w:shd w:val="clear" w:color="auto" w:fill="auto"/>
            <w:noWrap/>
            <w:vAlign w:val="bottom"/>
            <w:hideMark/>
          </w:tcPr>
          <w:p w:rsidR="00522D7C" w:rsidRPr="008F40F9" w:rsidRDefault="00522D7C" w:rsidP="003951E2">
            <w:pPr>
              <w:jc w:val="right"/>
              <w:rPr>
                <w:b/>
                <w:bCs/>
                <w:color w:val="000000"/>
                <w:sz w:val="22"/>
                <w:szCs w:val="22"/>
                <w:lang w:val="en-PH" w:eastAsia="en-PH"/>
              </w:rPr>
            </w:pPr>
            <w:r w:rsidRPr="008F40F9">
              <w:rPr>
                <w:b/>
                <w:bCs/>
                <w:color w:val="000000"/>
                <w:sz w:val="22"/>
                <w:szCs w:val="22"/>
                <w:lang w:val="en-PH" w:eastAsia="en-PH"/>
              </w:rPr>
              <w:t>99,948,098.98</w:t>
            </w:r>
          </w:p>
        </w:tc>
      </w:tr>
    </w:tbl>
    <w:p w:rsidR="00522D7C" w:rsidRPr="00972A5E" w:rsidRDefault="00522D7C" w:rsidP="00522D7C">
      <w:pPr>
        <w:jc w:val="both"/>
        <w:rPr>
          <w:bCs/>
          <w:sz w:val="18"/>
          <w:szCs w:val="18"/>
          <w:shd w:val="clear" w:color="auto" w:fill="FFFFFF"/>
          <w:lang w:val="en-PH"/>
        </w:rPr>
      </w:pPr>
    </w:p>
    <w:p w:rsidR="00522D7C" w:rsidRPr="00666FB0" w:rsidRDefault="00522D7C" w:rsidP="00A83C57">
      <w:pPr>
        <w:numPr>
          <w:ilvl w:val="0"/>
          <w:numId w:val="36"/>
        </w:numPr>
        <w:ind w:left="992" w:hanging="567"/>
        <w:contextualSpacing/>
        <w:jc w:val="both"/>
      </w:pPr>
      <w:r>
        <w:rPr>
          <w:lang w:val="en-PH"/>
        </w:rPr>
        <w:t>It is also noted that t</w:t>
      </w:r>
      <w:r w:rsidRPr="00C02462">
        <w:t xml:space="preserve">he Special Budget for CY 2016 submitted by the Management was not supported by a certificate duly signed by the Accountant that collections have been made, duly receipted and deposited in the official government depositary bank. </w:t>
      </w:r>
      <w:r>
        <w:rPr>
          <w:lang w:val="en-PH"/>
        </w:rPr>
        <w:t>Further</w:t>
      </w:r>
      <w:r>
        <w:t xml:space="preserve">, no </w:t>
      </w:r>
      <w:r w:rsidR="00B40A56">
        <w:rPr>
          <w:lang w:val="en-PH"/>
        </w:rPr>
        <w:t>Schedule</w:t>
      </w:r>
      <w:r>
        <w:t xml:space="preserve"> of </w:t>
      </w:r>
      <w:r w:rsidR="00B40A56">
        <w:rPr>
          <w:lang w:val="en-PH"/>
        </w:rPr>
        <w:t>Fiduciary</w:t>
      </w:r>
      <w:r>
        <w:t xml:space="preserve"> </w:t>
      </w:r>
      <w:r w:rsidR="00B40A56">
        <w:rPr>
          <w:lang w:val="en-PH"/>
        </w:rPr>
        <w:t xml:space="preserve">Fees </w:t>
      </w:r>
      <w:r w:rsidRPr="00C02462">
        <w:t>broken down</w:t>
      </w:r>
      <w:r w:rsidR="00B40A56">
        <w:t xml:space="preserve"> </w:t>
      </w:r>
      <w:r w:rsidRPr="00C02462">
        <w:t>by college, campus, and fund showing the details of the fees collected was submitted contrary t</w:t>
      </w:r>
      <w:r>
        <w:t xml:space="preserve">o </w:t>
      </w:r>
      <w:r>
        <w:rPr>
          <w:lang w:val="en-PH"/>
        </w:rPr>
        <w:t>CMO</w:t>
      </w:r>
      <w:r>
        <w:t xml:space="preserve"> Order No. 20 </w:t>
      </w:r>
      <w:r>
        <w:rPr>
          <w:lang w:val="en-PH"/>
        </w:rPr>
        <w:t>s</w:t>
      </w:r>
      <w:proofErr w:type="spellStart"/>
      <w:r w:rsidRPr="00C02462">
        <w:t>eries</w:t>
      </w:r>
      <w:proofErr w:type="spellEnd"/>
      <w:r w:rsidRPr="00C02462">
        <w:t xml:space="preserve"> of 2011. </w:t>
      </w:r>
    </w:p>
    <w:p w:rsidR="00522D7C" w:rsidRPr="00972A5E" w:rsidRDefault="00522D7C" w:rsidP="00522D7C">
      <w:pPr>
        <w:jc w:val="both"/>
        <w:rPr>
          <w:sz w:val="18"/>
          <w:szCs w:val="18"/>
          <w:lang w:val="en-PH"/>
        </w:rPr>
      </w:pPr>
    </w:p>
    <w:p w:rsidR="00522D7C" w:rsidRPr="00E62C57" w:rsidRDefault="00522D7C" w:rsidP="00B40A56">
      <w:pPr>
        <w:numPr>
          <w:ilvl w:val="0"/>
          <w:numId w:val="36"/>
        </w:numPr>
        <w:ind w:left="993" w:hanging="567"/>
        <w:contextualSpacing/>
        <w:jc w:val="both"/>
        <w:rPr>
          <w:lang w:val="en-PH"/>
        </w:rPr>
      </w:pPr>
      <w:r>
        <w:rPr>
          <w:lang w:val="en-PH"/>
        </w:rPr>
        <w:t>Moreover, t</w:t>
      </w:r>
      <w:r w:rsidRPr="00E62C57">
        <w:rPr>
          <w:lang w:val="en-PH"/>
        </w:rPr>
        <w:t xml:space="preserve">he Budget Office </w:t>
      </w:r>
      <w:r w:rsidRPr="00E62C57">
        <w:t xml:space="preserve">failed to prepare budgeted revenue for Fiduciary </w:t>
      </w:r>
      <w:r w:rsidRPr="00E62C57">
        <w:rPr>
          <w:lang w:val="en-PH"/>
        </w:rPr>
        <w:t>F</w:t>
      </w:r>
      <w:proofErr w:type="spellStart"/>
      <w:r w:rsidRPr="00E62C57">
        <w:t>ees</w:t>
      </w:r>
      <w:proofErr w:type="spellEnd"/>
      <w:r w:rsidRPr="00E62C57">
        <w:t xml:space="preserve"> on a per item/charges basis</w:t>
      </w:r>
      <w:r w:rsidRPr="00E62C57">
        <w:rPr>
          <w:lang w:val="en-PH"/>
        </w:rPr>
        <w:t>.</w:t>
      </w:r>
      <w:r>
        <w:rPr>
          <w:lang w:val="en-PH"/>
        </w:rPr>
        <w:t xml:space="preserve"> </w:t>
      </w:r>
      <w:r w:rsidRPr="00E62C57">
        <w:rPr>
          <w:lang w:val="en-PH"/>
        </w:rPr>
        <w:t xml:space="preserve">In the Special Budget for 2016, the budget was lumped into single amounts for fiduciary and other fiduciary fees </w:t>
      </w:r>
      <w:proofErr w:type="spellStart"/>
      <w:r w:rsidRPr="00E62C57">
        <w:rPr>
          <w:lang w:val="en-PH"/>
        </w:rPr>
        <w:t>totalling</w:t>
      </w:r>
      <w:proofErr w:type="spellEnd"/>
      <w:r w:rsidRPr="00E62C57">
        <w:rPr>
          <w:lang w:val="en-PH"/>
        </w:rPr>
        <w:t xml:space="preserve"> to ₱8,869,685.80 </w:t>
      </w:r>
      <w:r w:rsidRPr="00C02462">
        <w:t>and ₱6,041,983.49, respectively</w:t>
      </w:r>
      <w:r w:rsidRPr="00E62C57">
        <w:rPr>
          <w:lang w:val="en-PH"/>
        </w:rPr>
        <w:t xml:space="preserve">. Since the budget were not set on a per item basis such as </w:t>
      </w:r>
      <w:r w:rsidRPr="00E62C57">
        <w:rPr>
          <w:color w:val="000000"/>
          <w:lang w:val="en-PH" w:eastAsia="en-PH"/>
        </w:rPr>
        <w:t>athletic, medical/dental, library, development fee and other miscellaneous fees</w:t>
      </w:r>
      <w:r w:rsidRPr="00E62C57">
        <w:rPr>
          <w:lang w:val="en-PH"/>
        </w:rPr>
        <w:t xml:space="preserve">, the </w:t>
      </w:r>
      <w:r w:rsidRPr="00C02462">
        <w:t>utilization and assessment of each fiduciary fee imposed to students</w:t>
      </w:r>
      <w:r w:rsidRPr="00E62C57">
        <w:rPr>
          <w:lang w:val="en-PH"/>
        </w:rPr>
        <w:t xml:space="preserve"> cannot be directly associated with the budgeted STF contrary to </w:t>
      </w:r>
      <w:r w:rsidRPr="00E62C57">
        <w:rPr>
          <w:bCs/>
          <w:shd w:val="clear" w:color="auto" w:fill="FFFFFF"/>
        </w:rPr>
        <w:t>Section 4 (d) of R</w:t>
      </w:r>
      <w:r w:rsidRPr="00E62C57">
        <w:rPr>
          <w:bCs/>
          <w:shd w:val="clear" w:color="auto" w:fill="FFFFFF"/>
          <w:lang w:val="en-PH"/>
        </w:rPr>
        <w:t>A No.</w:t>
      </w:r>
      <w:r w:rsidRPr="00E62C57">
        <w:rPr>
          <w:bCs/>
          <w:shd w:val="clear" w:color="auto" w:fill="FFFFFF"/>
        </w:rPr>
        <w:t xml:space="preserve"> 8292</w:t>
      </w:r>
      <w:r w:rsidRPr="00E62C57">
        <w:rPr>
          <w:bCs/>
          <w:shd w:val="clear" w:color="auto" w:fill="FFFFFF"/>
          <w:lang w:val="en-PH"/>
        </w:rPr>
        <w:t xml:space="preserve"> which </w:t>
      </w:r>
      <w:r w:rsidRPr="00E62C57">
        <w:rPr>
          <w:bCs/>
          <w:shd w:val="clear" w:color="auto" w:fill="FFFFFF"/>
        </w:rPr>
        <w:t xml:space="preserve">provides that </w:t>
      </w:r>
      <w:r w:rsidRPr="00E62C57">
        <w:rPr>
          <w:lang w:val="en-PH" w:eastAsia="en-PH"/>
        </w:rPr>
        <w:t>all fiduciary fees shall be disbursed for the specific purposes for which they are collected.</w:t>
      </w:r>
    </w:p>
    <w:p w:rsidR="00522D7C" w:rsidRPr="00972A5E" w:rsidRDefault="00522D7C" w:rsidP="00522D7C">
      <w:pPr>
        <w:tabs>
          <w:tab w:val="left" w:pos="1560"/>
        </w:tabs>
        <w:ind w:left="1560"/>
        <w:contextualSpacing/>
        <w:jc w:val="both"/>
        <w:rPr>
          <w:sz w:val="18"/>
          <w:szCs w:val="18"/>
          <w:lang w:val="en-PH" w:eastAsia="en-PH"/>
        </w:rPr>
      </w:pPr>
    </w:p>
    <w:p w:rsidR="00522D7C" w:rsidRPr="006867E6" w:rsidRDefault="00522D7C" w:rsidP="00A83C57">
      <w:pPr>
        <w:numPr>
          <w:ilvl w:val="0"/>
          <w:numId w:val="36"/>
        </w:numPr>
        <w:ind w:left="993" w:hanging="567"/>
        <w:contextualSpacing/>
        <w:jc w:val="both"/>
        <w:rPr>
          <w:lang w:val="en-PH"/>
        </w:rPr>
      </w:pPr>
      <w:r>
        <w:rPr>
          <w:lang w:val="en-PH" w:eastAsia="en-PH"/>
        </w:rPr>
        <w:t xml:space="preserve">During the exit conference, the Budget Office commented that they will submit a detailed </w:t>
      </w:r>
      <w:r>
        <w:rPr>
          <w:lang w:val="en-PH"/>
        </w:rPr>
        <w:t>Special Budget for 2016 wherein the budget for fiduciary and other fees are listed per item however, the said report is not yet submitted as of audit.</w:t>
      </w:r>
    </w:p>
    <w:p w:rsidR="00522D7C" w:rsidRPr="00972A5E" w:rsidRDefault="00522D7C" w:rsidP="00522D7C">
      <w:pPr>
        <w:tabs>
          <w:tab w:val="left" w:pos="1260"/>
        </w:tabs>
        <w:ind w:left="1260"/>
        <w:contextualSpacing/>
        <w:jc w:val="both"/>
        <w:rPr>
          <w:i/>
          <w:sz w:val="18"/>
          <w:szCs w:val="18"/>
          <w:lang w:val="en-PH"/>
        </w:rPr>
      </w:pPr>
    </w:p>
    <w:p w:rsidR="00522D7C" w:rsidRPr="00BE1537" w:rsidRDefault="00522D7C" w:rsidP="00A83C57">
      <w:pPr>
        <w:numPr>
          <w:ilvl w:val="0"/>
          <w:numId w:val="36"/>
        </w:numPr>
        <w:ind w:left="993" w:hanging="567"/>
        <w:contextualSpacing/>
        <w:jc w:val="both"/>
      </w:pPr>
      <w:r w:rsidRPr="00BE1537">
        <w:rPr>
          <w:lang w:val="en-PH"/>
        </w:rPr>
        <w:t>T</w:t>
      </w:r>
      <w:r w:rsidRPr="00C02462">
        <w:t xml:space="preserve">he </w:t>
      </w:r>
      <w:r>
        <w:rPr>
          <w:lang w:val="en-PH"/>
        </w:rPr>
        <w:t>College</w:t>
      </w:r>
      <w:r w:rsidRPr="00C02462">
        <w:t xml:space="preserve"> maintains </w:t>
      </w:r>
      <w:r w:rsidRPr="00BE1537">
        <w:rPr>
          <w:lang w:val="en-PH"/>
        </w:rPr>
        <w:t xml:space="preserve">a </w:t>
      </w:r>
      <w:r w:rsidRPr="00C02462">
        <w:t xml:space="preserve">bank account </w:t>
      </w:r>
      <w:r w:rsidRPr="00BE1537">
        <w:rPr>
          <w:lang w:val="en-PH"/>
        </w:rPr>
        <w:t xml:space="preserve">for </w:t>
      </w:r>
      <w:r w:rsidRPr="00C02462">
        <w:t>S</w:t>
      </w:r>
      <w:r w:rsidRPr="00BE1537">
        <w:rPr>
          <w:lang w:val="en-PH"/>
        </w:rPr>
        <w:t xml:space="preserve">TF </w:t>
      </w:r>
      <w:r>
        <w:rPr>
          <w:lang w:val="en-PH"/>
        </w:rPr>
        <w:t xml:space="preserve">with </w:t>
      </w:r>
      <w:r w:rsidRPr="00BE1537">
        <w:rPr>
          <w:lang w:val="en-PH"/>
        </w:rPr>
        <w:t xml:space="preserve">book balance </w:t>
      </w:r>
      <w:r>
        <w:rPr>
          <w:lang w:val="en-PH"/>
        </w:rPr>
        <w:t>of</w:t>
      </w:r>
      <w:r w:rsidRPr="00BE1537">
        <w:rPr>
          <w:lang w:val="en-PH"/>
        </w:rPr>
        <w:t xml:space="preserve"> ₱271,668,774.83 as of December 31, 2016</w:t>
      </w:r>
      <w:r>
        <w:rPr>
          <w:lang w:val="en-PH"/>
        </w:rPr>
        <w:t>, composed of:</w:t>
      </w:r>
      <w:r w:rsidRPr="00BE1537">
        <w:rPr>
          <w:lang w:val="en-PH"/>
        </w:rPr>
        <w:t xml:space="preserve"> a) </w:t>
      </w:r>
      <w:r w:rsidRPr="00C02462">
        <w:t>collect</w:t>
      </w:r>
      <w:r>
        <w:rPr>
          <w:lang w:val="en-PH"/>
        </w:rPr>
        <w:t>ions</w:t>
      </w:r>
      <w:r w:rsidRPr="00C02462">
        <w:t xml:space="preserve"> from tuition fees, registration fees, miscellaneous fees and those fees intended for fiduciary fund such as development fee, laboratory fee, library fee</w:t>
      </w:r>
      <w:r w:rsidRPr="00BE1537">
        <w:rPr>
          <w:lang w:val="en-PH"/>
        </w:rPr>
        <w:t xml:space="preserve">; b) income from IGP; c) fund transfers; and d) Other Fiduciary Fund. </w:t>
      </w:r>
    </w:p>
    <w:p w:rsidR="00522D7C" w:rsidRPr="00972A5E" w:rsidRDefault="00522D7C" w:rsidP="00522D7C">
      <w:pPr>
        <w:tabs>
          <w:tab w:val="left" w:pos="1260"/>
        </w:tabs>
        <w:ind w:left="1260"/>
        <w:contextualSpacing/>
        <w:jc w:val="both"/>
        <w:rPr>
          <w:sz w:val="18"/>
          <w:szCs w:val="18"/>
        </w:rPr>
      </w:pPr>
    </w:p>
    <w:p w:rsidR="00522D7C" w:rsidRPr="00A83C57" w:rsidRDefault="00522D7C" w:rsidP="00A83C57">
      <w:pPr>
        <w:numPr>
          <w:ilvl w:val="0"/>
          <w:numId w:val="36"/>
        </w:numPr>
        <w:ind w:left="993" w:hanging="567"/>
        <w:contextualSpacing/>
        <w:jc w:val="both"/>
      </w:pPr>
      <w:r w:rsidRPr="00006060">
        <w:t xml:space="preserve">The inefficient </w:t>
      </w:r>
      <w:r w:rsidRPr="00006060">
        <w:rPr>
          <w:lang w:val="en-PH"/>
        </w:rPr>
        <w:t>budgeting</w:t>
      </w:r>
      <w:r w:rsidRPr="00006060">
        <w:t xml:space="preserve"> of STF resulted to unprecedented huge increase in</w:t>
      </w:r>
      <w:r w:rsidRPr="00006060">
        <w:rPr>
          <w:lang w:val="en-PH"/>
        </w:rPr>
        <w:t xml:space="preserve"> the balance of</w:t>
      </w:r>
      <w:r w:rsidRPr="00006060">
        <w:t xml:space="preserve"> the Cash </w:t>
      </w:r>
      <w:r w:rsidRPr="00006060">
        <w:rPr>
          <w:lang w:val="en-PH"/>
        </w:rPr>
        <w:t>-</w:t>
      </w:r>
      <w:r w:rsidRPr="00006060">
        <w:t xml:space="preserve"> in - Bank, Local Currency Current Account under</w:t>
      </w:r>
      <w:r w:rsidRPr="00006060">
        <w:rPr>
          <w:lang w:val="en-PH"/>
        </w:rPr>
        <w:t xml:space="preserve"> </w:t>
      </w:r>
      <w:r>
        <w:rPr>
          <w:lang w:val="en-PH"/>
        </w:rPr>
        <w:t xml:space="preserve">Bank </w:t>
      </w:r>
      <w:r>
        <w:t>Account No. 3562-1003-25</w:t>
      </w:r>
      <w:r>
        <w:rPr>
          <w:lang w:val="en-PH"/>
        </w:rPr>
        <w:t>. Authority from the BOT to use excess income for University’s priority projects was not requested by the Management</w:t>
      </w:r>
      <w:r w:rsidRPr="00831309">
        <w:rPr>
          <w:lang w:val="en-PH"/>
        </w:rPr>
        <w:t>.</w:t>
      </w:r>
    </w:p>
    <w:p w:rsidR="00972A5E" w:rsidRDefault="00972A5E">
      <w:pPr>
        <w:spacing w:after="200" w:line="276" w:lineRule="auto"/>
      </w:pPr>
      <w:r>
        <w:br w:type="page"/>
      </w:r>
    </w:p>
    <w:p w:rsidR="00522D7C" w:rsidRPr="00DB06F4" w:rsidRDefault="00522D7C" w:rsidP="00A83C57">
      <w:pPr>
        <w:numPr>
          <w:ilvl w:val="0"/>
          <w:numId w:val="36"/>
        </w:numPr>
        <w:ind w:left="993" w:hanging="567"/>
        <w:contextualSpacing/>
        <w:jc w:val="both"/>
        <w:rPr>
          <w:bCs/>
          <w:shd w:val="clear" w:color="auto" w:fill="FFFFFF"/>
        </w:rPr>
      </w:pPr>
      <w:r w:rsidRPr="003C3324">
        <w:rPr>
          <w:bCs/>
          <w:shd w:val="clear" w:color="auto" w:fill="FFFFFF"/>
        </w:rPr>
        <w:lastRenderedPageBreak/>
        <w:t>Sections 4.5 and 4.6 of COA and DBM Joint Circular No. 2014-1 dated July 2, 2014 prescribe</w:t>
      </w:r>
      <w:r w:rsidRPr="00DB06F4">
        <w:rPr>
          <w:bCs/>
          <w:shd w:val="clear" w:color="auto" w:fill="FFFFFF"/>
        </w:rPr>
        <w:t xml:space="preserve"> the use of the Statement of Approved Budget, Utilizations, Disbursements and Balances </w:t>
      </w:r>
      <w:r w:rsidRPr="00DB06F4">
        <w:rPr>
          <w:bCs/>
          <w:shd w:val="clear" w:color="auto" w:fill="FFFFFF"/>
          <w:lang w:val="en-PH"/>
        </w:rPr>
        <w:t>(</w:t>
      </w:r>
      <w:r w:rsidRPr="00DB06F4">
        <w:rPr>
          <w:bCs/>
          <w:shd w:val="clear" w:color="auto" w:fill="FFFFFF"/>
        </w:rPr>
        <w:t>SABUDB</w:t>
      </w:r>
      <w:r w:rsidRPr="00DB06F4">
        <w:rPr>
          <w:bCs/>
          <w:shd w:val="clear" w:color="auto" w:fill="FFFFFF"/>
          <w:lang w:val="en-PH"/>
        </w:rPr>
        <w:t>)</w:t>
      </w:r>
      <w:r>
        <w:rPr>
          <w:bCs/>
          <w:shd w:val="clear" w:color="auto" w:fill="FFFFFF"/>
          <w:lang w:val="en-PH"/>
        </w:rPr>
        <w:t xml:space="preserve"> or </w:t>
      </w:r>
      <w:r w:rsidRPr="00DB06F4">
        <w:rPr>
          <w:bCs/>
          <w:shd w:val="clear" w:color="auto" w:fill="FFFFFF"/>
          <w:lang w:val="en-PH"/>
        </w:rPr>
        <w:t>Financial Accountability Report (</w:t>
      </w:r>
      <w:r w:rsidRPr="00DB06F4">
        <w:rPr>
          <w:bCs/>
          <w:shd w:val="clear" w:color="auto" w:fill="FFFFFF"/>
        </w:rPr>
        <w:t>FAR</w:t>
      </w:r>
      <w:r w:rsidRPr="00DB06F4">
        <w:rPr>
          <w:bCs/>
          <w:shd w:val="clear" w:color="auto" w:fill="FFFFFF"/>
          <w:lang w:val="en-PH"/>
        </w:rPr>
        <w:t>)</w:t>
      </w:r>
      <w:r w:rsidRPr="00DB06F4">
        <w:rPr>
          <w:bCs/>
          <w:shd w:val="clear" w:color="auto" w:fill="FFFFFF"/>
        </w:rPr>
        <w:t xml:space="preserve"> No. 2 which reflect</w:t>
      </w:r>
      <w:r>
        <w:rPr>
          <w:bCs/>
          <w:shd w:val="clear" w:color="auto" w:fill="FFFFFF"/>
          <w:lang w:val="en-PH"/>
        </w:rPr>
        <w:t>s</w:t>
      </w:r>
      <w:r w:rsidRPr="00DB06F4">
        <w:rPr>
          <w:bCs/>
          <w:shd w:val="clear" w:color="auto" w:fill="FFFFFF"/>
        </w:rPr>
        <w:t xml:space="preserve"> the approved budget, utilizations, disbursements and balances of the agency authorized by law to use their income such as </w:t>
      </w:r>
      <w:r>
        <w:rPr>
          <w:bCs/>
          <w:shd w:val="clear" w:color="auto" w:fill="FFFFFF"/>
          <w:lang w:val="en-PH"/>
        </w:rPr>
        <w:t>Overseas Workers and Welfare Administration (</w:t>
      </w:r>
      <w:r w:rsidRPr="00DB06F4">
        <w:rPr>
          <w:bCs/>
          <w:shd w:val="clear" w:color="auto" w:fill="FFFFFF"/>
        </w:rPr>
        <w:t>OWWA</w:t>
      </w:r>
      <w:r>
        <w:rPr>
          <w:bCs/>
          <w:shd w:val="clear" w:color="auto" w:fill="FFFFFF"/>
          <w:lang w:val="en-PH"/>
        </w:rPr>
        <w:t>)</w:t>
      </w:r>
      <w:r w:rsidRPr="00DB06F4">
        <w:rPr>
          <w:bCs/>
          <w:shd w:val="clear" w:color="auto" w:fill="FFFFFF"/>
        </w:rPr>
        <w:t xml:space="preserve">/SUC, and approved by the Board of Trustees/Regents, while Statement of Approved Budget, Utilizations, Disbursements and Balances </w:t>
      </w:r>
      <w:r w:rsidRPr="00282150">
        <w:rPr>
          <w:bCs/>
          <w:shd w:val="clear" w:color="auto" w:fill="FFFFFF"/>
        </w:rPr>
        <w:t>by Object of Expenditures</w:t>
      </w:r>
      <w:r>
        <w:rPr>
          <w:bCs/>
          <w:shd w:val="clear" w:color="auto" w:fill="FFFFFF"/>
          <w:lang w:val="en-PH"/>
        </w:rPr>
        <w:t xml:space="preserve"> (</w:t>
      </w:r>
      <w:r w:rsidRPr="00DB06F4">
        <w:rPr>
          <w:bCs/>
          <w:shd w:val="clear" w:color="auto" w:fill="FFFFFF"/>
        </w:rPr>
        <w:t>SABUDBOE</w:t>
      </w:r>
      <w:r>
        <w:rPr>
          <w:bCs/>
          <w:shd w:val="clear" w:color="auto" w:fill="FFFFFF"/>
          <w:lang w:val="en-PH"/>
        </w:rPr>
        <w:t>) or</w:t>
      </w:r>
      <w:r w:rsidRPr="00DB06F4">
        <w:rPr>
          <w:bCs/>
          <w:shd w:val="clear" w:color="auto" w:fill="FFFFFF"/>
        </w:rPr>
        <w:t xml:space="preserve"> FAR No. 2 </w:t>
      </w:r>
      <w:r>
        <w:rPr>
          <w:bCs/>
          <w:shd w:val="clear" w:color="auto" w:fill="FFFFFF"/>
          <w:lang w:val="en-PH"/>
        </w:rPr>
        <w:t>A</w:t>
      </w:r>
      <w:r w:rsidRPr="00DB06F4">
        <w:rPr>
          <w:bCs/>
          <w:shd w:val="clear" w:color="auto" w:fill="FFFFFF"/>
        </w:rPr>
        <w:t xml:space="preserve"> (for Off-Budget Fund) reflect the details of approved budget, utilizations, disbursement and balances of the agency authorized by law to use their income presented by object of expenditures consistent with COA Revised Chart of Accounts.  </w:t>
      </w:r>
    </w:p>
    <w:p w:rsidR="00522D7C" w:rsidRPr="00972A5E" w:rsidRDefault="00522D7C" w:rsidP="00522D7C">
      <w:pPr>
        <w:rPr>
          <w:bCs/>
          <w:sz w:val="18"/>
          <w:szCs w:val="18"/>
          <w:shd w:val="clear" w:color="auto" w:fill="FFFFFF"/>
        </w:rPr>
      </w:pPr>
    </w:p>
    <w:p w:rsidR="00522D7C" w:rsidRPr="00DB06F4" w:rsidRDefault="00522D7C" w:rsidP="00A83C57">
      <w:pPr>
        <w:numPr>
          <w:ilvl w:val="0"/>
          <w:numId w:val="36"/>
        </w:numPr>
        <w:ind w:left="993" w:hanging="567"/>
        <w:contextualSpacing/>
        <w:jc w:val="both"/>
        <w:rPr>
          <w:bCs/>
          <w:shd w:val="clear" w:color="auto" w:fill="FFFFFF"/>
        </w:rPr>
      </w:pPr>
      <w:r>
        <w:rPr>
          <w:bCs/>
          <w:shd w:val="clear" w:color="auto" w:fill="FFFFFF"/>
        </w:rPr>
        <w:t xml:space="preserve">Audit of the </w:t>
      </w:r>
      <w:r w:rsidRPr="00282150">
        <w:rPr>
          <w:bCs/>
          <w:shd w:val="clear" w:color="auto" w:fill="FFFFFF"/>
        </w:rPr>
        <w:t>SABUDB (FAR</w:t>
      </w:r>
      <w:r>
        <w:rPr>
          <w:bCs/>
          <w:shd w:val="clear" w:color="auto" w:fill="FFFFFF"/>
          <w:lang w:val="en-PH"/>
        </w:rPr>
        <w:t xml:space="preserve"> No. </w:t>
      </w:r>
      <w:r w:rsidRPr="00282150">
        <w:rPr>
          <w:bCs/>
          <w:shd w:val="clear" w:color="auto" w:fill="FFFFFF"/>
        </w:rPr>
        <w:t xml:space="preserve"> 2) and SABUDB</w:t>
      </w:r>
      <w:r>
        <w:rPr>
          <w:bCs/>
          <w:shd w:val="clear" w:color="auto" w:fill="FFFFFF"/>
          <w:lang w:val="en-PH"/>
        </w:rPr>
        <w:t>OE</w:t>
      </w:r>
      <w:r w:rsidRPr="00DB06F4">
        <w:rPr>
          <w:bCs/>
          <w:shd w:val="clear" w:color="auto" w:fill="FFFFFF"/>
        </w:rPr>
        <w:t xml:space="preserve"> (FAR </w:t>
      </w:r>
      <w:r>
        <w:rPr>
          <w:bCs/>
          <w:shd w:val="clear" w:color="auto" w:fill="FFFFFF"/>
          <w:lang w:val="en-PH"/>
        </w:rPr>
        <w:t xml:space="preserve">No. </w:t>
      </w:r>
      <w:r w:rsidRPr="00DB06F4">
        <w:rPr>
          <w:bCs/>
          <w:shd w:val="clear" w:color="auto" w:fill="FFFFFF"/>
        </w:rPr>
        <w:t>2-A) for the period ending December 31, 2016, revealed a minimal utilization of person</w:t>
      </w:r>
      <w:r w:rsidRPr="00DB06F4">
        <w:rPr>
          <w:bCs/>
          <w:shd w:val="clear" w:color="auto" w:fill="FFFFFF"/>
          <w:lang w:val="en-PH"/>
        </w:rPr>
        <w:t>al</w:t>
      </w:r>
      <w:r w:rsidRPr="00DB06F4">
        <w:rPr>
          <w:bCs/>
          <w:shd w:val="clear" w:color="auto" w:fill="FFFFFF"/>
        </w:rPr>
        <w:t xml:space="preserve"> services</w:t>
      </w:r>
      <w:r w:rsidRPr="00DB06F4">
        <w:rPr>
          <w:bCs/>
          <w:shd w:val="clear" w:color="auto" w:fill="FFFFFF"/>
          <w:lang w:val="en-PH"/>
        </w:rPr>
        <w:t xml:space="preserve"> (PS)</w:t>
      </w:r>
      <w:r w:rsidRPr="00DB06F4">
        <w:rPr>
          <w:bCs/>
          <w:shd w:val="clear" w:color="auto" w:fill="FFFFFF"/>
        </w:rPr>
        <w:t xml:space="preserve"> and capital outlays</w:t>
      </w:r>
      <w:r w:rsidRPr="00DB06F4">
        <w:rPr>
          <w:bCs/>
          <w:shd w:val="clear" w:color="auto" w:fill="FFFFFF"/>
          <w:lang w:val="en-PH"/>
        </w:rPr>
        <w:t xml:space="preserve"> (CO)</w:t>
      </w:r>
      <w:r>
        <w:rPr>
          <w:bCs/>
          <w:shd w:val="clear" w:color="auto" w:fill="FFFFFF"/>
          <w:lang w:val="en-PH"/>
        </w:rPr>
        <w:t>, as shown below:</w:t>
      </w:r>
    </w:p>
    <w:p w:rsidR="00522D7C" w:rsidRPr="00972A5E" w:rsidRDefault="00522D7C" w:rsidP="00522D7C">
      <w:pPr>
        <w:tabs>
          <w:tab w:val="left" w:pos="1260"/>
        </w:tabs>
        <w:ind w:left="1260"/>
        <w:contextualSpacing/>
        <w:jc w:val="both"/>
        <w:rPr>
          <w:bCs/>
          <w:sz w:val="18"/>
          <w:szCs w:val="18"/>
          <w:shd w:val="clear" w:color="auto" w:fill="FFFFFF"/>
        </w:rPr>
      </w:pPr>
    </w:p>
    <w:tbl>
      <w:tblPr>
        <w:tblW w:w="9209" w:type="dxa"/>
        <w:tblLayout w:type="fixed"/>
        <w:tblLook w:val="04A0" w:firstRow="1" w:lastRow="0" w:firstColumn="1" w:lastColumn="0" w:noHBand="0" w:noVBand="1"/>
      </w:tblPr>
      <w:tblGrid>
        <w:gridCol w:w="1271"/>
        <w:gridCol w:w="1418"/>
        <w:gridCol w:w="1417"/>
        <w:gridCol w:w="1418"/>
        <w:gridCol w:w="1275"/>
        <w:gridCol w:w="1276"/>
        <w:gridCol w:w="1134"/>
      </w:tblGrid>
      <w:tr w:rsidR="00522D7C" w:rsidRPr="006B092C" w:rsidTr="00972A5E">
        <w:trPr>
          <w:trHeight w:val="553"/>
          <w:tblHeader/>
        </w:trPr>
        <w:tc>
          <w:tcPr>
            <w:tcW w:w="12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D7C" w:rsidRPr="006B092C" w:rsidRDefault="00522D7C" w:rsidP="00A83C57">
            <w:pPr>
              <w:ind w:left="-113" w:right="-108"/>
              <w:jc w:val="center"/>
              <w:rPr>
                <w:b/>
                <w:bCs/>
                <w:color w:val="000000"/>
                <w:sz w:val="20"/>
                <w:szCs w:val="20"/>
                <w:lang w:val="en-PH" w:eastAsia="en-PH"/>
              </w:rPr>
            </w:pPr>
            <w:r>
              <w:rPr>
                <w:b/>
                <w:bCs/>
                <w:color w:val="000000"/>
                <w:sz w:val="20"/>
                <w:szCs w:val="20"/>
                <w:lang w:val="en-PH" w:eastAsia="en-PH"/>
              </w:rPr>
              <w:t>Classification</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center"/>
              <w:rPr>
                <w:b/>
                <w:bCs/>
                <w:color w:val="000000"/>
                <w:sz w:val="20"/>
                <w:szCs w:val="20"/>
                <w:lang w:val="en-PH" w:eastAsia="en-PH"/>
              </w:rPr>
            </w:pPr>
            <w:r w:rsidRPr="006B092C">
              <w:rPr>
                <w:b/>
                <w:bCs/>
                <w:color w:val="000000"/>
                <w:sz w:val="20"/>
                <w:szCs w:val="20"/>
                <w:lang w:val="en-PH" w:eastAsia="en-PH"/>
              </w:rPr>
              <w:t>Approved Budget Revenue</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center"/>
              <w:rPr>
                <w:b/>
                <w:bCs/>
                <w:color w:val="000000"/>
                <w:sz w:val="20"/>
                <w:szCs w:val="20"/>
                <w:lang w:val="en-PH" w:eastAsia="en-PH"/>
              </w:rPr>
            </w:pPr>
            <w:r w:rsidRPr="006B092C">
              <w:rPr>
                <w:b/>
                <w:bCs/>
                <w:color w:val="000000"/>
                <w:sz w:val="20"/>
                <w:szCs w:val="20"/>
                <w:lang w:val="en-PH" w:eastAsia="en-PH"/>
              </w:rPr>
              <w:t>Allocation as of 12/31/16</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center"/>
              <w:rPr>
                <w:b/>
                <w:bCs/>
                <w:color w:val="000000"/>
                <w:sz w:val="20"/>
                <w:szCs w:val="20"/>
                <w:lang w:val="en-PH" w:eastAsia="en-PH"/>
              </w:rPr>
            </w:pPr>
            <w:r w:rsidRPr="006B092C">
              <w:rPr>
                <w:b/>
                <w:bCs/>
                <w:color w:val="000000"/>
                <w:sz w:val="20"/>
                <w:szCs w:val="20"/>
                <w:lang w:val="en-PH" w:eastAsia="en-PH"/>
              </w:rPr>
              <w:t>Total Adjusted Budget</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center"/>
              <w:rPr>
                <w:b/>
                <w:bCs/>
                <w:color w:val="000000"/>
                <w:sz w:val="20"/>
                <w:szCs w:val="20"/>
                <w:lang w:val="en-PH" w:eastAsia="en-PH"/>
              </w:rPr>
            </w:pPr>
            <w:r w:rsidRPr="006B092C">
              <w:rPr>
                <w:b/>
                <w:bCs/>
                <w:color w:val="000000"/>
                <w:sz w:val="20"/>
                <w:szCs w:val="20"/>
                <w:lang w:val="en-PH" w:eastAsia="en-PH"/>
              </w:rPr>
              <w:t>Obligations</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center"/>
              <w:rPr>
                <w:b/>
                <w:bCs/>
                <w:color w:val="000000"/>
                <w:sz w:val="20"/>
                <w:szCs w:val="20"/>
                <w:lang w:val="en-PH" w:eastAsia="en-PH"/>
              </w:rPr>
            </w:pPr>
            <w:r w:rsidRPr="006B092C">
              <w:rPr>
                <w:b/>
                <w:bCs/>
                <w:color w:val="000000"/>
                <w:sz w:val="20"/>
                <w:szCs w:val="20"/>
                <w:lang w:val="en-PH" w:eastAsia="en-PH"/>
              </w:rPr>
              <w:t>Unutilized Budget</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center"/>
              <w:rPr>
                <w:b/>
                <w:bCs/>
                <w:color w:val="000000"/>
                <w:sz w:val="20"/>
                <w:szCs w:val="20"/>
                <w:lang w:val="en-PH" w:eastAsia="en-PH"/>
              </w:rPr>
            </w:pPr>
            <w:r w:rsidRPr="006B092C">
              <w:rPr>
                <w:b/>
                <w:bCs/>
                <w:color w:val="000000"/>
                <w:sz w:val="20"/>
                <w:szCs w:val="20"/>
                <w:lang w:val="en-PH" w:eastAsia="en-PH"/>
              </w:rPr>
              <w:t>Percent of Unutilized Budget</w:t>
            </w:r>
          </w:p>
        </w:tc>
      </w:tr>
      <w:tr w:rsidR="00522D7C" w:rsidRPr="006B092C" w:rsidTr="00972A5E">
        <w:trPr>
          <w:trHeight w:val="231"/>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22D7C" w:rsidRPr="006B092C" w:rsidRDefault="00522D7C" w:rsidP="003951E2">
            <w:pPr>
              <w:jc w:val="both"/>
              <w:rPr>
                <w:color w:val="000000"/>
                <w:sz w:val="20"/>
                <w:szCs w:val="20"/>
                <w:lang w:val="en-PH" w:eastAsia="en-PH"/>
              </w:rPr>
            </w:pPr>
            <w:r w:rsidRPr="006B092C">
              <w:rPr>
                <w:color w:val="000000"/>
                <w:sz w:val="20"/>
                <w:szCs w:val="20"/>
                <w:lang w:val="en-PH" w:eastAsia="en-PH"/>
              </w:rPr>
              <w:t>PS</w:t>
            </w:r>
          </w:p>
        </w:tc>
        <w:tc>
          <w:tcPr>
            <w:tcW w:w="1418"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right"/>
              <w:rPr>
                <w:color w:val="000000"/>
                <w:sz w:val="20"/>
                <w:szCs w:val="20"/>
                <w:lang w:val="en-PH" w:eastAsia="en-PH"/>
              </w:rPr>
            </w:pPr>
            <w:r w:rsidRPr="006B092C">
              <w:rPr>
                <w:color w:val="000000"/>
                <w:sz w:val="20"/>
                <w:szCs w:val="20"/>
                <w:lang w:val="en-PH" w:eastAsia="en-PH"/>
              </w:rPr>
              <w:t>22,237,940.69</w:t>
            </w:r>
          </w:p>
        </w:tc>
        <w:tc>
          <w:tcPr>
            <w:tcW w:w="1417"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right"/>
              <w:rPr>
                <w:color w:val="000000"/>
                <w:sz w:val="20"/>
                <w:szCs w:val="20"/>
                <w:lang w:val="en-PH" w:eastAsia="en-PH"/>
              </w:rPr>
            </w:pPr>
            <w:r w:rsidRPr="006B092C">
              <w:rPr>
                <w:color w:val="000000"/>
                <w:sz w:val="20"/>
                <w:szCs w:val="20"/>
                <w:lang w:val="en-PH" w:eastAsia="en-PH"/>
              </w:rPr>
              <w:t>22,237,940.69</w:t>
            </w:r>
          </w:p>
        </w:tc>
        <w:tc>
          <w:tcPr>
            <w:tcW w:w="1418"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right"/>
              <w:rPr>
                <w:color w:val="000000"/>
                <w:sz w:val="20"/>
                <w:szCs w:val="20"/>
                <w:lang w:val="en-PH" w:eastAsia="en-PH"/>
              </w:rPr>
            </w:pPr>
            <w:r w:rsidRPr="006B092C">
              <w:rPr>
                <w:color w:val="000000"/>
                <w:sz w:val="20"/>
                <w:szCs w:val="20"/>
                <w:lang w:val="en-PH" w:eastAsia="en-PH"/>
              </w:rPr>
              <w:t>22,237,940.69</w:t>
            </w:r>
          </w:p>
        </w:tc>
        <w:tc>
          <w:tcPr>
            <w:tcW w:w="1275"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right"/>
              <w:rPr>
                <w:color w:val="000000"/>
                <w:sz w:val="20"/>
                <w:szCs w:val="20"/>
                <w:lang w:val="en-PH" w:eastAsia="en-PH"/>
              </w:rPr>
            </w:pPr>
            <w:r w:rsidRPr="006B092C">
              <w:rPr>
                <w:color w:val="000000"/>
                <w:sz w:val="20"/>
                <w:szCs w:val="20"/>
                <w:lang w:val="en-PH" w:eastAsia="en-PH"/>
              </w:rPr>
              <w:t>4,135,760.04</w:t>
            </w:r>
          </w:p>
        </w:tc>
        <w:tc>
          <w:tcPr>
            <w:tcW w:w="1276"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right"/>
              <w:rPr>
                <w:color w:val="000000"/>
                <w:sz w:val="20"/>
                <w:szCs w:val="20"/>
                <w:lang w:val="en-PH" w:eastAsia="en-PH"/>
              </w:rPr>
            </w:pPr>
            <w:r w:rsidRPr="006B092C">
              <w:rPr>
                <w:color w:val="000000"/>
                <w:sz w:val="20"/>
                <w:szCs w:val="20"/>
                <w:lang w:val="en-PH" w:eastAsia="en-PH"/>
              </w:rPr>
              <w:t>18,102,180.65</w:t>
            </w:r>
          </w:p>
        </w:tc>
        <w:tc>
          <w:tcPr>
            <w:tcW w:w="1134"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right="69"/>
              <w:jc w:val="right"/>
              <w:rPr>
                <w:color w:val="000000"/>
                <w:sz w:val="20"/>
                <w:szCs w:val="20"/>
                <w:lang w:val="en-PH" w:eastAsia="en-PH"/>
              </w:rPr>
            </w:pPr>
            <w:r w:rsidRPr="006B092C">
              <w:rPr>
                <w:color w:val="000000"/>
                <w:sz w:val="20"/>
                <w:szCs w:val="20"/>
                <w:lang w:val="en-PH" w:eastAsia="en-PH"/>
              </w:rPr>
              <w:t>81</w:t>
            </w:r>
          </w:p>
        </w:tc>
      </w:tr>
      <w:tr w:rsidR="00522D7C" w:rsidRPr="006B092C" w:rsidTr="00972A5E">
        <w:trPr>
          <w:trHeight w:val="231"/>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22D7C" w:rsidRPr="006B092C" w:rsidRDefault="00522D7C" w:rsidP="003951E2">
            <w:pPr>
              <w:jc w:val="both"/>
              <w:rPr>
                <w:color w:val="000000"/>
                <w:sz w:val="20"/>
                <w:szCs w:val="20"/>
                <w:lang w:val="en-PH" w:eastAsia="en-PH"/>
              </w:rPr>
            </w:pPr>
            <w:r w:rsidRPr="006B092C">
              <w:rPr>
                <w:color w:val="000000"/>
                <w:sz w:val="20"/>
                <w:szCs w:val="20"/>
                <w:lang w:val="en-PH" w:eastAsia="en-PH"/>
              </w:rPr>
              <w:t>MOOE</w:t>
            </w:r>
          </w:p>
        </w:tc>
        <w:tc>
          <w:tcPr>
            <w:tcW w:w="1418"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right"/>
              <w:rPr>
                <w:color w:val="000000"/>
                <w:sz w:val="20"/>
                <w:szCs w:val="20"/>
                <w:lang w:val="en-PH" w:eastAsia="en-PH"/>
              </w:rPr>
            </w:pPr>
            <w:r w:rsidRPr="006B092C">
              <w:rPr>
                <w:color w:val="000000"/>
                <w:sz w:val="20"/>
                <w:szCs w:val="20"/>
                <w:lang w:val="en-PH" w:eastAsia="en-PH"/>
              </w:rPr>
              <w:t>102,970,621.94</w:t>
            </w:r>
          </w:p>
        </w:tc>
        <w:tc>
          <w:tcPr>
            <w:tcW w:w="1417"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right"/>
              <w:rPr>
                <w:color w:val="000000"/>
                <w:sz w:val="20"/>
                <w:szCs w:val="20"/>
                <w:lang w:val="en-PH" w:eastAsia="en-PH"/>
              </w:rPr>
            </w:pPr>
            <w:r w:rsidRPr="006B092C">
              <w:rPr>
                <w:color w:val="000000"/>
                <w:sz w:val="20"/>
                <w:szCs w:val="20"/>
                <w:lang w:val="en-PH" w:eastAsia="en-PH"/>
              </w:rPr>
              <w:t>102,970,621.94</w:t>
            </w:r>
          </w:p>
        </w:tc>
        <w:tc>
          <w:tcPr>
            <w:tcW w:w="1418"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right"/>
              <w:rPr>
                <w:color w:val="000000"/>
                <w:sz w:val="20"/>
                <w:szCs w:val="20"/>
                <w:lang w:val="en-PH" w:eastAsia="en-PH"/>
              </w:rPr>
            </w:pPr>
            <w:r w:rsidRPr="006B092C">
              <w:rPr>
                <w:color w:val="000000"/>
                <w:sz w:val="20"/>
                <w:szCs w:val="20"/>
                <w:lang w:val="en-PH" w:eastAsia="en-PH"/>
              </w:rPr>
              <w:t>102,970,621.94</w:t>
            </w:r>
          </w:p>
        </w:tc>
        <w:tc>
          <w:tcPr>
            <w:tcW w:w="1275"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right"/>
              <w:rPr>
                <w:color w:val="000000"/>
                <w:sz w:val="20"/>
                <w:szCs w:val="20"/>
                <w:lang w:val="en-PH" w:eastAsia="en-PH"/>
              </w:rPr>
            </w:pPr>
            <w:r w:rsidRPr="006B092C">
              <w:rPr>
                <w:color w:val="000000"/>
                <w:sz w:val="20"/>
                <w:szCs w:val="20"/>
                <w:lang w:val="en-PH" w:eastAsia="en-PH"/>
              </w:rPr>
              <w:t>83,987,371.26</w:t>
            </w:r>
          </w:p>
        </w:tc>
        <w:tc>
          <w:tcPr>
            <w:tcW w:w="1276"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right"/>
              <w:rPr>
                <w:color w:val="000000"/>
                <w:sz w:val="20"/>
                <w:szCs w:val="20"/>
                <w:lang w:val="en-PH" w:eastAsia="en-PH"/>
              </w:rPr>
            </w:pPr>
            <w:r w:rsidRPr="006B092C">
              <w:rPr>
                <w:color w:val="000000"/>
                <w:sz w:val="20"/>
                <w:szCs w:val="20"/>
                <w:lang w:val="en-PH" w:eastAsia="en-PH"/>
              </w:rPr>
              <w:t>18,983,250.68</w:t>
            </w:r>
          </w:p>
        </w:tc>
        <w:tc>
          <w:tcPr>
            <w:tcW w:w="1134"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right="69"/>
              <w:jc w:val="right"/>
              <w:rPr>
                <w:color w:val="000000"/>
                <w:sz w:val="20"/>
                <w:szCs w:val="20"/>
                <w:lang w:val="en-PH" w:eastAsia="en-PH"/>
              </w:rPr>
            </w:pPr>
            <w:r w:rsidRPr="006B092C">
              <w:rPr>
                <w:color w:val="000000"/>
                <w:sz w:val="20"/>
                <w:szCs w:val="20"/>
                <w:lang w:val="en-PH" w:eastAsia="en-PH"/>
              </w:rPr>
              <w:t>18</w:t>
            </w:r>
          </w:p>
        </w:tc>
      </w:tr>
      <w:tr w:rsidR="00522D7C" w:rsidRPr="006B092C" w:rsidTr="00972A5E">
        <w:trPr>
          <w:trHeight w:val="231"/>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22D7C" w:rsidRPr="006B092C" w:rsidRDefault="00522D7C" w:rsidP="003951E2">
            <w:pPr>
              <w:jc w:val="both"/>
              <w:rPr>
                <w:color w:val="000000"/>
                <w:sz w:val="20"/>
                <w:szCs w:val="20"/>
                <w:lang w:val="en-PH" w:eastAsia="en-PH"/>
              </w:rPr>
            </w:pPr>
            <w:r w:rsidRPr="006B092C">
              <w:rPr>
                <w:color w:val="000000"/>
                <w:sz w:val="20"/>
                <w:szCs w:val="20"/>
                <w:lang w:val="en-PH" w:eastAsia="en-PH"/>
              </w:rPr>
              <w:t>CO</w:t>
            </w:r>
          </w:p>
        </w:tc>
        <w:tc>
          <w:tcPr>
            <w:tcW w:w="1418"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right"/>
              <w:rPr>
                <w:color w:val="000000"/>
                <w:sz w:val="20"/>
                <w:szCs w:val="20"/>
                <w:lang w:val="en-PH" w:eastAsia="en-PH"/>
              </w:rPr>
            </w:pPr>
            <w:r w:rsidRPr="006B092C">
              <w:rPr>
                <w:color w:val="000000"/>
                <w:sz w:val="20"/>
                <w:szCs w:val="20"/>
                <w:lang w:val="en-PH" w:eastAsia="en-PH"/>
              </w:rPr>
              <w:t>20,237,940.69</w:t>
            </w:r>
          </w:p>
        </w:tc>
        <w:tc>
          <w:tcPr>
            <w:tcW w:w="1417"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right"/>
              <w:rPr>
                <w:color w:val="000000"/>
                <w:sz w:val="20"/>
                <w:szCs w:val="20"/>
                <w:lang w:val="en-PH" w:eastAsia="en-PH"/>
              </w:rPr>
            </w:pPr>
            <w:r w:rsidRPr="006B092C">
              <w:rPr>
                <w:color w:val="000000"/>
                <w:sz w:val="20"/>
                <w:szCs w:val="20"/>
                <w:lang w:val="en-PH" w:eastAsia="en-PH"/>
              </w:rPr>
              <w:t>20,237,940.69</w:t>
            </w:r>
          </w:p>
        </w:tc>
        <w:tc>
          <w:tcPr>
            <w:tcW w:w="1418"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right"/>
              <w:rPr>
                <w:color w:val="000000"/>
                <w:sz w:val="20"/>
                <w:szCs w:val="20"/>
                <w:lang w:val="en-PH" w:eastAsia="en-PH"/>
              </w:rPr>
            </w:pPr>
            <w:r w:rsidRPr="006B092C">
              <w:rPr>
                <w:color w:val="000000"/>
                <w:sz w:val="20"/>
                <w:szCs w:val="20"/>
                <w:lang w:val="en-PH" w:eastAsia="en-PH"/>
              </w:rPr>
              <w:t>20,237,940.69</w:t>
            </w:r>
          </w:p>
        </w:tc>
        <w:tc>
          <w:tcPr>
            <w:tcW w:w="1275"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right"/>
              <w:rPr>
                <w:color w:val="000000"/>
                <w:sz w:val="20"/>
                <w:szCs w:val="20"/>
                <w:lang w:val="en-PH" w:eastAsia="en-PH"/>
              </w:rPr>
            </w:pPr>
            <w:r w:rsidRPr="006B092C">
              <w:rPr>
                <w:color w:val="000000"/>
                <w:sz w:val="20"/>
                <w:szCs w:val="20"/>
                <w:lang w:val="en-PH" w:eastAsia="en-PH"/>
              </w:rPr>
              <w:t>1,819,875.00</w:t>
            </w:r>
          </w:p>
        </w:tc>
        <w:tc>
          <w:tcPr>
            <w:tcW w:w="1276"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right"/>
              <w:rPr>
                <w:color w:val="000000"/>
                <w:sz w:val="20"/>
                <w:szCs w:val="20"/>
                <w:lang w:val="en-PH" w:eastAsia="en-PH"/>
              </w:rPr>
            </w:pPr>
            <w:r w:rsidRPr="006B092C">
              <w:rPr>
                <w:color w:val="000000"/>
                <w:sz w:val="20"/>
                <w:szCs w:val="20"/>
                <w:lang w:val="en-PH" w:eastAsia="en-PH"/>
              </w:rPr>
              <w:t>18,418,065.69</w:t>
            </w:r>
          </w:p>
        </w:tc>
        <w:tc>
          <w:tcPr>
            <w:tcW w:w="1134"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right="69"/>
              <w:jc w:val="right"/>
              <w:rPr>
                <w:color w:val="000000"/>
                <w:sz w:val="20"/>
                <w:szCs w:val="20"/>
                <w:lang w:val="en-PH" w:eastAsia="en-PH"/>
              </w:rPr>
            </w:pPr>
            <w:r w:rsidRPr="006B092C">
              <w:rPr>
                <w:color w:val="000000"/>
                <w:sz w:val="20"/>
                <w:szCs w:val="20"/>
                <w:lang w:val="en-PH" w:eastAsia="en-PH"/>
              </w:rPr>
              <w:t>91</w:t>
            </w:r>
          </w:p>
        </w:tc>
      </w:tr>
      <w:tr w:rsidR="00522D7C" w:rsidRPr="006B092C" w:rsidTr="00972A5E">
        <w:trPr>
          <w:trHeight w:val="231"/>
        </w:trPr>
        <w:tc>
          <w:tcPr>
            <w:tcW w:w="1271" w:type="dxa"/>
            <w:tcBorders>
              <w:top w:val="nil"/>
              <w:left w:val="single" w:sz="4" w:space="0" w:color="auto"/>
              <w:bottom w:val="single" w:sz="4" w:space="0" w:color="auto"/>
              <w:right w:val="single" w:sz="4" w:space="0" w:color="auto"/>
            </w:tcBorders>
            <w:shd w:val="clear" w:color="auto" w:fill="auto"/>
            <w:vAlign w:val="center"/>
            <w:hideMark/>
          </w:tcPr>
          <w:p w:rsidR="00522D7C" w:rsidRPr="006B092C" w:rsidRDefault="00522D7C" w:rsidP="003951E2">
            <w:pPr>
              <w:jc w:val="both"/>
              <w:rPr>
                <w:b/>
                <w:bCs/>
                <w:color w:val="000000"/>
                <w:sz w:val="20"/>
                <w:szCs w:val="20"/>
                <w:lang w:val="en-PH" w:eastAsia="en-PH"/>
              </w:rPr>
            </w:pPr>
            <w:r w:rsidRPr="006B092C">
              <w:rPr>
                <w:b/>
                <w:bCs/>
                <w:color w:val="000000"/>
                <w:sz w:val="20"/>
                <w:szCs w:val="20"/>
                <w:lang w:val="en-PH" w:eastAsia="en-PH"/>
              </w:rPr>
              <w:t>Total</w:t>
            </w:r>
          </w:p>
        </w:tc>
        <w:tc>
          <w:tcPr>
            <w:tcW w:w="1418"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right"/>
              <w:rPr>
                <w:b/>
                <w:bCs/>
                <w:color w:val="000000"/>
                <w:sz w:val="20"/>
                <w:szCs w:val="20"/>
                <w:lang w:val="en-PH" w:eastAsia="en-PH"/>
              </w:rPr>
            </w:pPr>
            <w:r w:rsidRPr="006B092C">
              <w:rPr>
                <w:b/>
                <w:bCs/>
                <w:color w:val="000000"/>
                <w:sz w:val="20"/>
                <w:szCs w:val="20"/>
                <w:lang w:val="en-PH" w:eastAsia="en-PH"/>
              </w:rPr>
              <w:t>145,446,503.32</w:t>
            </w:r>
          </w:p>
        </w:tc>
        <w:tc>
          <w:tcPr>
            <w:tcW w:w="1417"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right"/>
              <w:rPr>
                <w:b/>
                <w:bCs/>
                <w:color w:val="000000"/>
                <w:sz w:val="20"/>
                <w:szCs w:val="20"/>
                <w:lang w:val="en-PH" w:eastAsia="en-PH"/>
              </w:rPr>
            </w:pPr>
            <w:r w:rsidRPr="006B092C">
              <w:rPr>
                <w:b/>
                <w:bCs/>
                <w:color w:val="000000"/>
                <w:sz w:val="20"/>
                <w:szCs w:val="20"/>
                <w:lang w:val="en-PH" w:eastAsia="en-PH"/>
              </w:rPr>
              <w:t>145,446,503.32</w:t>
            </w:r>
          </w:p>
        </w:tc>
        <w:tc>
          <w:tcPr>
            <w:tcW w:w="1418"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right"/>
              <w:rPr>
                <w:b/>
                <w:bCs/>
                <w:color w:val="000000"/>
                <w:sz w:val="20"/>
                <w:szCs w:val="20"/>
                <w:lang w:val="en-PH" w:eastAsia="en-PH"/>
              </w:rPr>
            </w:pPr>
            <w:r w:rsidRPr="006B092C">
              <w:rPr>
                <w:b/>
                <w:bCs/>
                <w:color w:val="000000"/>
                <w:sz w:val="20"/>
                <w:szCs w:val="20"/>
                <w:lang w:val="en-PH" w:eastAsia="en-PH"/>
              </w:rPr>
              <w:t>145,446,503.32</w:t>
            </w:r>
          </w:p>
        </w:tc>
        <w:tc>
          <w:tcPr>
            <w:tcW w:w="1275"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right"/>
              <w:rPr>
                <w:b/>
                <w:bCs/>
                <w:color w:val="000000"/>
                <w:sz w:val="20"/>
                <w:szCs w:val="20"/>
                <w:lang w:val="en-PH" w:eastAsia="en-PH"/>
              </w:rPr>
            </w:pPr>
            <w:r w:rsidRPr="006B092C">
              <w:rPr>
                <w:b/>
                <w:bCs/>
                <w:color w:val="000000"/>
                <w:sz w:val="20"/>
                <w:szCs w:val="20"/>
                <w:lang w:val="en-PH" w:eastAsia="en-PH"/>
              </w:rPr>
              <w:t>89,943,006.30</w:t>
            </w:r>
          </w:p>
        </w:tc>
        <w:tc>
          <w:tcPr>
            <w:tcW w:w="1276"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jc w:val="right"/>
              <w:rPr>
                <w:b/>
                <w:bCs/>
                <w:color w:val="000000"/>
                <w:sz w:val="20"/>
                <w:szCs w:val="20"/>
                <w:lang w:val="en-PH" w:eastAsia="en-PH"/>
              </w:rPr>
            </w:pPr>
            <w:r w:rsidRPr="006B092C">
              <w:rPr>
                <w:b/>
                <w:bCs/>
                <w:color w:val="000000"/>
                <w:sz w:val="20"/>
                <w:szCs w:val="20"/>
                <w:lang w:val="en-PH" w:eastAsia="en-PH"/>
              </w:rPr>
              <w:t>55,503,497.02</w:t>
            </w:r>
          </w:p>
        </w:tc>
        <w:tc>
          <w:tcPr>
            <w:tcW w:w="1134" w:type="dxa"/>
            <w:tcBorders>
              <w:top w:val="nil"/>
              <w:left w:val="nil"/>
              <w:bottom w:val="single" w:sz="4" w:space="0" w:color="auto"/>
              <w:right w:val="single" w:sz="4" w:space="0" w:color="auto"/>
            </w:tcBorders>
            <w:shd w:val="clear" w:color="auto" w:fill="auto"/>
            <w:vAlign w:val="center"/>
            <w:hideMark/>
          </w:tcPr>
          <w:p w:rsidR="00522D7C" w:rsidRPr="006B092C" w:rsidRDefault="00522D7C" w:rsidP="002F2769">
            <w:pPr>
              <w:ind w:left="-108" w:right="69"/>
              <w:jc w:val="right"/>
              <w:rPr>
                <w:b/>
                <w:bCs/>
                <w:color w:val="000000"/>
                <w:sz w:val="20"/>
                <w:szCs w:val="20"/>
                <w:lang w:val="en-PH" w:eastAsia="en-PH"/>
              </w:rPr>
            </w:pPr>
            <w:r w:rsidRPr="006B092C">
              <w:rPr>
                <w:b/>
                <w:bCs/>
                <w:color w:val="000000"/>
                <w:sz w:val="20"/>
                <w:szCs w:val="20"/>
                <w:lang w:val="en-PH" w:eastAsia="en-PH"/>
              </w:rPr>
              <w:t>64</w:t>
            </w:r>
          </w:p>
        </w:tc>
      </w:tr>
    </w:tbl>
    <w:p w:rsidR="00522D7C" w:rsidRPr="00972A5E" w:rsidRDefault="00522D7C" w:rsidP="00522D7C">
      <w:pPr>
        <w:contextualSpacing/>
        <w:jc w:val="both"/>
        <w:rPr>
          <w:b/>
          <w:sz w:val="18"/>
          <w:szCs w:val="18"/>
        </w:rPr>
      </w:pPr>
    </w:p>
    <w:p w:rsidR="00522D7C" w:rsidRPr="00C02462" w:rsidRDefault="00522D7C" w:rsidP="008F40F9">
      <w:pPr>
        <w:pStyle w:val="Style19"/>
      </w:pPr>
      <w:r w:rsidRPr="00536411">
        <w:t>We</w:t>
      </w:r>
      <w:r w:rsidRPr="00C02462">
        <w:t xml:space="preserve"> recommend</w:t>
      </w:r>
      <w:proofErr w:type="spellStart"/>
      <w:r w:rsidRPr="00C02462">
        <w:rPr>
          <w:lang w:val="en-PH"/>
        </w:rPr>
        <w:t>ed</w:t>
      </w:r>
      <w:proofErr w:type="spellEnd"/>
      <w:r w:rsidRPr="00C02462">
        <w:t xml:space="preserve"> that Management:</w:t>
      </w:r>
    </w:p>
    <w:p w:rsidR="00522D7C" w:rsidRPr="00972A5E" w:rsidRDefault="00522D7C" w:rsidP="00522D7C">
      <w:pPr>
        <w:tabs>
          <w:tab w:val="left" w:pos="630"/>
        </w:tabs>
        <w:ind w:left="990"/>
        <w:jc w:val="both"/>
        <w:rPr>
          <w:b/>
          <w:color w:val="000000"/>
          <w:sz w:val="18"/>
          <w:szCs w:val="18"/>
        </w:rPr>
      </w:pPr>
    </w:p>
    <w:p w:rsidR="00522D7C" w:rsidRPr="00BE1537" w:rsidRDefault="00522D7C" w:rsidP="002F2769">
      <w:pPr>
        <w:numPr>
          <w:ilvl w:val="0"/>
          <w:numId w:val="17"/>
        </w:numPr>
        <w:ind w:left="1276" w:hanging="283"/>
        <w:contextualSpacing/>
        <w:jc w:val="both"/>
        <w:rPr>
          <w:b/>
          <w:color w:val="000000"/>
        </w:rPr>
      </w:pPr>
      <w:r w:rsidRPr="00C02462">
        <w:rPr>
          <w:b/>
          <w:color w:val="000000"/>
        </w:rPr>
        <w:t>prepar</w:t>
      </w:r>
      <w:r>
        <w:rPr>
          <w:b/>
          <w:color w:val="000000"/>
        </w:rPr>
        <w:t>e a</w:t>
      </w:r>
      <w:r w:rsidRPr="00BE1537">
        <w:rPr>
          <w:b/>
          <w:color w:val="000000"/>
        </w:rPr>
        <w:t xml:space="preserve"> STF budget that will reflect the approximate collection as basis for utilization, and be efficient in spending thereof in accordance with existing laws and regulations;</w:t>
      </w:r>
    </w:p>
    <w:p w:rsidR="00522D7C" w:rsidRPr="00972A5E" w:rsidRDefault="00522D7C" w:rsidP="00522D7C">
      <w:pPr>
        <w:tabs>
          <w:tab w:val="left" w:pos="720"/>
          <w:tab w:val="left" w:pos="1530"/>
        </w:tabs>
        <w:ind w:left="1440" w:hanging="360"/>
        <w:jc w:val="both"/>
        <w:rPr>
          <w:b/>
          <w:color w:val="000000"/>
          <w:sz w:val="18"/>
          <w:szCs w:val="18"/>
        </w:rPr>
      </w:pPr>
    </w:p>
    <w:p w:rsidR="00522D7C" w:rsidRPr="00C02462" w:rsidRDefault="00522D7C" w:rsidP="002F2769">
      <w:pPr>
        <w:numPr>
          <w:ilvl w:val="0"/>
          <w:numId w:val="17"/>
        </w:numPr>
        <w:ind w:left="1276" w:hanging="283"/>
        <w:contextualSpacing/>
        <w:jc w:val="both"/>
        <w:rPr>
          <w:b/>
          <w:color w:val="000000"/>
        </w:rPr>
      </w:pPr>
      <w:r w:rsidRPr="00C02462">
        <w:rPr>
          <w:b/>
          <w:color w:val="000000"/>
        </w:rPr>
        <w:t>suppo</w:t>
      </w:r>
      <w:r>
        <w:rPr>
          <w:b/>
          <w:color w:val="000000"/>
        </w:rPr>
        <w:t xml:space="preserve">rt the Special Budget with the </w:t>
      </w:r>
      <w:r>
        <w:rPr>
          <w:b/>
          <w:color w:val="000000"/>
          <w:lang w:val="en-PH"/>
        </w:rPr>
        <w:t>S</w:t>
      </w:r>
      <w:proofErr w:type="spellStart"/>
      <w:r>
        <w:rPr>
          <w:b/>
          <w:color w:val="000000"/>
        </w:rPr>
        <w:t>chedule</w:t>
      </w:r>
      <w:proofErr w:type="spellEnd"/>
      <w:r>
        <w:rPr>
          <w:b/>
          <w:color w:val="000000"/>
        </w:rPr>
        <w:t xml:space="preserve"> of </w:t>
      </w:r>
      <w:r>
        <w:rPr>
          <w:b/>
          <w:color w:val="000000"/>
          <w:lang w:val="en-PH"/>
        </w:rPr>
        <w:t>F</w:t>
      </w:r>
      <w:proofErr w:type="spellStart"/>
      <w:r>
        <w:rPr>
          <w:b/>
          <w:color w:val="000000"/>
        </w:rPr>
        <w:t>iduciary</w:t>
      </w:r>
      <w:proofErr w:type="spellEnd"/>
      <w:r>
        <w:rPr>
          <w:b/>
          <w:color w:val="000000"/>
        </w:rPr>
        <w:t xml:space="preserve"> </w:t>
      </w:r>
      <w:r>
        <w:rPr>
          <w:b/>
          <w:color w:val="000000"/>
          <w:lang w:val="en-PH"/>
        </w:rPr>
        <w:t>F</w:t>
      </w:r>
      <w:proofErr w:type="spellStart"/>
      <w:r w:rsidRPr="00C02462">
        <w:rPr>
          <w:b/>
          <w:color w:val="000000"/>
        </w:rPr>
        <w:t>ees</w:t>
      </w:r>
      <w:proofErr w:type="spellEnd"/>
      <w:r w:rsidRPr="00C02462">
        <w:rPr>
          <w:b/>
          <w:color w:val="000000"/>
        </w:rPr>
        <w:t xml:space="preserve"> broken down </w:t>
      </w:r>
      <w:r>
        <w:rPr>
          <w:b/>
          <w:color w:val="000000"/>
          <w:lang w:val="en-PH"/>
        </w:rPr>
        <w:t>as to</w:t>
      </w:r>
      <w:r w:rsidRPr="00C02462">
        <w:rPr>
          <w:b/>
          <w:color w:val="000000"/>
        </w:rPr>
        <w:t xml:space="preserve"> college, campus, and fund showing the details of the fees collected in accordance with </w:t>
      </w:r>
      <w:r>
        <w:rPr>
          <w:b/>
          <w:color w:val="000000"/>
          <w:lang w:val="en-PH"/>
        </w:rPr>
        <w:t>CMO</w:t>
      </w:r>
      <w:r w:rsidRPr="00C02462">
        <w:rPr>
          <w:b/>
          <w:color w:val="000000"/>
        </w:rPr>
        <w:t xml:space="preserve"> No. 20 series of 2011;</w:t>
      </w:r>
    </w:p>
    <w:p w:rsidR="00522D7C" w:rsidRPr="00972A5E" w:rsidRDefault="00522D7C" w:rsidP="00522D7C">
      <w:pPr>
        <w:tabs>
          <w:tab w:val="left" w:pos="720"/>
          <w:tab w:val="left" w:pos="1530"/>
        </w:tabs>
        <w:ind w:left="1440" w:hanging="360"/>
        <w:contextualSpacing/>
        <w:jc w:val="both"/>
        <w:rPr>
          <w:b/>
          <w:color w:val="000000"/>
          <w:sz w:val="18"/>
          <w:szCs w:val="18"/>
        </w:rPr>
      </w:pPr>
      <w:r w:rsidRPr="00D847FA">
        <w:rPr>
          <w:b/>
          <w:color w:val="000000"/>
          <w:lang w:val="en-PH"/>
        </w:rPr>
        <w:t xml:space="preserve">   </w:t>
      </w:r>
    </w:p>
    <w:p w:rsidR="00522D7C" w:rsidRPr="00D847FA" w:rsidRDefault="00522D7C" w:rsidP="002F2769">
      <w:pPr>
        <w:numPr>
          <w:ilvl w:val="0"/>
          <w:numId w:val="17"/>
        </w:numPr>
        <w:ind w:left="1276" w:hanging="283"/>
        <w:contextualSpacing/>
        <w:jc w:val="both"/>
        <w:rPr>
          <w:b/>
          <w:color w:val="000000"/>
        </w:rPr>
      </w:pPr>
      <w:proofErr w:type="gramStart"/>
      <w:r w:rsidRPr="00C02462">
        <w:rPr>
          <w:b/>
          <w:color w:val="000000"/>
        </w:rPr>
        <w:t>implement</w:t>
      </w:r>
      <w:proofErr w:type="gramEnd"/>
      <w:r w:rsidRPr="00C02462">
        <w:rPr>
          <w:b/>
          <w:color w:val="000000"/>
        </w:rPr>
        <w:t xml:space="preserve"> programs and projects appropriately chargeable from the fiduciary funds to assure timely benefits to the paying students. If the funds are not yet needed, consider returning the same to the paying students or to stop imposing those fees</w:t>
      </w:r>
      <w:r>
        <w:rPr>
          <w:b/>
          <w:color w:val="000000"/>
        </w:rPr>
        <w:t xml:space="preserve"> to ease their financial burden</w:t>
      </w:r>
      <w:r>
        <w:rPr>
          <w:b/>
          <w:color w:val="000000"/>
          <w:lang w:val="en-PH"/>
        </w:rPr>
        <w:t xml:space="preserve">; and </w:t>
      </w:r>
    </w:p>
    <w:p w:rsidR="00522D7C" w:rsidRPr="00972A5E" w:rsidRDefault="00522D7C" w:rsidP="00522D7C">
      <w:pPr>
        <w:tabs>
          <w:tab w:val="left" w:pos="720"/>
          <w:tab w:val="left" w:pos="1530"/>
        </w:tabs>
        <w:ind w:left="1440" w:hanging="360"/>
        <w:contextualSpacing/>
        <w:jc w:val="both"/>
        <w:rPr>
          <w:b/>
          <w:color w:val="000000"/>
          <w:sz w:val="18"/>
          <w:szCs w:val="18"/>
        </w:rPr>
      </w:pPr>
    </w:p>
    <w:p w:rsidR="00522D7C" w:rsidRPr="00C02462" w:rsidRDefault="00522D7C" w:rsidP="002F2769">
      <w:pPr>
        <w:numPr>
          <w:ilvl w:val="0"/>
          <w:numId w:val="17"/>
        </w:numPr>
        <w:ind w:left="1276" w:hanging="283"/>
        <w:contextualSpacing/>
        <w:jc w:val="both"/>
        <w:rPr>
          <w:b/>
          <w:color w:val="000000"/>
        </w:rPr>
      </w:pPr>
      <w:proofErr w:type="gramStart"/>
      <w:r>
        <w:rPr>
          <w:b/>
          <w:color w:val="000000"/>
          <w:lang w:val="en-PH"/>
        </w:rPr>
        <w:t>request</w:t>
      </w:r>
      <w:proofErr w:type="gramEnd"/>
      <w:r>
        <w:rPr>
          <w:b/>
          <w:color w:val="000000"/>
          <w:lang w:val="en-PH"/>
        </w:rPr>
        <w:t xml:space="preserve"> approval from</w:t>
      </w:r>
      <w:r w:rsidRPr="00C02462">
        <w:rPr>
          <w:b/>
          <w:color w:val="000000"/>
        </w:rPr>
        <w:t xml:space="preserve"> BOT </w:t>
      </w:r>
      <w:r w:rsidR="00247FFD">
        <w:rPr>
          <w:b/>
          <w:color w:val="000000"/>
          <w:lang w:val="en-PH"/>
        </w:rPr>
        <w:t>for the budget on</w:t>
      </w:r>
      <w:r>
        <w:rPr>
          <w:b/>
          <w:color w:val="000000"/>
          <w:lang w:val="en-PH"/>
        </w:rPr>
        <w:t xml:space="preserve"> the use of income as provided under Section 22, Article 10 of CMO No. 20 series of 2011 to use excess income for University priority projects.</w:t>
      </w:r>
    </w:p>
    <w:p w:rsidR="00522D7C" w:rsidRPr="00972A5E" w:rsidRDefault="00522D7C" w:rsidP="00522D7C">
      <w:pPr>
        <w:tabs>
          <w:tab w:val="left" w:pos="1260"/>
        </w:tabs>
        <w:contextualSpacing/>
        <w:jc w:val="both"/>
        <w:rPr>
          <w:sz w:val="18"/>
          <w:szCs w:val="18"/>
          <w:lang w:eastAsia="en-PH"/>
        </w:rPr>
      </w:pPr>
    </w:p>
    <w:p w:rsidR="00522D7C" w:rsidRPr="00C02462" w:rsidRDefault="00522D7C" w:rsidP="002F2769">
      <w:pPr>
        <w:numPr>
          <w:ilvl w:val="0"/>
          <w:numId w:val="36"/>
        </w:numPr>
        <w:ind w:left="992" w:hanging="567"/>
        <w:contextualSpacing/>
        <w:jc w:val="both"/>
        <w:rPr>
          <w:lang w:eastAsia="en-PH"/>
        </w:rPr>
      </w:pPr>
      <w:r w:rsidRPr="00C02462">
        <w:rPr>
          <w:lang w:eastAsia="en-PH"/>
        </w:rPr>
        <w:t>Management commit</w:t>
      </w:r>
      <w:r>
        <w:rPr>
          <w:lang w:val="en-PH" w:eastAsia="en-PH"/>
        </w:rPr>
        <w:t>ted</w:t>
      </w:r>
      <w:r w:rsidRPr="00C02462">
        <w:rPr>
          <w:lang w:eastAsia="en-PH"/>
        </w:rPr>
        <w:t xml:space="preserve"> to submit a </w:t>
      </w:r>
      <w:r w:rsidRPr="00C02462">
        <w:t>certificate duly signed by the Accountant that collections have been made, duly receipted and deposited in the official government depositary bank as well as the schedule of fiduciary fees broken down by college, campus, and fund showing the details of the fees.</w:t>
      </w:r>
    </w:p>
    <w:p w:rsidR="00972A5E" w:rsidRDefault="00972A5E">
      <w:pPr>
        <w:spacing w:after="200" w:line="276" w:lineRule="auto"/>
        <w:rPr>
          <w:lang w:eastAsia="en-PH"/>
        </w:rPr>
      </w:pPr>
      <w:r>
        <w:rPr>
          <w:lang w:eastAsia="en-PH"/>
        </w:rPr>
        <w:br w:type="page"/>
      </w:r>
    </w:p>
    <w:p w:rsidR="00522D7C" w:rsidRPr="00226CE3" w:rsidRDefault="00522D7C" w:rsidP="002F2769">
      <w:pPr>
        <w:numPr>
          <w:ilvl w:val="0"/>
          <w:numId w:val="36"/>
        </w:numPr>
        <w:ind w:left="992" w:hanging="567"/>
        <w:contextualSpacing/>
        <w:jc w:val="both"/>
        <w:rPr>
          <w:lang w:eastAsia="en-PH"/>
        </w:rPr>
      </w:pPr>
      <w:r w:rsidRPr="00BB0654">
        <w:rPr>
          <w:lang w:eastAsia="en-PH"/>
        </w:rPr>
        <w:lastRenderedPageBreak/>
        <w:t>A</w:t>
      </w:r>
      <w:r w:rsidRPr="00C02462">
        <w:rPr>
          <w:lang w:eastAsia="en-PH"/>
        </w:rPr>
        <w:t>s of the date of this report, the above</w:t>
      </w:r>
      <w:r w:rsidR="002F2769">
        <w:rPr>
          <w:lang w:eastAsia="en-PH"/>
        </w:rPr>
        <w:t>-</w:t>
      </w:r>
      <w:r w:rsidRPr="00C02462">
        <w:rPr>
          <w:lang w:eastAsia="en-PH"/>
        </w:rPr>
        <w:t xml:space="preserve">mentioned documents were not </w:t>
      </w:r>
      <w:r w:rsidRPr="006F744B">
        <w:rPr>
          <w:lang w:eastAsia="en-PH"/>
        </w:rPr>
        <w:t>submitted</w:t>
      </w:r>
      <w:r>
        <w:rPr>
          <w:lang w:val="en-PH" w:eastAsia="en-PH"/>
        </w:rPr>
        <w:t xml:space="preserve"> yet </w:t>
      </w:r>
      <w:r w:rsidRPr="006F744B">
        <w:rPr>
          <w:lang w:eastAsia="en-PH"/>
        </w:rPr>
        <w:t xml:space="preserve">to </w:t>
      </w:r>
      <w:r>
        <w:rPr>
          <w:lang w:val="en-PH" w:eastAsia="en-PH"/>
        </w:rPr>
        <w:t>the Audit Team</w:t>
      </w:r>
      <w:r w:rsidRPr="006F744B">
        <w:rPr>
          <w:lang w:eastAsia="en-PH"/>
        </w:rPr>
        <w:t>.</w:t>
      </w:r>
    </w:p>
    <w:p w:rsidR="007C2CE7" w:rsidRPr="007C2CE7" w:rsidRDefault="007C2CE7" w:rsidP="00522D7C">
      <w:pPr>
        <w:tabs>
          <w:tab w:val="left" w:pos="720"/>
        </w:tabs>
        <w:contextualSpacing/>
        <w:jc w:val="both"/>
        <w:rPr>
          <w:i/>
          <w:lang w:eastAsia="en-PH"/>
        </w:rPr>
      </w:pPr>
    </w:p>
    <w:p w:rsidR="00522D7C" w:rsidRPr="00C02462" w:rsidRDefault="00522D7C" w:rsidP="00522D7C">
      <w:pPr>
        <w:tabs>
          <w:tab w:val="left" w:pos="720"/>
        </w:tabs>
        <w:contextualSpacing/>
        <w:jc w:val="both"/>
        <w:rPr>
          <w:i/>
          <w:lang w:eastAsia="en-PH"/>
        </w:rPr>
      </w:pPr>
      <w:r w:rsidRPr="00C02462">
        <w:rPr>
          <w:i/>
          <w:lang w:eastAsia="en-PH"/>
        </w:rPr>
        <w:t>I</w:t>
      </w:r>
      <w:r>
        <w:rPr>
          <w:i/>
          <w:lang w:eastAsia="en-PH"/>
        </w:rPr>
        <w:t xml:space="preserve">mplementation of </w:t>
      </w:r>
      <w:r w:rsidRPr="00C02462">
        <w:rPr>
          <w:i/>
          <w:lang w:eastAsia="en-PH"/>
        </w:rPr>
        <w:t>E</w:t>
      </w:r>
      <w:r>
        <w:rPr>
          <w:i/>
          <w:lang w:eastAsia="en-PH"/>
        </w:rPr>
        <w:t xml:space="preserve">xpanded </w:t>
      </w:r>
      <w:r w:rsidRPr="00C02462">
        <w:rPr>
          <w:i/>
          <w:lang w:eastAsia="en-PH"/>
        </w:rPr>
        <w:t>S</w:t>
      </w:r>
      <w:r>
        <w:rPr>
          <w:i/>
          <w:lang w:eastAsia="en-PH"/>
        </w:rPr>
        <w:t xml:space="preserve">tudents’ </w:t>
      </w:r>
      <w:r w:rsidRPr="00C02462">
        <w:rPr>
          <w:i/>
          <w:lang w:eastAsia="en-PH"/>
        </w:rPr>
        <w:t>G</w:t>
      </w:r>
      <w:r>
        <w:rPr>
          <w:i/>
          <w:lang w:eastAsia="en-PH"/>
        </w:rPr>
        <w:t xml:space="preserve">rant-in-Aid </w:t>
      </w:r>
      <w:r w:rsidRPr="00C02462">
        <w:rPr>
          <w:i/>
          <w:lang w:eastAsia="en-PH"/>
        </w:rPr>
        <w:t>P</w:t>
      </w:r>
      <w:r>
        <w:rPr>
          <w:i/>
          <w:lang w:eastAsia="en-PH"/>
        </w:rPr>
        <w:t xml:space="preserve">rogram for </w:t>
      </w:r>
      <w:r w:rsidRPr="00C02462">
        <w:rPr>
          <w:i/>
          <w:lang w:eastAsia="en-PH"/>
        </w:rPr>
        <w:t>P</w:t>
      </w:r>
      <w:r>
        <w:rPr>
          <w:i/>
          <w:lang w:eastAsia="en-PH"/>
        </w:rPr>
        <w:t>overty Alleviation (ESGP-PA)</w:t>
      </w:r>
    </w:p>
    <w:p w:rsidR="00522D7C" w:rsidRPr="007C2CE7" w:rsidRDefault="00522D7C" w:rsidP="00522D7C">
      <w:pPr>
        <w:tabs>
          <w:tab w:val="left" w:pos="720"/>
        </w:tabs>
        <w:contextualSpacing/>
        <w:jc w:val="both"/>
        <w:rPr>
          <w:b/>
          <w:i/>
          <w:lang w:eastAsia="en-PH"/>
        </w:rPr>
      </w:pPr>
    </w:p>
    <w:p w:rsidR="00522D7C" w:rsidRPr="00BB0654" w:rsidRDefault="00522D7C" w:rsidP="00AB5F50">
      <w:pPr>
        <w:pStyle w:val="Style18"/>
        <w:numPr>
          <w:ilvl w:val="0"/>
          <w:numId w:val="55"/>
        </w:numPr>
        <w:ind w:left="426" w:hanging="426"/>
      </w:pPr>
      <w:r w:rsidRPr="00BB0654">
        <w:t>Out of the appropriated amount of ₱2,182,000.00 intended for the ESGP-PA scholars, only ₱1,005,200.00 equivalent to 46 percent was obligated and disbursed to the student-grantees for SY 2016-2017</w:t>
      </w:r>
      <w:r>
        <w:t>,</w:t>
      </w:r>
      <w:r w:rsidRPr="00BB0654">
        <w:t xml:space="preserve"> leaving an unobligated balance of ₱1,176,800.00 or 54 percent, thus, denying the student grantees prompt access of their scholarship benefits to defray school expenses.</w:t>
      </w:r>
    </w:p>
    <w:p w:rsidR="00522D7C" w:rsidRPr="007C2CE7" w:rsidRDefault="00522D7C" w:rsidP="00522D7C">
      <w:pPr>
        <w:contextualSpacing/>
        <w:jc w:val="both"/>
        <w:rPr>
          <w:b/>
          <w:i/>
          <w:lang w:eastAsia="en-PH"/>
        </w:rPr>
      </w:pPr>
    </w:p>
    <w:p w:rsidR="00522D7C" w:rsidRPr="00BB0654" w:rsidRDefault="00522D7C" w:rsidP="002F2769">
      <w:pPr>
        <w:pStyle w:val="NoSpacing"/>
        <w:numPr>
          <w:ilvl w:val="1"/>
          <w:numId w:val="42"/>
        </w:numPr>
        <w:ind w:left="993" w:hanging="567"/>
        <w:contextualSpacing/>
        <w:jc w:val="both"/>
        <w:rPr>
          <w:rFonts w:ascii="Times New Roman" w:hAnsi="Times New Roman"/>
          <w:sz w:val="24"/>
          <w:szCs w:val="24"/>
        </w:rPr>
      </w:pPr>
      <w:r>
        <w:rPr>
          <w:rFonts w:ascii="Times New Roman" w:hAnsi="Times New Roman"/>
          <w:sz w:val="24"/>
          <w:szCs w:val="24"/>
        </w:rPr>
        <w:t>Joint Memorandum Circular No. 2014-1 dated February 3, 2014 was issued on the implementation of the ESGP-</w:t>
      </w:r>
      <w:r w:rsidRPr="00BB0654">
        <w:rPr>
          <w:rFonts w:ascii="Times New Roman" w:hAnsi="Times New Roman"/>
          <w:sz w:val="24"/>
          <w:szCs w:val="24"/>
        </w:rPr>
        <w:t>PA of which the State Universities and Colleges (SUCs) is one of the implementers along with the Department of Social W</w:t>
      </w:r>
      <w:r w:rsidR="002F2769">
        <w:rPr>
          <w:rFonts w:ascii="Times New Roman" w:hAnsi="Times New Roman"/>
          <w:sz w:val="24"/>
          <w:szCs w:val="24"/>
        </w:rPr>
        <w:t>elfare</w:t>
      </w:r>
      <w:r w:rsidRPr="00BB0654">
        <w:rPr>
          <w:rFonts w:ascii="Times New Roman" w:hAnsi="Times New Roman"/>
          <w:sz w:val="24"/>
          <w:szCs w:val="24"/>
        </w:rPr>
        <w:t xml:space="preserve"> and Development (DSWD), Commission on Higher Education (CHED) and the Department of Budget and Management (DBM). The Program aims to contribute to National Government’s thrusts in effectively addressing poverty alleviation by increasing the number of graduates in higher education among poor households and to get those graduates employed in high-value added occupation in order to lift their families out of poverty and contribute to national development</w:t>
      </w:r>
      <w:r w:rsidR="0056760F">
        <w:rPr>
          <w:rFonts w:ascii="Times New Roman" w:hAnsi="Times New Roman"/>
          <w:sz w:val="24"/>
          <w:szCs w:val="24"/>
        </w:rPr>
        <w:t>.</w:t>
      </w:r>
    </w:p>
    <w:p w:rsidR="00522D7C" w:rsidRPr="007C2CE7" w:rsidRDefault="00522D7C" w:rsidP="00522D7C">
      <w:pPr>
        <w:pStyle w:val="NoSpacing"/>
        <w:tabs>
          <w:tab w:val="left" w:pos="1260"/>
        </w:tabs>
        <w:ind w:left="1260"/>
        <w:contextualSpacing/>
        <w:jc w:val="both"/>
        <w:rPr>
          <w:rFonts w:ascii="Times New Roman" w:hAnsi="Times New Roman"/>
          <w:sz w:val="24"/>
          <w:szCs w:val="24"/>
        </w:rPr>
      </w:pPr>
    </w:p>
    <w:p w:rsidR="00522D7C" w:rsidRDefault="00522D7C" w:rsidP="0056760F">
      <w:pPr>
        <w:pStyle w:val="NoSpacing"/>
        <w:numPr>
          <w:ilvl w:val="1"/>
          <w:numId w:val="42"/>
        </w:numPr>
        <w:ind w:left="993" w:hanging="567"/>
        <w:contextualSpacing/>
        <w:jc w:val="both"/>
        <w:rPr>
          <w:rFonts w:ascii="Times New Roman" w:hAnsi="Times New Roman"/>
          <w:sz w:val="24"/>
          <w:szCs w:val="24"/>
        </w:rPr>
      </w:pPr>
      <w:r>
        <w:rPr>
          <w:rFonts w:ascii="Times New Roman" w:hAnsi="Times New Roman"/>
          <w:sz w:val="24"/>
          <w:szCs w:val="24"/>
        </w:rPr>
        <w:t xml:space="preserve">The program was initially implemented in SY 2014-2015 of </w:t>
      </w:r>
      <w:r w:rsidR="0025227C">
        <w:rPr>
          <w:rFonts w:ascii="Times New Roman" w:hAnsi="Times New Roman"/>
          <w:sz w:val="24"/>
          <w:szCs w:val="24"/>
        </w:rPr>
        <w:t>which under</w:t>
      </w:r>
      <w:r>
        <w:rPr>
          <w:rFonts w:ascii="Times New Roman" w:hAnsi="Times New Roman"/>
          <w:sz w:val="24"/>
          <w:szCs w:val="24"/>
        </w:rPr>
        <w:t xml:space="preserve"> RA No. 10633, the FY 2014 GAA, </w:t>
      </w:r>
      <w:proofErr w:type="gramStart"/>
      <w:r>
        <w:rPr>
          <w:rFonts w:ascii="Times New Roman" w:hAnsi="Times New Roman"/>
          <w:sz w:val="24"/>
          <w:szCs w:val="24"/>
        </w:rPr>
        <w:t>the</w:t>
      </w:r>
      <w:proofErr w:type="gramEnd"/>
      <w:r>
        <w:rPr>
          <w:rFonts w:ascii="Times New Roman" w:hAnsi="Times New Roman"/>
          <w:sz w:val="24"/>
          <w:szCs w:val="24"/>
        </w:rPr>
        <w:t xml:space="preserve"> approved budget for its implementation amounted to ₱2,182,000.00 intended to cover the scholarship grants of the 35 targeted student-grantees for the school year. Included in the approved budget is the three percent Administrative and Miscellaneous Cost (AMC) which covers expenses for monitoring activities such as office supplies and materials, hiring of project technical staff/s or job order, communication, transportation/travel, Information Technology (IT) equipment, remedial/mentoring programs and meetings/orientations and assembly. Each grantee shall be entitled to scholarship grant of ₱60,000.00 per academic year or ₱30,000.00 per semester to cover the cost of tuition and other school fees, textbooks/other learning materials and stipend.</w:t>
      </w:r>
    </w:p>
    <w:p w:rsidR="00522D7C" w:rsidRPr="007C2CE7" w:rsidRDefault="00522D7C" w:rsidP="00522D7C">
      <w:pPr>
        <w:pStyle w:val="NoSpacing"/>
        <w:tabs>
          <w:tab w:val="left" w:pos="1260"/>
        </w:tabs>
        <w:ind w:left="1260"/>
        <w:contextualSpacing/>
        <w:jc w:val="both"/>
        <w:rPr>
          <w:rFonts w:ascii="Times New Roman" w:hAnsi="Times New Roman"/>
          <w:sz w:val="24"/>
          <w:szCs w:val="24"/>
        </w:rPr>
      </w:pPr>
    </w:p>
    <w:p w:rsidR="00522D7C" w:rsidRPr="00C32E6B" w:rsidRDefault="00522D7C" w:rsidP="0056760F">
      <w:pPr>
        <w:pStyle w:val="NoSpacing"/>
        <w:numPr>
          <w:ilvl w:val="1"/>
          <w:numId w:val="42"/>
        </w:numPr>
        <w:ind w:left="993" w:hanging="567"/>
        <w:contextualSpacing/>
        <w:jc w:val="both"/>
        <w:rPr>
          <w:rFonts w:ascii="Times New Roman" w:hAnsi="Times New Roman"/>
          <w:sz w:val="24"/>
          <w:szCs w:val="24"/>
        </w:rPr>
      </w:pPr>
      <w:r w:rsidRPr="00C02462">
        <w:rPr>
          <w:rFonts w:ascii="Times New Roman" w:hAnsi="Times New Roman"/>
          <w:color w:val="000000"/>
          <w:sz w:val="24"/>
          <w:szCs w:val="24"/>
        </w:rPr>
        <w:t>In the</w:t>
      </w:r>
      <w:r>
        <w:rPr>
          <w:rFonts w:ascii="Times New Roman" w:hAnsi="Times New Roman"/>
          <w:color w:val="000000"/>
          <w:sz w:val="24"/>
          <w:szCs w:val="24"/>
        </w:rPr>
        <w:t xml:space="preserve"> FY</w:t>
      </w:r>
      <w:r w:rsidRPr="00C02462">
        <w:rPr>
          <w:rFonts w:ascii="Times New Roman" w:hAnsi="Times New Roman"/>
          <w:color w:val="000000"/>
          <w:sz w:val="24"/>
          <w:szCs w:val="24"/>
        </w:rPr>
        <w:t xml:space="preserve"> 2016 </w:t>
      </w:r>
      <w:r>
        <w:rPr>
          <w:rFonts w:ascii="Times New Roman" w:hAnsi="Times New Roman"/>
          <w:color w:val="000000"/>
          <w:sz w:val="24"/>
          <w:szCs w:val="24"/>
        </w:rPr>
        <w:t>GAA</w:t>
      </w:r>
      <w:r w:rsidRPr="00C02462">
        <w:rPr>
          <w:rFonts w:ascii="Times New Roman" w:hAnsi="Times New Roman"/>
          <w:color w:val="000000"/>
          <w:sz w:val="24"/>
          <w:szCs w:val="24"/>
        </w:rPr>
        <w:t xml:space="preserve">, </w:t>
      </w:r>
      <w:proofErr w:type="spellStart"/>
      <w:r w:rsidRPr="00C02462">
        <w:rPr>
          <w:rFonts w:ascii="Times New Roman" w:hAnsi="Times New Roman"/>
          <w:color w:val="000000"/>
          <w:sz w:val="24"/>
          <w:szCs w:val="24"/>
        </w:rPr>
        <w:t>P</w:t>
      </w:r>
      <w:r>
        <w:rPr>
          <w:rFonts w:ascii="Times New Roman" w:hAnsi="Times New Roman"/>
          <w:color w:val="000000"/>
          <w:sz w:val="24"/>
          <w:szCs w:val="24"/>
        </w:rPr>
        <w:t>hil</w:t>
      </w:r>
      <w:r w:rsidRPr="00C02462">
        <w:rPr>
          <w:rFonts w:ascii="Times New Roman" w:hAnsi="Times New Roman"/>
          <w:color w:val="000000"/>
          <w:sz w:val="24"/>
          <w:szCs w:val="24"/>
        </w:rPr>
        <w:t>SCA</w:t>
      </w:r>
      <w:proofErr w:type="spellEnd"/>
      <w:r w:rsidRPr="00C02462">
        <w:rPr>
          <w:rFonts w:ascii="Times New Roman" w:hAnsi="Times New Roman"/>
          <w:color w:val="000000"/>
          <w:sz w:val="24"/>
          <w:szCs w:val="24"/>
        </w:rPr>
        <w:t xml:space="preserve"> had an appropriation of ₱2</w:t>
      </w:r>
      <w:proofErr w:type="gramStart"/>
      <w:r w:rsidRPr="00C02462">
        <w:rPr>
          <w:rFonts w:ascii="Times New Roman" w:hAnsi="Times New Roman"/>
          <w:color w:val="000000"/>
          <w:sz w:val="24"/>
          <w:szCs w:val="24"/>
        </w:rPr>
        <w:t>,182,00.00</w:t>
      </w:r>
      <w:proofErr w:type="gramEnd"/>
      <w:r w:rsidRPr="00C02462">
        <w:rPr>
          <w:rFonts w:ascii="Times New Roman" w:hAnsi="Times New Roman"/>
          <w:color w:val="000000"/>
          <w:sz w:val="24"/>
          <w:szCs w:val="24"/>
        </w:rPr>
        <w:t xml:space="preserve"> allocated for 35 student-grantees of the ESGP-PA</w:t>
      </w:r>
      <w:r>
        <w:rPr>
          <w:rFonts w:ascii="Times New Roman" w:hAnsi="Times New Roman"/>
          <w:color w:val="000000"/>
          <w:sz w:val="24"/>
          <w:szCs w:val="24"/>
        </w:rPr>
        <w:t>,</w:t>
      </w:r>
      <w:r w:rsidRPr="00C02462">
        <w:rPr>
          <w:rFonts w:ascii="Times New Roman" w:hAnsi="Times New Roman"/>
          <w:color w:val="000000"/>
          <w:sz w:val="24"/>
          <w:szCs w:val="24"/>
        </w:rPr>
        <w:t xml:space="preserve"> which consist of ₱60,000.00 scholarship grant and ₱1,800.00 administrative charge per year for each student. Of the amount of ₱2</w:t>
      </w:r>
      <w:proofErr w:type="gramStart"/>
      <w:r w:rsidRPr="00C02462">
        <w:rPr>
          <w:rFonts w:ascii="Times New Roman" w:hAnsi="Times New Roman"/>
          <w:color w:val="000000"/>
          <w:sz w:val="24"/>
          <w:szCs w:val="24"/>
        </w:rPr>
        <w:t>,182,00.00</w:t>
      </w:r>
      <w:proofErr w:type="gramEnd"/>
      <w:r w:rsidRPr="00C02462">
        <w:rPr>
          <w:rFonts w:ascii="Times New Roman" w:hAnsi="Times New Roman"/>
          <w:color w:val="000000"/>
          <w:sz w:val="24"/>
          <w:szCs w:val="24"/>
        </w:rPr>
        <w:t>, only ₱1,005,200.00</w:t>
      </w:r>
      <w:r>
        <w:rPr>
          <w:rFonts w:ascii="Times New Roman" w:hAnsi="Times New Roman"/>
          <w:color w:val="000000"/>
          <w:sz w:val="24"/>
          <w:szCs w:val="24"/>
        </w:rPr>
        <w:t xml:space="preserve"> or</w:t>
      </w:r>
      <w:r w:rsidRPr="00C02462">
        <w:rPr>
          <w:rFonts w:ascii="Times New Roman" w:hAnsi="Times New Roman"/>
          <w:color w:val="000000"/>
          <w:sz w:val="24"/>
          <w:szCs w:val="24"/>
        </w:rPr>
        <w:t xml:space="preserve"> </w:t>
      </w:r>
      <w:r>
        <w:rPr>
          <w:rFonts w:ascii="Times New Roman" w:hAnsi="Times New Roman"/>
          <w:color w:val="000000"/>
          <w:sz w:val="24"/>
          <w:szCs w:val="24"/>
        </w:rPr>
        <w:t>46 percent</w:t>
      </w:r>
      <w:r w:rsidRPr="00C02462">
        <w:rPr>
          <w:rFonts w:ascii="Times New Roman" w:hAnsi="Times New Roman"/>
          <w:color w:val="000000"/>
          <w:sz w:val="24"/>
          <w:szCs w:val="24"/>
        </w:rPr>
        <w:t xml:space="preserve"> was obligated</w:t>
      </w:r>
      <w:r>
        <w:rPr>
          <w:rFonts w:ascii="Times New Roman" w:hAnsi="Times New Roman"/>
          <w:color w:val="000000"/>
          <w:sz w:val="24"/>
          <w:szCs w:val="24"/>
        </w:rPr>
        <w:t>, hence leaving an unobligated amount of</w:t>
      </w:r>
      <w:r w:rsidRPr="00C02462">
        <w:rPr>
          <w:rFonts w:ascii="Times New Roman" w:hAnsi="Times New Roman"/>
          <w:color w:val="000000"/>
          <w:sz w:val="24"/>
          <w:szCs w:val="24"/>
        </w:rPr>
        <w:t xml:space="preserve"> ₱1,176,800.00. </w:t>
      </w:r>
    </w:p>
    <w:p w:rsidR="00522D7C" w:rsidRPr="007C2CE7" w:rsidRDefault="00522D7C" w:rsidP="00522D7C">
      <w:pPr>
        <w:pStyle w:val="NoSpacing"/>
        <w:tabs>
          <w:tab w:val="left" w:pos="1260"/>
        </w:tabs>
        <w:ind w:left="1260"/>
        <w:contextualSpacing/>
        <w:jc w:val="both"/>
        <w:rPr>
          <w:rFonts w:ascii="Times New Roman" w:hAnsi="Times New Roman"/>
          <w:sz w:val="24"/>
          <w:szCs w:val="24"/>
        </w:rPr>
      </w:pPr>
    </w:p>
    <w:p w:rsidR="00522D7C" w:rsidRPr="00C02462" w:rsidRDefault="00522D7C" w:rsidP="0056760F">
      <w:pPr>
        <w:pStyle w:val="NoSpacing"/>
        <w:numPr>
          <w:ilvl w:val="1"/>
          <w:numId w:val="42"/>
        </w:numPr>
        <w:ind w:left="993" w:hanging="567"/>
        <w:contextualSpacing/>
        <w:jc w:val="both"/>
        <w:rPr>
          <w:rFonts w:ascii="Times New Roman" w:hAnsi="Times New Roman"/>
          <w:sz w:val="24"/>
          <w:szCs w:val="24"/>
        </w:rPr>
      </w:pPr>
      <w:r>
        <w:rPr>
          <w:rFonts w:ascii="Times New Roman" w:hAnsi="Times New Roman"/>
          <w:sz w:val="24"/>
          <w:szCs w:val="24"/>
        </w:rPr>
        <w:t>The unutiliz</w:t>
      </w:r>
      <w:r w:rsidRPr="00C02462">
        <w:rPr>
          <w:rFonts w:ascii="Times New Roman" w:hAnsi="Times New Roman"/>
          <w:sz w:val="24"/>
          <w:szCs w:val="24"/>
        </w:rPr>
        <w:t xml:space="preserve">ed appropriations of </w:t>
      </w:r>
      <w:r w:rsidRPr="00C02462">
        <w:rPr>
          <w:rFonts w:ascii="Times New Roman" w:hAnsi="Times New Roman"/>
          <w:color w:val="000000"/>
          <w:sz w:val="24"/>
          <w:szCs w:val="24"/>
        </w:rPr>
        <w:t>₱</w:t>
      </w:r>
      <w:r w:rsidRPr="00C02462">
        <w:rPr>
          <w:rFonts w:ascii="Times New Roman" w:hAnsi="Times New Roman"/>
          <w:sz w:val="24"/>
          <w:szCs w:val="24"/>
        </w:rPr>
        <w:t xml:space="preserve">1,176,800.00 </w:t>
      </w:r>
      <w:r>
        <w:rPr>
          <w:rFonts w:ascii="Times New Roman" w:hAnsi="Times New Roman"/>
          <w:sz w:val="24"/>
          <w:szCs w:val="24"/>
        </w:rPr>
        <w:t xml:space="preserve">was transferred from Fund 01 to Fund 05 and </w:t>
      </w:r>
      <w:r w:rsidRPr="00C02462">
        <w:rPr>
          <w:rFonts w:ascii="Times New Roman" w:hAnsi="Times New Roman"/>
          <w:sz w:val="24"/>
          <w:szCs w:val="24"/>
        </w:rPr>
        <w:t>are accounted for as follows:</w:t>
      </w:r>
    </w:p>
    <w:p w:rsidR="007C2CE7" w:rsidRDefault="007C2CE7">
      <w:pPr>
        <w:spacing w:after="200" w:line="276" w:lineRule="auto"/>
        <w:rPr>
          <w:rFonts w:eastAsia="Calibri"/>
          <w:sz w:val="18"/>
          <w:szCs w:val="18"/>
        </w:rPr>
      </w:pPr>
      <w:r>
        <w:rPr>
          <w:sz w:val="18"/>
          <w:szCs w:val="18"/>
        </w:rPr>
        <w:br w:type="page"/>
      </w:r>
    </w:p>
    <w:tbl>
      <w:tblPr>
        <w:tblW w:w="7654" w:type="dxa"/>
        <w:tblInd w:w="988" w:type="dxa"/>
        <w:tblLook w:val="04A0" w:firstRow="1" w:lastRow="0" w:firstColumn="1" w:lastColumn="0" w:noHBand="0" w:noVBand="1"/>
      </w:tblPr>
      <w:tblGrid>
        <w:gridCol w:w="6262"/>
        <w:gridCol w:w="1392"/>
      </w:tblGrid>
      <w:tr w:rsidR="00522D7C" w:rsidRPr="007C2CE7" w:rsidTr="007C2CE7">
        <w:trPr>
          <w:trHeight w:val="116"/>
        </w:trPr>
        <w:tc>
          <w:tcPr>
            <w:tcW w:w="626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num" w:pos="0"/>
                <w:tab w:val="left" w:pos="720"/>
                <w:tab w:val="left" w:pos="1080"/>
              </w:tabs>
              <w:contextualSpacing/>
              <w:jc w:val="center"/>
              <w:rPr>
                <w:b/>
                <w:bCs/>
                <w:iCs/>
                <w:color w:val="000000"/>
                <w:sz w:val="19"/>
                <w:szCs w:val="19"/>
                <w:lang w:val="en-PH" w:eastAsia="en-PH"/>
              </w:rPr>
            </w:pPr>
            <w:r w:rsidRPr="007C2CE7">
              <w:rPr>
                <w:b/>
                <w:bCs/>
                <w:iCs/>
                <w:color w:val="000000"/>
                <w:sz w:val="19"/>
                <w:szCs w:val="19"/>
                <w:lang w:val="en-PH" w:eastAsia="en-PH"/>
              </w:rPr>
              <w:lastRenderedPageBreak/>
              <w:t>Particulars</w:t>
            </w:r>
          </w:p>
        </w:tc>
        <w:tc>
          <w:tcPr>
            <w:tcW w:w="13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num" w:pos="0"/>
                <w:tab w:val="left" w:pos="720"/>
                <w:tab w:val="left" w:pos="1080"/>
              </w:tabs>
              <w:contextualSpacing/>
              <w:jc w:val="center"/>
              <w:rPr>
                <w:b/>
                <w:color w:val="000000"/>
                <w:sz w:val="19"/>
                <w:szCs w:val="19"/>
                <w:lang w:val="en-PH" w:eastAsia="en-PH"/>
              </w:rPr>
            </w:pPr>
            <w:r w:rsidRPr="007C2CE7">
              <w:rPr>
                <w:b/>
                <w:color w:val="000000"/>
                <w:sz w:val="19"/>
                <w:szCs w:val="19"/>
                <w:lang w:val="en-PH" w:eastAsia="en-PH"/>
              </w:rPr>
              <w:t>Amount</w:t>
            </w:r>
          </w:p>
        </w:tc>
      </w:tr>
      <w:tr w:rsidR="00522D7C" w:rsidRPr="007C2CE7" w:rsidTr="007C2CE7">
        <w:trPr>
          <w:trHeight w:val="71"/>
        </w:trPr>
        <w:tc>
          <w:tcPr>
            <w:tcW w:w="6262" w:type="dxa"/>
            <w:tcBorders>
              <w:top w:val="single" w:sz="4" w:space="0" w:color="auto"/>
              <w:left w:val="single" w:sz="4" w:space="0" w:color="auto"/>
              <w:bottom w:val="single" w:sz="4" w:space="0" w:color="auto"/>
              <w:right w:val="single" w:sz="4" w:space="0" w:color="auto"/>
            </w:tcBorders>
            <w:shd w:val="clear" w:color="auto" w:fill="auto"/>
            <w:noWrap/>
            <w:hideMark/>
          </w:tcPr>
          <w:p w:rsidR="00522D7C" w:rsidRPr="007C2CE7" w:rsidRDefault="00522D7C" w:rsidP="003951E2">
            <w:pPr>
              <w:tabs>
                <w:tab w:val="num" w:pos="0"/>
                <w:tab w:val="left" w:pos="720"/>
                <w:tab w:val="left" w:pos="1080"/>
              </w:tabs>
              <w:contextualSpacing/>
              <w:rPr>
                <w:color w:val="000000"/>
                <w:sz w:val="19"/>
                <w:szCs w:val="19"/>
                <w:lang w:val="en-PH" w:eastAsia="en-PH"/>
              </w:rPr>
            </w:pPr>
            <w:r w:rsidRPr="007C2CE7">
              <w:rPr>
                <w:color w:val="000000"/>
                <w:sz w:val="19"/>
                <w:szCs w:val="19"/>
                <w:lang w:val="en-PH" w:eastAsia="en-PH"/>
              </w:rPr>
              <w:t xml:space="preserve">Appropriation for 2nd Semester @ </w:t>
            </w:r>
            <w:r w:rsidRPr="007C2CE7">
              <w:rPr>
                <w:color w:val="000000"/>
                <w:sz w:val="19"/>
                <w:szCs w:val="19"/>
              </w:rPr>
              <w:t>₱</w:t>
            </w:r>
            <w:r w:rsidRPr="007C2CE7">
              <w:rPr>
                <w:color w:val="000000"/>
                <w:sz w:val="19"/>
                <w:szCs w:val="19"/>
                <w:lang w:val="en-PH" w:eastAsia="en-PH"/>
              </w:rPr>
              <w:t>30,000 for 35 grantees</w:t>
            </w:r>
          </w:p>
        </w:tc>
        <w:tc>
          <w:tcPr>
            <w:tcW w:w="1392" w:type="dxa"/>
            <w:tcBorders>
              <w:top w:val="single" w:sz="4" w:space="0" w:color="auto"/>
              <w:left w:val="single" w:sz="4" w:space="0" w:color="auto"/>
              <w:bottom w:val="single" w:sz="4" w:space="0" w:color="auto"/>
              <w:right w:val="single" w:sz="4" w:space="0" w:color="auto"/>
            </w:tcBorders>
            <w:shd w:val="clear" w:color="auto" w:fill="auto"/>
            <w:noWrap/>
            <w:hideMark/>
          </w:tcPr>
          <w:p w:rsidR="00522D7C" w:rsidRPr="007C2CE7" w:rsidRDefault="00522D7C" w:rsidP="003951E2">
            <w:pPr>
              <w:tabs>
                <w:tab w:val="num" w:pos="0"/>
                <w:tab w:val="left" w:pos="720"/>
                <w:tab w:val="left" w:pos="1080"/>
              </w:tabs>
              <w:contextualSpacing/>
              <w:jc w:val="right"/>
              <w:rPr>
                <w:color w:val="000000"/>
                <w:sz w:val="19"/>
                <w:szCs w:val="19"/>
                <w:lang w:val="en-PH" w:eastAsia="en-PH"/>
              </w:rPr>
            </w:pPr>
            <w:r w:rsidRPr="007C2CE7">
              <w:rPr>
                <w:color w:val="000000"/>
                <w:sz w:val="19"/>
                <w:szCs w:val="19"/>
                <w:lang w:val="en-PH" w:eastAsia="en-PH"/>
              </w:rPr>
              <w:t>1,050,000.00</w:t>
            </w:r>
          </w:p>
        </w:tc>
      </w:tr>
      <w:tr w:rsidR="00522D7C" w:rsidRPr="007C2CE7" w:rsidTr="007C2CE7">
        <w:trPr>
          <w:trHeight w:val="98"/>
        </w:trPr>
        <w:tc>
          <w:tcPr>
            <w:tcW w:w="6262" w:type="dxa"/>
            <w:tcBorders>
              <w:top w:val="single" w:sz="4" w:space="0" w:color="auto"/>
              <w:left w:val="single" w:sz="4" w:space="0" w:color="auto"/>
              <w:bottom w:val="single" w:sz="4" w:space="0" w:color="auto"/>
              <w:right w:val="single" w:sz="4" w:space="0" w:color="auto"/>
            </w:tcBorders>
            <w:shd w:val="clear" w:color="auto" w:fill="auto"/>
            <w:noWrap/>
            <w:hideMark/>
          </w:tcPr>
          <w:p w:rsidR="00522D7C" w:rsidRPr="007C2CE7" w:rsidRDefault="00522D7C" w:rsidP="003951E2">
            <w:pPr>
              <w:tabs>
                <w:tab w:val="num" w:pos="0"/>
                <w:tab w:val="left" w:pos="720"/>
                <w:tab w:val="left" w:pos="1080"/>
              </w:tabs>
              <w:contextualSpacing/>
              <w:rPr>
                <w:color w:val="000000"/>
                <w:sz w:val="19"/>
                <w:szCs w:val="19"/>
                <w:lang w:val="en-PH" w:eastAsia="en-PH"/>
              </w:rPr>
            </w:pPr>
            <w:r w:rsidRPr="007C2CE7">
              <w:rPr>
                <w:color w:val="000000"/>
                <w:sz w:val="19"/>
                <w:szCs w:val="19"/>
                <w:lang w:val="en-PH" w:eastAsia="en-PH"/>
              </w:rPr>
              <w:t>Unobligated appropriations for 1st semester (7 grantees x 10,000)</w:t>
            </w:r>
          </w:p>
        </w:tc>
        <w:tc>
          <w:tcPr>
            <w:tcW w:w="1392" w:type="dxa"/>
            <w:tcBorders>
              <w:top w:val="single" w:sz="4" w:space="0" w:color="auto"/>
              <w:left w:val="single" w:sz="4" w:space="0" w:color="auto"/>
              <w:bottom w:val="single" w:sz="4" w:space="0" w:color="auto"/>
              <w:right w:val="single" w:sz="4" w:space="0" w:color="auto"/>
            </w:tcBorders>
            <w:shd w:val="clear" w:color="auto" w:fill="auto"/>
            <w:noWrap/>
            <w:hideMark/>
          </w:tcPr>
          <w:p w:rsidR="00522D7C" w:rsidRPr="007C2CE7" w:rsidRDefault="00522D7C" w:rsidP="003951E2">
            <w:pPr>
              <w:tabs>
                <w:tab w:val="num" w:pos="0"/>
                <w:tab w:val="left" w:pos="720"/>
                <w:tab w:val="left" w:pos="1080"/>
              </w:tabs>
              <w:contextualSpacing/>
              <w:jc w:val="right"/>
              <w:rPr>
                <w:color w:val="000000"/>
                <w:sz w:val="19"/>
                <w:szCs w:val="19"/>
                <w:lang w:val="en-PH" w:eastAsia="en-PH"/>
              </w:rPr>
            </w:pPr>
            <w:r w:rsidRPr="007C2CE7">
              <w:rPr>
                <w:color w:val="000000"/>
                <w:sz w:val="19"/>
                <w:szCs w:val="19"/>
                <w:lang w:val="en-PH" w:eastAsia="en-PH"/>
              </w:rPr>
              <w:t>70,000.00</w:t>
            </w:r>
          </w:p>
        </w:tc>
      </w:tr>
      <w:tr w:rsidR="00522D7C" w:rsidRPr="007C2CE7" w:rsidTr="007C2CE7">
        <w:trPr>
          <w:trHeight w:val="64"/>
        </w:trPr>
        <w:tc>
          <w:tcPr>
            <w:tcW w:w="6262" w:type="dxa"/>
            <w:tcBorders>
              <w:top w:val="single" w:sz="4" w:space="0" w:color="auto"/>
              <w:left w:val="single" w:sz="4" w:space="0" w:color="auto"/>
              <w:bottom w:val="single" w:sz="4" w:space="0" w:color="auto"/>
              <w:right w:val="single" w:sz="4" w:space="0" w:color="auto"/>
            </w:tcBorders>
            <w:shd w:val="clear" w:color="auto" w:fill="auto"/>
            <w:noWrap/>
            <w:hideMark/>
          </w:tcPr>
          <w:p w:rsidR="00522D7C" w:rsidRPr="007C2CE7" w:rsidRDefault="00522D7C" w:rsidP="003951E2">
            <w:pPr>
              <w:tabs>
                <w:tab w:val="num" w:pos="0"/>
                <w:tab w:val="left" w:pos="720"/>
                <w:tab w:val="left" w:pos="1080"/>
              </w:tabs>
              <w:contextualSpacing/>
              <w:rPr>
                <w:color w:val="000000"/>
                <w:sz w:val="19"/>
                <w:szCs w:val="19"/>
                <w:lang w:val="en-PH" w:eastAsia="en-PH"/>
              </w:rPr>
            </w:pPr>
            <w:r w:rsidRPr="007C2CE7">
              <w:rPr>
                <w:color w:val="000000"/>
                <w:sz w:val="19"/>
                <w:szCs w:val="19"/>
                <w:lang w:val="en-PH" w:eastAsia="en-PH"/>
              </w:rPr>
              <w:t>Add:  Unutilized Obligation for Administrative Fees</w:t>
            </w:r>
          </w:p>
        </w:tc>
        <w:tc>
          <w:tcPr>
            <w:tcW w:w="1392" w:type="dxa"/>
            <w:tcBorders>
              <w:top w:val="single" w:sz="4" w:space="0" w:color="auto"/>
              <w:left w:val="single" w:sz="4" w:space="0" w:color="auto"/>
              <w:bottom w:val="single" w:sz="4" w:space="0" w:color="auto"/>
              <w:right w:val="single" w:sz="4" w:space="0" w:color="auto"/>
            </w:tcBorders>
            <w:shd w:val="clear" w:color="auto" w:fill="auto"/>
            <w:noWrap/>
            <w:hideMark/>
          </w:tcPr>
          <w:p w:rsidR="00522D7C" w:rsidRPr="007C2CE7" w:rsidRDefault="00522D7C" w:rsidP="003951E2">
            <w:pPr>
              <w:tabs>
                <w:tab w:val="num" w:pos="0"/>
                <w:tab w:val="left" w:pos="720"/>
                <w:tab w:val="left" w:pos="1080"/>
              </w:tabs>
              <w:contextualSpacing/>
              <w:jc w:val="right"/>
              <w:rPr>
                <w:color w:val="000000"/>
                <w:sz w:val="19"/>
                <w:szCs w:val="19"/>
                <w:lang w:val="en-PH" w:eastAsia="en-PH"/>
              </w:rPr>
            </w:pPr>
          </w:p>
        </w:tc>
      </w:tr>
      <w:tr w:rsidR="00522D7C" w:rsidRPr="007C2CE7" w:rsidTr="007C2CE7">
        <w:trPr>
          <w:trHeight w:val="64"/>
        </w:trPr>
        <w:tc>
          <w:tcPr>
            <w:tcW w:w="6262" w:type="dxa"/>
            <w:tcBorders>
              <w:top w:val="single" w:sz="4" w:space="0" w:color="auto"/>
              <w:left w:val="single" w:sz="4" w:space="0" w:color="auto"/>
              <w:bottom w:val="single" w:sz="4" w:space="0" w:color="auto"/>
              <w:right w:val="single" w:sz="4" w:space="0" w:color="auto"/>
            </w:tcBorders>
            <w:shd w:val="clear" w:color="auto" w:fill="auto"/>
            <w:noWrap/>
            <w:hideMark/>
          </w:tcPr>
          <w:p w:rsidR="00522D7C" w:rsidRPr="007C2CE7" w:rsidRDefault="00522D7C" w:rsidP="003951E2">
            <w:pPr>
              <w:ind w:left="554"/>
              <w:contextualSpacing/>
              <w:rPr>
                <w:color w:val="000000"/>
                <w:sz w:val="19"/>
                <w:szCs w:val="19"/>
                <w:lang w:val="en-PH" w:eastAsia="en-PH"/>
              </w:rPr>
            </w:pPr>
            <w:r w:rsidRPr="007C2CE7">
              <w:rPr>
                <w:color w:val="000000"/>
                <w:sz w:val="19"/>
                <w:szCs w:val="19"/>
                <w:lang w:val="en-PH" w:eastAsia="en-PH"/>
              </w:rPr>
              <w:t>Obligated Administrative Charges (</w:t>
            </w:r>
            <w:r w:rsidRPr="007C2CE7">
              <w:rPr>
                <w:color w:val="000000"/>
                <w:sz w:val="19"/>
                <w:szCs w:val="19"/>
              </w:rPr>
              <w:t>₱</w:t>
            </w:r>
            <w:r w:rsidRPr="007C2CE7">
              <w:rPr>
                <w:color w:val="000000"/>
                <w:sz w:val="19"/>
                <w:szCs w:val="19"/>
                <w:lang w:val="en-PH" w:eastAsia="en-PH"/>
              </w:rPr>
              <w:t xml:space="preserve">63,000 less </w:t>
            </w:r>
            <w:r w:rsidRPr="007C2CE7">
              <w:rPr>
                <w:color w:val="000000"/>
                <w:sz w:val="19"/>
                <w:szCs w:val="19"/>
              </w:rPr>
              <w:t>₱</w:t>
            </w:r>
            <w:r w:rsidRPr="007C2CE7">
              <w:rPr>
                <w:color w:val="000000"/>
                <w:sz w:val="19"/>
                <w:szCs w:val="19"/>
                <w:lang w:val="en-PH" w:eastAsia="en-PH"/>
              </w:rPr>
              <w:t>25,200)</w:t>
            </w:r>
          </w:p>
        </w:tc>
        <w:tc>
          <w:tcPr>
            <w:tcW w:w="1392" w:type="dxa"/>
            <w:tcBorders>
              <w:top w:val="single" w:sz="4" w:space="0" w:color="auto"/>
              <w:left w:val="single" w:sz="4" w:space="0" w:color="auto"/>
              <w:bottom w:val="single" w:sz="4" w:space="0" w:color="auto"/>
              <w:right w:val="single" w:sz="4" w:space="0" w:color="auto"/>
            </w:tcBorders>
            <w:shd w:val="clear" w:color="auto" w:fill="auto"/>
            <w:noWrap/>
            <w:hideMark/>
          </w:tcPr>
          <w:p w:rsidR="00522D7C" w:rsidRPr="007C2CE7" w:rsidRDefault="00522D7C" w:rsidP="003951E2">
            <w:pPr>
              <w:tabs>
                <w:tab w:val="num" w:pos="0"/>
                <w:tab w:val="left" w:pos="720"/>
                <w:tab w:val="left" w:pos="1080"/>
              </w:tabs>
              <w:contextualSpacing/>
              <w:jc w:val="right"/>
              <w:rPr>
                <w:color w:val="000000"/>
                <w:sz w:val="19"/>
                <w:szCs w:val="19"/>
                <w:lang w:val="en-PH" w:eastAsia="en-PH"/>
              </w:rPr>
            </w:pPr>
            <w:r w:rsidRPr="007C2CE7">
              <w:rPr>
                <w:color w:val="000000"/>
                <w:sz w:val="19"/>
                <w:szCs w:val="19"/>
                <w:lang w:val="en-PH" w:eastAsia="en-PH"/>
              </w:rPr>
              <w:t>37,800.00</w:t>
            </w:r>
          </w:p>
        </w:tc>
      </w:tr>
      <w:tr w:rsidR="00522D7C" w:rsidRPr="007C2CE7" w:rsidTr="007C2CE7">
        <w:trPr>
          <w:trHeight w:val="64"/>
        </w:trPr>
        <w:tc>
          <w:tcPr>
            <w:tcW w:w="6262" w:type="dxa"/>
            <w:tcBorders>
              <w:top w:val="single" w:sz="4" w:space="0" w:color="auto"/>
              <w:left w:val="single" w:sz="4" w:space="0" w:color="auto"/>
              <w:bottom w:val="single" w:sz="4" w:space="0" w:color="auto"/>
              <w:right w:val="single" w:sz="4" w:space="0" w:color="auto"/>
            </w:tcBorders>
            <w:shd w:val="clear" w:color="auto" w:fill="auto"/>
            <w:noWrap/>
            <w:hideMark/>
          </w:tcPr>
          <w:p w:rsidR="00522D7C" w:rsidRPr="007C2CE7" w:rsidRDefault="00522D7C" w:rsidP="003951E2">
            <w:pPr>
              <w:ind w:left="554"/>
              <w:contextualSpacing/>
              <w:rPr>
                <w:color w:val="000000"/>
                <w:sz w:val="19"/>
                <w:szCs w:val="19"/>
                <w:lang w:val="en-PH" w:eastAsia="en-PH"/>
              </w:rPr>
            </w:pPr>
            <w:r w:rsidRPr="007C2CE7">
              <w:rPr>
                <w:color w:val="000000"/>
                <w:sz w:val="19"/>
                <w:szCs w:val="19"/>
                <w:lang w:val="en-PH" w:eastAsia="en-PH"/>
              </w:rPr>
              <w:t>Excess allocation</w:t>
            </w:r>
          </w:p>
        </w:tc>
        <w:tc>
          <w:tcPr>
            <w:tcW w:w="1392" w:type="dxa"/>
            <w:tcBorders>
              <w:top w:val="single" w:sz="4" w:space="0" w:color="auto"/>
              <w:left w:val="single" w:sz="4" w:space="0" w:color="auto"/>
              <w:bottom w:val="single" w:sz="4" w:space="0" w:color="auto"/>
              <w:right w:val="single" w:sz="4" w:space="0" w:color="auto"/>
            </w:tcBorders>
            <w:shd w:val="clear" w:color="auto" w:fill="auto"/>
            <w:noWrap/>
            <w:hideMark/>
          </w:tcPr>
          <w:p w:rsidR="00522D7C" w:rsidRPr="007C2CE7" w:rsidRDefault="00522D7C" w:rsidP="003951E2">
            <w:pPr>
              <w:tabs>
                <w:tab w:val="num" w:pos="0"/>
                <w:tab w:val="left" w:pos="720"/>
                <w:tab w:val="left" w:pos="1080"/>
              </w:tabs>
              <w:contextualSpacing/>
              <w:jc w:val="right"/>
              <w:rPr>
                <w:color w:val="000000"/>
                <w:sz w:val="19"/>
                <w:szCs w:val="19"/>
                <w:lang w:val="en-PH" w:eastAsia="en-PH"/>
              </w:rPr>
            </w:pPr>
            <w:r w:rsidRPr="007C2CE7">
              <w:rPr>
                <w:color w:val="000000"/>
                <w:sz w:val="19"/>
                <w:szCs w:val="19"/>
                <w:lang w:val="en-PH" w:eastAsia="en-PH"/>
              </w:rPr>
              <w:t>19,000.00</w:t>
            </w:r>
          </w:p>
        </w:tc>
      </w:tr>
      <w:tr w:rsidR="00522D7C" w:rsidRPr="007C2CE7" w:rsidTr="007C2CE7">
        <w:trPr>
          <w:trHeight w:val="64"/>
        </w:trPr>
        <w:tc>
          <w:tcPr>
            <w:tcW w:w="6262" w:type="dxa"/>
            <w:tcBorders>
              <w:top w:val="single" w:sz="4" w:space="0" w:color="auto"/>
              <w:left w:val="single" w:sz="4" w:space="0" w:color="auto"/>
              <w:bottom w:val="single" w:sz="4" w:space="0" w:color="auto"/>
              <w:right w:val="single" w:sz="4" w:space="0" w:color="auto"/>
            </w:tcBorders>
            <w:shd w:val="clear" w:color="auto" w:fill="auto"/>
            <w:noWrap/>
            <w:hideMark/>
          </w:tcPr>
          <w:p w:rsidR="00522D7C" w:rsidRPr="007C2CE7" w:rsidRDefault="00522D7C" w:rsidP="003951E2">
            <w:pPr>
              <w:tabs>
                <w:tab w:val="num" w:pos="0"/>
                <w:tab w:val="left" w:pos="720"/>
                <w:tab w:val="left" w:pos="1080"/>
              </w:tabs>
              <w:contextualSpacing/>
              <w:rPr>
                <w:b/>
                <w:bCs/>
                <w:color w:val="000000"/>
                <w:sz w:val="19"/>
                <w:szCs w:val="19"/>
                <w:lang w:val="en-PH" w:eastAsia="en-PH"/>
              </w:rPr>
            </w:pPr>
            <w:r w:rsidRPr="007C2CE7">
              <w:rPr>
                <w:b/>
                <w:bCs/>
                <w:color w:val="000000"/>
                <w:sz w:val="19"/>
                <w:szCs w:val="19"/>
                <w:lang w:val="en-PH" w:eastAsia="en-PH"/>
              </w:rPr>
              <w:t>Total Unutilized Obligations</w:t>
            </w:r>
          </w:p>
        </w:tc>
        <w:tc>
          <w:tcPr>
            <w:tcW w:w="1392" w:type="dxa"/>
            <w:tcBorders>
              <w:top w:val="single" w:sz="4" w:space="0" w:color="auto"/>
              <w:left w:val="single" w:sz="4" w:space="0" w:color="auto"/>
              <w:bottom w:val="single" w:sz="4" w:space="0" w:color="auto"/>
              <w:right w:val="single" w:sz="4" w:space="0" w:color="auto"/>
            </w:tcBorders>
            <w:shd w:val="clear" w:color="auto" w:fill="auto"/>
            <w:noWrap/>
            <w:hideMark/>
          </w:tcPr>
          <w:p w:rsidR="00522D7C" w:rsidRPr="007C2CE7" w:rsidRDefault="00522D7C" w:rsidP="003951E2">
            <w:pPr>
              <w:tabs>
                <w:tab w:val="num" w:pos="0"/>
                <w:tab w:val="left" w:pos="720"/>
                <w:tab w:val="left" w:pos="1080"/>
              </w:tabs>
              <w:contextualSpacing/>
              <w:jc w:val="right"/>
              <w:rPr>
                <w:b/>
                <w:bCs/>
                <w:color w:val="000000"/>
                <w:sz w:val="19"/>
                <w:szCs w:val="19"/>
                <w:lang w:val="en-PH" w:eastAsia="en-PH"/>
              </w:rPr>
            </w:pPr>
            <w:r w:rsidRPr="007C2CE7">
              <w:rPr>
                <w:b/>
                <w:bCs/>
                <w:color w:val="000000"/>
                <w:sz w:val="19"/>
                <w:szCs w:val="19"/>
                <w:lang w:val="en-PH" w:eastAsia="en-PH"/>
              </w:rPr>
              <w:t>1,176,800.00</w:t>
            </w:r>
          </w:p>
        </w:tc>
      </w:tr>
    </w:tbl>
    <w:p w:rsidR="007C2CE7" w:rsidRPr="007C2CE7" w:rsidRDefault="007C2CE7" w:rsidP="007C2CE7">
      <w:pPr>
        <w:pStyle w:val="NoSpacing"/>
        <w:ind w:left="993"/>
        <w:contextualSpacing/>
        <w:jc w:val="both"/>
        <w:rPr>
          <w:rFonts w:ascii="Times New Roman" w:hAnsi="Times New Roman"/>
          <w:sz w:val="18"/>
          <w:szCs w:val="18"/>
        </w:rPr>
      </w:pPr>
    </w:p>
    <w:p w:rsidR="00522D7C" w:rsidRPr="00C02462" w:rsidRDefault="00522D7C" w:rsidP="0056760F">
      <w:pPr>
        <w:pStyle w:val="NoSpacing"/>
        <w:numPr>
          <w:ilvl w:val="1"/>
          <w:numId w:val="42"/>
        </w:numPr>
        <w:ind w:left="993" w:hanging="567"/>
        <w:contextualSpacing/>
        <w:jc w:val="both"/>
        <w:rPr>
          <w:rFonts w:ascii="Times New Roman" w:hAnsi="Times New Roman"/>
          <w:sz w:val="24"/>
          <w:szCs w:val="24"/>
        </w:rPr>
      </w:pPr>
      <w:r>
        <w:rPr>
          <w:rFonts w:ascii="Times New Roman" w:hAnsi="Times New Roman"/>
          <w:sz w:val="24"/>
          <w:szCs w:val="24"/>
        </w:rPr>
        <w:t>Audit disclosed that there was a</w:t>
      </w:r>
      <w:r w:rsidRPr="00C02462">
        <w:rPr>
          <w:rFonts w:ascii="Times New Roman" w:hAnsi="Times New Roman"/>
          <w:sz w:val="24"/>
          <w:szCs w:val="24"/>
        </w:rPr>
        <w:t xml:space="preserve"> delay in </w:t>
      </w:r>
      <w:r>
        <w:rPr>
          <w:rFonts w:ascii="Times New Roman" w:hAnsi="Times New Roman"/>
          <w:sz w:val="24"/>
          <w:szCs w:val="24"/>
        </w:rPr>
        <w:t xml:space="preserve">the </w:t>
      </w:r>
      <w:r w:rsidRPr="00C02462">
        <w:rPr>
          <w:rFonts w:ascii="Times New Roman" w:hAnsi="Times New Roman"/>
          <w:sz w:val="24"/>
          <w:szCs w:val="24"/>
        </w:rPr>
        <w:t>release of funds to the student grantees</w:t>
      </w:r>
      <w:r>
        <w:rPr>
          <w:rFonts w:ascii="Times New Roman" w:hAnsi="Times New Roman"/>
          <w:sz w:val="24"/>
          <w:szCs w:val="24"/>
        </w:rPr>
        <w:t xml:space="preserve"> of the ESGP- PA</w:t>
      </w:r>
      <w:r w:rsidRPr="00C02462">
        <w:rPr>
          <w:rFonts w:ascii="Times New Roman" w:hAnsi="Times New Roman"/>
          <w:sz w:val="24"/>
          <w:szCs w:val="24"/>
        </w:rPr>
        <w:t xml:space="preserve"> to cover school expenses </w:t>
      </w:r>
      <w:r>
        <w:rPr>
          <w:rFonts w:ascii="Times New Roman" w:hAnsi="Times New Roman"/>
          <w:sz w:val="24"/>
          <w:szCs w:val="24"/>
        </w:rPr>
        <w:t>which</w:t>
      </w:r>
      <w:r w:rsidRPr="00C02462">
        <w:rPr>
          <w:rFonts w:ascii="Times New Roman" w:hAnsi="Times New Roman"/>
          <w:sz w:val="24"/>
          <w:szCs w:val="24"/>
        </w:rPr>
        <w:t xml:space="preserve"> denied </w:t>
      </w:r>
      <w:r>
        <w:rPr>
          <w:rFonts w:ascii="Times New Roman" w:hAnsi="Times New Roman"/>
          <w:sz w:val="24"/>
          <w:szCs w:val="24"/>
        </w:rPr>
        <w:t xml:space="preserve">them </w:t>
      </w:r>
      <w:r w:rsidRPr="00C02462">
        <w:rPr>
          <w:rFonts w:ascii="Times New Roman" w:hAnsi="Times New Roman"/>
          <w:sz w:val="24"/>
          <w:szCs w:val="24"/>
        </w:rPr>
        <w:t>of prompt access to their scholarship benefits.</w:t>
      </w:r>
    </w:p>
    <w:p w:rsidR="00522D7C" w:rsidRPr="007C2CE7" w:rsidRDefault="00522D7C" w:rsidP="00522D7C">
      <w:pPr>
        <w:pStyle w:val="NoSpacing"/>
        <w:tabs>
          <w:tab w:val="left" w:pos="720"/>
          <w:tab w:val="left" w:pos="1440"/>
        </w:tabs>
        <w:contextualSpacing/>
        <w:jc w:val="both"/>
        <w:rPr>
          <w:rFonts w:ascii="Times New Roman" w:hAnsi="Times New Roman"/>
          <w:sz w:val="18"/>
          <w:szCs w:val="18"/>
        </w:rPr>
      </w:pPr>
    </w:p>
    <w:p w:rsidR="00522D7C" w:rsidRPr="00C02462" w:rsidRDefault="00522D7C" w:rsidP="0056760F">
      <w:pPr>
        <w:pStyle w:val="NoSpacing"/>
        <w:numPr>
          <w:ilvl w:val="1"/>
          <w:numId w:val="42"/>
        </w:numPr>
        <w:ind w:left="993" w:hanging="567"/>
        <w:contextualSpacing/>
        <w:jc w:val="both"/>
        <w:rPr>
          <w:rFonts w:ascii="Times New Roman" w:hAnsi="Times New Roman"/>
          <w:sz w:val="24"/>
          <w:szCs w:val="24"/>
        </w:rPr>
      </w:pPr>
      <w:r>
        <w:rPr>
          <w:rFonts w:ascii="Times New Roman" w:hAnsi="Times New Roman"/>
          <w:sz w:val="24"/>
          <w:szCs w:val="24"/>
        </w:rPr>
        <w:t>Based on our interview, o</w:t>
      </w:r>
      <w:r w:rsidRPr="00C02462">
        <w:rPr>
          <w:rFonts w:ascii="Times New Roman" w:hAnsi="Times New Roman"/>
          <w:sz w:val="24"/>
          <w:szCs w:val="24"/>
        </w:rPr>
        <w:t xml:space="preserve">ne of the main reasons given by the </w:t>
      </w:r>
      <w:r>
        <w:rPr>
          <w:rFonts w:ascii="Times New Roman" w:hAnsi="Times New Roman"/>
          <w:sz w:val="24"/>
          <w:szCs w:val="24"/>
        </w:rPr>
        <w:t>College</w:t>
      </w:r>
      <w:r w:rsidRPr="00C02462">
        <w:rPr>
          <w:rFonts w:ascii="Times New Roman" w:hAnsi="Times New Roman"/>
          <w:sz w:val="24"/>
          <w:szCs w:val="24"/>
        </w:rPr>
        <w:t xml:space="preserve"> for the </w:t>
      </w:r>
      <w:r>
        <w:rPr>
          <w:rFonts w:ascii="Times New Roman" w:hAnsi="Times New Roman"/>
          <w:sz w:val="24"/>
          <w:szCs w:val="24"/>
        </w:rPr>
        <w:t>said delay</w:t>
      </w:r>
      <w:r w:rsidRPr="00C02462">
        <w:rPr>
          <w:rFonts w:ascii="Times New Roman" w:hAnsi="Times New Roman"/>
          <w:sz w:val="24"/>
          <w:szCs w:val="24"/>
        </w:rPr>
        <w:t xml:space="preserve"> was the need to evaluate first the grades of each scholar at the end of the semester and to monitor their academic performance at the end of each academic year until graduation</w:t>
      </w:r>
      <w:r w:rsidRPr="00C02462">
        <w:rPr>
          <w:rFonts w:ascii="Times New Roman" w:hAnsi="Times New Roman"/>
        </w:rPr>
        <w:t xml:space="preserve"> </w:t>
      </w:r>
      <w:r w:rsidRPr="00C02462">
        <w:rPr>
          <w:rFonts w:ascii="Times New Roman" w:hAnsi="Times New Roman"/>
          <w:sz w:val="24"/>
          <w:szCs w:val="24"/>
        </w:rPr>
        <w:t xml:space="preserve">pursuant to </w:t>
      </w:r>
      <w:r>
        <w:rPr>
          <w:rFonts w:ascii="Times New Roman" w:hAnsi="Times New Roman"/>
          <w:sz w:val="24"/>
          <w:szCs w:val="24"/>
        </w:rPr>
        <w:t>P</w:t>
      </w:r>
      <w:r w:rsidRPr="00C02462">
        <w:rPr>
          <w:rFonts w:ascii="Times New Roman" w:hAnsi="Times New Roman"/>
          <w:sz w:val="24"/>
          <w:szCs w:val="24"/>
        </w:rPr>
        <w:t>aragraph 8.4.9 of the CHED/DBM/PASUC/DSWD/DOLE Joint Memorandum Circular No. 2014–01</w:t>
      </w:r>
      <w:r>
        <w:rPr>
          <w:rFonts w:ascii="Times New Roman" w:hAnsi="Times New Roman"/>
          <w:sz w:val="24"/>
          <w:szCs w:val="24"/>
        </w:rPr>
        <w:t xml:space="preserve"> dated February 3, 2014</w:t>
      </w:r>
      <w:r w:rsidRPr="00C02462">
        <w:rPr>
          <w:rFonts w:ascii="Times New Roman" w:hAnsi="Times New Roman"/>
          <w:sz w:val="24"/>
          <w:szCs w:val="24"/>
        </w:rPr>
        <w:t xml:space="preserve">. As per inquiry with the Admission Office, the College is in the process of completing </w:t>
      </w:r>
      <w:r>
        <w:rPr>
          <w:rFonts w:ascii="Times New Roman" w:hAnsi="Times New Roman"/>
          <w:sz w:val="24"/>
          <w:szCs w:val="24"/>
        </w:rPr>
        <w:t xml:space="preserve">the </w:t>
      </w:r>
      <w:r w:rsidRPr="00C02462">
        <w:rPr>
          <w:rFonts w:ascii="Times New Roman" w:hAnsi="Times New Roman"/>
          <w:sz w:val="24"/>
          <w:szCs w:val="24"/>
        </w:rPr>
        <w:t>documents required for the preparation of checks that will be released in payroll to the student grantees.</w:t>
      </w:r>
    </w:p>
    <w:p w:rsidR="00522D7C" w:rsidRPr="007C2CE7" w:rsidRDefault="00522D7C" w:rsidP="00522D7C">
      <w:pPr>
        <w:pStyle w:val="NoSpacing"/>
        <w:tabs>
          <w:tab w:val="num" w:pos="0"/>
          <w:tab w:val="left" w:pos="1260"/>
          <w:tab w:val="left" w:pos="1440"/>
        </w:tabs>
        <w:ind w:left="1260" w:hanging="540"/>
        <w:contextualSpacing/>
        <w:jc w:val="both"/>
        <w:rPr>
          <w:rFonts w:ascii="Times New Roman" w:hAnsi="Times New Roman"/>
          <w:sz w:val="18"/>
          <w:szCs w:val="18"/>
        </w:rPr>
      </w:pPr>
    </w:p>
    <w:p w:rsidR="00522D7C" w:rsidRPr="00C02462" w:rsidRDefault="00522D7C" w:rsidP="0056760F">
      <w:pPr>
        <w:pStyle w:val="NoSpacing"/>
        <w:numPr>
          <w:ilvl w:val="1"/>
          <w:numId w:val="42"/>
        </w:numPr>
        <w:ind w:left="993" w:hanging="567"/>
        <w:contextualSpacing/>
        <w:jc w:val="both"/>
        <w:rPr>
          <w:rFonts w:ascii="Times New Roman" w:hAnsi="Times New Roman"/>
          <w:sz w:val="24"/>
          <w:szCs w:val="24"/>
        </w:rPr>
      </w:pPr>
      <w:r w:rsidRPr="00C02462">
        <w:rPr>
          <w:rFonts w:ascii="Times New Roman" w:hAnsi="Times New Roman"/>
          <w:sz w:val="24"/>
          <w:szCs w:val="24"/>
        </w:rPr>
        <w:t xml:space="preserve">As a remedy for the late release of scholarship to the ESGP-PA scholars, the </w:t>
      </w:r>
      <w:proofErr w:type="spellStart"/>
      <w:r w:rsidRPr="00C02462">
        <w:rPr>
          <w:rFonts w:ascii="Times New Roman" w:hAnsi="Times New Roman"/>
          <w:sz w:val="24"/>
          <w:szCs w:val="24"/>
        </w:rPr>
        <w:t>PhilSCA</w:t>
      </w:r>
      <w:proofErr w:type="spellEnd"/>
      <w:r w:rsidRPr="00C02462">
        <w:rPr>
          <w:rFonts w:ascii="Times New Roman" w:hAnsi="Times New Roman"/>
          <w:sz w:val="24"/>
          <w:szCs w:val="24"/>
        </w:rPr>
        <w:t xml:space="preserve"> President Bernard Ramirez approved </w:t>
      </w:r>
      <w:r>
        <w:rPr>
          <w:rFonts w:ascii="Times New Roman" w:hAnsi="Times New Roman"/>
          <w:sz w:val="24"/>
          <w:szCs w:val="24"/>
        </w:rPr>
        <w:t xml:space="preserve">in June 2016 </w:t>
      </w:r>
      <w:r w:rsidRPr="00C02462">
        <w:rPr>
          <w:rFonts w:ascii="Times New Roman" w:hAnsi="Times New Roman"/>
          <w:sz w:val="24"/>
          <w:szCs w:val="24"/>
        </w:rPr>
        <w:t xml:space="preserve">the recommendation of the Finance Unit, Registrar, Cashier and Director for Admission in their letter dated May 25, 2016 to allow the scholars to enroll without payment of tuition and miscellaneous fees subject to reimbursement from the appropriations released by the DBM. </w:t>
      </w:r>
    </w:p>
    <w:p w:rsidR="00522D7C" w:rsidRPr="007C2CE7" w:rsidRDefault="00522D7C" w:rsidP="00522D7C">
      <w:pPr>
        <w:tabs>
          <w:tab w:val="left" w:pos="1260"/>
          <w:tab w:val="left" w:pos="1440"/>
        </w:tabs>
        <w:ind w:left="1260" w:hanging="540"/>
        <w:contextualSpacing/>
        <w:rPr>
          <w:sz w:val="18"/>
          <w:szCs w:val="18"/>
        </w:rPr>
      </w:pPr>
    </w:p>
    <w:p w:rsidR="00522D7C" w:rsidRPr="00C02462" w:rsidRDefault="00522D7C" w:rsidP="0056760F">
      <w:pPr>
        <w:pStyle w:val="NoSpacing"/>
        <w:numPr>
          <w:ilvl w:val="1"/>
          <w:numId w:val="42"/>
        </w:numPr>
        <w:ind w:left="993" w:hanging="567"/>
        <w:contextualSpacing/>
        <w:jc w:val="both"/>
        <w:rPr>
          <w:rFonts w:ascii="Times New Roman" w:hAnsi="Times New Roman"/>
          <w:sz w:val="24"/>
          <w:szCs w:val="24"/>
        </w:rPr>
      </w:pPr>
      <w:r w:rsidRPr="00C02462">
        <w:rPr>
          <w:rFonts w:ascii="Times New Roman" w:hAnsi="Times New Roman"/>
          <w:sz w:val="24"/>
          <w:szCs w:val="24"/>
        </w:rPr>
        <w:t>Consequently, ESGP-PA grantees were allowed to enroll despite late release</w:t>
      </w:r>
      <w:r>
        <w:rPr>
          <w:rFonts w:ascii="Times New Roman" w:hAnsi="Times New Roman"/>
          <w:sz w:val="24"/>
          <w:szCs w:val="24"/>
        </w:rPr>
        <w:t>s</w:t>
      </w:r>
      <w:r w:rsidRPr="00C02462">
        <w:rPr>
          <w:rFonts w:ascii="Times New Roman" w:hAnsi="Times New Roman"/>
          <w:sz w:val="24"/>
          <w:szCs w:val="24"/>
        </w:rPr>
        <w:t xml:space="preserve"> of their allowance thereby giving assurance of continuity of their studies. However, </w:t>
      </w:r>
      <w:r>
        <w:rPr>
          <w:rFonts w:ascii="Times New Roman" w:hAnsi="Times New Roman"/>
          <w:sz w:val="24"/>
          <w:szCs w:val="24"/>
        </w:rPr>
        <w:t xml:space="preserve">notwithstanding said remedy, </w:t>
      </w:r>
      <w:r w:rsidRPr="00D97CD5">
        <w:rPr>
          <w:rFonts w:ascii="Times New Roman" w:hAnsi="Times New Roman"/>
          <w:sz w:val="24"/>
          <w:szCs w:val="24"/>
        </w:rPr>
        <w:t>it is reminded that</w:t>
      </w:r>
      <w:r w:rsidRPr="00C02462">
        <w:rPr>
          <w:rFonts w:ascii="Times New Roman" w:hAnsi="Times New Roman"/>
          <w:sz w:val="24"/>
          <w:szCs w:val="24"/>
        </w:rPr>
        <w:t xml:space="preserve"> the remaining funds for scholars </w:t>
      </w:r>
      <w:r w:rsidRPr="008F5E24">
        <w:rPr>
          <w:rFonts w:ascii="Times New Roman" w:hAnsi="Times New Roman"/>
          <w:sz w:val="24"/>
          <w:szCs w:val="24"/>
        </w:rPr>
        <w:t>should</w:t>
      </w:r>
      <w:r>
        <w:rPr>
          <w:rFonts w:ascii="Times New Roman" w:hAnsi="Times New Roman"/>
          <w:sz w:val="24"/>
          <w:szCs w:val="24"/>
        </w:rPr>
        <w:t xml:space="preserve"> </w:t>
      </w:r>
      <w:r w:rsidRPr="00C02462">
        <w:rPr>
          <w:rFonts w:ascii="Times New Roman" w:hAnsi="Times New Roman"/>
          <w:sz w:val="24"/>
          <w:szCs w:val="24"/>
        </w:rPr>
        <w:t>be released promptly to defray their school expenses.</w:t>
      </w:r>
    </w:p>
    <w:p w:rsidR="00522D7C" w:rsidRPr="007C2CE7" w:rsidRDefault="00522D7C" w:rsidP="00522D7C">
      <w:pPr>
        <w:pStyle w:val="NoSpacing"/>
        <w:tabs>
          <w:tab w:val="left" w:pos="0"/>
          <w:tab w:val="left" w:pos="1260"/>
          <w:tab w:val="left" w:pos="1440"/>
        </w:tabs>
        <w:ind w:left="1260" w:hanging="540"/>
        <w:contextualSpacing/>
        <w:jc w:val="both"/>
        <w:rPr>
          <w:rFonts w:ascii="Times New Roman" w:hAnsi="Times New Roman"/>
          <w:color w:val="000000"/>
          <w:sz w:val="18"/>
          <w:szCs w:val="18"/>
        </w:rPr>
      </w:pPr>
    </w:p>
    <w:p w:rsidR="00522D7C" w:rsidRPr="00C02462" w:rsidRDefault="00522D7C" w:rsidP="0056760F">
      <w:pPr>
        <w:pStyle w:val="NoSpacing"/>
        <w:numPr>
          <w:ilvl w:val="1"/>
          <w:numId w:val="42"/>
        </w:numPr>
        <w:ind w:left="993" w:hanging="567"/>
        <w:contextualSpacing/>
        <w:jc w:val="both"/>
        <w:rPr>
          <w:rFonts w:ascii="Times New Roman" w:hAnsi="Times New Roman"/>
          <w:color w:val="000000"/>
          <w:sz w:val="24"/>
          <w:szCs w:val="24"/>
        </w:rPr>
      </w:pPr>
      <w:r w:rsidRPr="00C02462">
        <w:rPr>
          <w:rFonts w:ascii="Times New Roman" w:hAnsi="Times New Roman"/>
          <w:color w:val="000000"/>
          <w:sz w:val="24"/>
          <w:szCs w:val="24"/>
        </w:rPr>
        <w:t xml:space="preserve">There are 35 allocated grantees for </w:t>
      </w:r>
      <w:proofErr w:type="spellStart"/>
      <w:r w:rsidRPr="00C02462">
        <w:rPr>
          <w:rFonts w:ascii="Times New Roman" w:hAnsi="Times New Roman"/>
          <w:color w:val="000000"/>
          <w:sz w:val="24"/>
          <w:szCs w:val="24"/>
        </w:rPr>
        <w:t>PhilSCA</w:t>
      </w:r>
      <w:proofErr w:type="spellEnd"/>
      <w:r w:rsidRPr="00C02462">
        <w:rPr>
          <w:rFonts w:ascii="Times New Roman" w:hAnsi="Times New Roman"/>
          <w:color w:val="000000"/>
          <w:sz w:val="24"/>
          <w:szCs w:val="24"/>
        </w:rPr>
        <w:t xml:space="preserve"> as per </w:t>
      </w:r>
      <w:r>
        <w:rPr>
          <w:rFonts w:ascii="Times New Roman" w:hAnsi="Times New Roman"/>
          <w:color w:val="000000"/>
          <w:sz w:val="24"/>
          <w:szCs w:val="24"/>
        </w:rPr>
        <w:t>GAA</w:t>
      </w:r>
      <w:r w:rsidRPr="00C02462">
        <w:rPr>
          <w:rFonts w:ascii="Times New Roman" w:hAnsi="Times New Roman"/>
          <w:color w:val="000000"/>
          <w:sz w:val="24"/>
          <w:szCs w:val="24"/>
        </w:rPr>
        <w:t xml:space="preserve"> </w:t>
      </w:r>
      <w:r>
        <w:rPr>
          <w:rFonts w:ascii="Times New Roman" w:hAnsi="Times New Roman"/>
          <w:color w:val="000000"/>
          <w:sz w:val="24"/>
          <w:szCs w:val="24"/>
        </w:rPr>
        <w:t>for FY</w:t>
      </w:r>
      <w:r w:rsidRPr="00C02462">
        <w:rPr>
          <w:rFonts w:ascii="Times New Roman" w:hAnsi="Times New Roman"/>
          <w:color w:val="000000"/>
          <w:sz w:val="24"/>
          <w:szCs w:val="24"/>
        </w:rPr>
        <w:t xml:space="preserve"> 2014.  For SY 2014 – 2015, </w:t>
      </w:r>
      <w:r>
        <w:rPr>
          <w:rFonts w:ascii="Times New Roman" w:hAnsi="Times New Roman"/>
          <w:color w:val="000000"/>
          <w:sz w:val="24"/>
          <w:szCs w:val="24"/>
        </w:rPr>
        <w:t>out of the 20 qualified grantees, seven students has dropped</w:t>
      </w:r>
      <w:r w:rsidRPr="00C02462">
        <w:rPr>
          <w:rFonts w:ascii="Times New Roman" w:hAnsi="Times New Roman"/>
          <w:color w:val="000000"/>
          <w:sz w:val="24"/>
          <w:szCs w:val="24"/>
        </w:rPr>
        <w:t xml:space="preserve"> </w:t>
      </w:r>
      <w:r>
        <w:rPr>
          <w:rFonts w:ascii="Times New Roman" w:hAnsi="Times New Roman"/>
          <w:color w:val="000000"/>
          <w:sz w:val="24"/>
          <w:szCs w:val="24"/>
        </w:rPr>
        <w:t xml:space="preserve">and </w:t>
      </w:r>
      <w:r w:rsidRPr="00C02462">
        <w:rPr>
          <w:rFonts w:ascii="Times New Roman" w:hAnsi="Times New Roman"/>
          <w:color w:val="000000"/>
          <w:sz w:val="24"/>
          <w:szCs w:val="24"/>
        </w:rPr>
        <w:t xml:space="preserve">two </w:t>
      </w:r>
      <w:r>
        <w:rPr>
          <w:rFonts w:ascii="Times New Roman" w:hAnsi="Times New Roman"/>
          <w:color w:val="000000"/>
          <w:sz w:val="24"/>
          <w:szCs w:val="24"/>
        </w:rPr>
        <w:t xml:space="preserve">students has </w:t>
      </w:r>
      <w:r w:rsidRPr="00C02462">
        <w:rPr>
          <w:rFonts w:ascii="Times New Roman" w:hAnsi="Times New Roman"/>
          <w:color w:val="000000"/>
          <w:sz w:val="24"/>
          <w:szCs w:val="24"/>
        </w:rPr>
        <w:t xml:space="preserve">graduated. In SY 2015 – 2016, </w:t>
      </w:r>
      <w:r>
        <w:rPr>
          <w:rFonts w:ascii="Times New Roman" w:hAnsi="Times New Roman"/>
          <w:color w:val="000000"/>
          <w:sz w:val="24"/>
          <w:szCs w:val="24"/>
        </w:rPr>
        <w:t xml:space="preserve">of the </w:t>
      </w:r>
      <w:r w:rsidRPr="00C02462">
        <w:rPr>
          <w:rFonts w:ascii="Times New Roman" w:hAnsi="Times New Roman"/>
          <w:color w:val="000000"/>
          <w:sz w:val="24"/>
          <w:szCs w:val="24"/>
        </w:rPr>
        <w:t>24 qualified scholar</w:t>
      </w:r>
      <w:r>
        <w:rPr>
          <w:rFonts w:ascii="Times New Roman" w:hAnsi="Times New Roman"/>
          <w:color w:val="000000"/>
          <w:sz w:val="24"/>
          <w:szCs w:val="24"/>
        </w:rPr>
        <w:t xml:space="preserve">s, </w:t>
      </w:r>
      <w:r w:rsidRPr="00C02462">
        <w:rPr>
          <w:rFonts w:ascii="Times New Roman" w:hAnsi="Times New Roman"/>
          <w:color w:val="000000"/>
          <w:sz w:val="24"/>
          <w:szCs w:val="24"/>
        </w:rPr>
        <w:t xml:space="preserve">four grantees </w:t>
      </w:r>
      <w:r>
        <w:rPr>
          <w:rFonts w:ascii="Times New Roman" w:hAnsi="Times New Roman"/>
          <w:color w:val="000000"/>
          <w:sz w:val="24"/>
          <w:szCs w:val="24"/>
        </w:rPr>
        <w:t xml:space="preserve">has </w:t>
      </w:r>
      <w:r w:rsidRPr="00C02462">
        <w:rPr>
          <w:rFonts w:ascii="Times New Roman" w:hAnsi="Times New Roman"/>
          <w:color w:val="000000"/>
          <w:sz w:val="24"/>
          <w:szCs w:val="24"/>
        </w:rPr>
        <w:t>graduated</w:t>
      </w:r>
      <w:r>
        <w:rPr>
          <w:rFonts w:ascii="Times New Roman" w:hAnsi="Times New Roman"/>
          <w:color w:val="000000"/>
          <w:sz w:val="24"/>
          <w:szCs w:val="24"/>
        </w:rPr>
        <w:t xml:space="preserve">, </w:t>
      </w:r>
      <w:r w:rsidRPr="00C02462">
        <w:rPr>
          <w:rFonts w:ascii="Times New Roman" w:hAnsi="Times New Roman"/>
          <w:color w:val="000000"/>
          <w:sz w:val="24"/>
          <w:szCs w:val="24"/>
        </w:rPr>
        <w:t xml:space="preserve">two dropped out </w:t>
      </w:r>
      <w:r>
        <w:rPr>
          <w:rFonts w:ascii="Times New Roman" w:hAnsi="Times New Roman"/>
          <w:color w:val="000000"/>
          <w:sz w:val="24"/>
          <w:szCs w:val="24"/>
        </w:rPr>
        <w:t>while</w:t>
      </w:r>
      <w:r w:rsidRPr="00C02462">
        <w:rPr>
          <w:rFonts w:ascii="Times New Roman" w:hAnsi="Times New Roman"/>
          <w:color w:val="000000"/>
          <w:sz w:val="24"/>
          <w:szCs w:val="24"/>
        </w:rPr>
        <w:t xml:space="preserve"> six slots</w:t>
      </w:r>
      <w:r>
        <w:rPr>
          <w:rFonts w:ascii="Times New Roman" w:hAnsi="Times New Roman"/>
          <w:color w:val="000000"/>
          <w:sz w:val="24"/>
          <w:szCs w:val="24"/>
        </w:rPr>
        <w:t xml:space="preserve"> were</w:t>
      </w:r>
      <w:r w:rsidRPr="00C02462">
        <w:rPr>
          <w:rFonts w:ascii="Times New Roman" w:hAnsi="Times New Roman"/>
          <w:color w:val="000000"/>
          <w:sz w:val="24"/>
          <w:szCs w:val="24"/>
        </w:rPr>
        <w:t xml:space="preserve"> unutilized. For the first semester of SY 2016-2017, the remaining six slots were filled up or a total of 35 fully utilized</w:t>
      </w:r>
      <w:r>
        <w:rPr>
          <w:rFonts w:ascii="Times New Roman" w:hAnsi="Times New Roman"/>
          <w:color w:val="000000"/>
          <w:sz w:val="24"/>
          <w:szCs w:val="24"/>
        </w:rPr>
        <w:t xml:space="preserve"> slots</w:t>
      </w:r>
      <w:r w:rsidRPr="00C02462">
        <w:rPr>
          <w:rFonts w:ascii="Times New Roman" w:hAnsi="Times New Roman"/>
          <w:color w:val="000000"/>
          <w:sz w:val="24"/>
          <w:szCs w:val="24"/>
        </w:rPr>
        <w:t xml:space="preserve">. In the second semester, however, one student grantee dropped out. Details are summarized </w:t>
      </w:r>
      <w:r>
        <w:rPr>
          <w:rFonts w:ascii="Times New Roman" w:hAnsi="Times New Roman"/>
          <w:color w:val="000000"/>
          <w:sz w:val="24"/>
          <w:szCs w:val="24"/>
        </w:rPr>
        <w:t>in table below</w:t>
      </w:r>
      <w:r w:rsidRPr="00C02462">
        <w:rPr>
          <w:rFonts w:ascii="Times New Roman" w:hAnsi="Times New Roman"/>
          <w:color w:val="000000"/>
          <w:sz w:val="24"/>
          <w:szCs w:val="24"/>
        </w:rPr>
        <w:t xml:space="preserve">: </w:t>
      </w:r>
    </w:p>
    <w:p w:rsidR="00522D7C" w:rsidRPr="007C2CE7" w:rsidRDefault="00522D7C" w:rsidP="00522D7C">
      <w:pPr>
        <w:pStyle w:val="NoSpacing"/>
        <w:tabs>
          <w:tab w:val="left" w:pos="0"/>
          <w:tab w:val="left" w:pos="720"/>
          <w:tab w:val="left" w:pos="1080"/>
        </w:tabs>
        <w:contextualSpacing/>
        <w:jc w:val="both"/>
        <w:rPr>
          <w:rFonts w:ascii="Times New Roman" w:hAnsi="Times New Roman"/>
          <w:color w:val="000000"/>
          <w:sz w:val="18"/>
          <w:szCs w:val="18"/>
        </w:rPr>
      </w:pPr>
    </w:p>
    <w:tbl>
      <w:tblPr>
        <w:tblW w:w="7760" w:type="dxa"/>
        <w:tblInd w:w="988" w:type="dxa"/>
        <w:tblLook w:val="04A0" w:firstRow="1" w:lastRow="0" w:firstColumn="1" w:lastColumn="0" w:noHBand="0" w:noVBand="1"/>
      </w:tblPr>
      <w:tblGrid>
        <w:gridCol w:w="2630"/>
        <w:gridCol w:w="708"/>
        <w:gridCol w:w="993"/>
        <w:gridCol w:w="850"/>
        <w:gridCol w:w="851"/>
        <w:gridCol w:w="708"/>
        <w:gridCol w:w="1020"/>
      </w:tblGrid>
      <w:tr w:rsidR="00522D7C" w:rsidRPr="007C2CE7" w:rsidTr="007C2CE7">
        <w:trPr>
          <w:trHeight w:val="99"/>
          <w:tblHeader/>
        </w:trPr>
        <w:tc>
          <w:tcPr>
            <w:tcW w:w="2630" w:type="dxa"/>
            <w:vMerge w:val="restart"/>
            <w:tcBorders>
              <w:top w:val="single" w:sz="4" w:space="0" w:color="auto"/>
              <w:left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b/>
                <w:sz w:val="19"/>
                <w:szCs w:val="19"/>
                <w:lang w:val="en-PH" w:eastAsia="en-PH"/>
              </w:rPr>
            </w:pPr>
            <w:r w:rsidRPr="007C2CE7">
              <w:rPr>
                <w:b/>
                <w:sz w:val="19"/>
                <w:szCs w:val="19"/>
                <w:lang w:val="en-PH" w:eastAsia="en-PH"/>
              </w:rPr>
              <w:t>Particulars</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b/>
                <w:bCs/>
                <w:sz w:val="19"/>
                <w:szCs w:val="19"/>
                <w:lang w:val="en-PH" w:eastAsia="en-PH"/>
              </w:rPr>
            </w:pPr>
            <w:r w:rsidRPr="007C2CE7">
              <w:rPr>
                <w:b/>
                <w:bCs/>
                <w:sz w:val="19"/>
                <w:szCs w:val="19"/>
                <w:lang w:val="en-PH" w:eastAsia="en-PH"/>
              </w:rPr>
              <w:t>SY 2014-2015</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b/>
                <w:bCs/>
                <w:sz w:val="19"/>
                <w:szCs w:val="19"/>
                <w:lang w:val="en-PH" w:eastAsia="en-PH"/>
              </w:rPr>
            </w:pPr>
            <w:r w:rsidRPr="007C2CE7">
              <w:rPr>
                <w:b/>
                <w:bCs/>
                <w:sz w:val="19"/>
                <w:szCs w:val="19"/>
                <w:lang w:val="en-PH" w:eastAsia="en-PH"/>
              </w:rPr>
              <w:t>SY 2015-2016</w:t>
            </w:r>
          </w:p>
        </w:tc>
        <w:tc>
          <w:tcPr>
            <w:tcW w:w="172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b/>
                <w:bCs/>
                <w:sz w:val="19"/>
                <w:szCs w:val="19"/>
                <w:lang w:val="en-PH" w:eastAsia="en-PH"/>
              </w:rPr>
            </w:pPr>
            <w:r w:rsidRPr="007C2CE7">
              <w:rPr>
                <w:b/>
                <w:bCs/>
                <w:sz w:val="19"/>
                <w:szCs w:val="19"/>
                <w:lang w:val="en-PH" w:eastAsia="en-PH"/>
              </w:rPr>
              <w:t>SY 2016-2017</w:t>
            </w:r>
          </w:p>
        </w:tc>
      </w:tr>
      <w:tr w:rsidR="00522D7C" w:rsidRPr="007C2CE7" w:rsidTr="007C2CE7">
        <w:trPr>
          <w:trHeight w:val="41"/>
          <w:tblHeader/>
        </w:trPr>
        <w:tc>
          <w:tcPr>
            <w:tcW w:w="2630" w:type="dxa"/>
            <w:vMerge/>
            <w:tcBorders>
              <w:left w:val="single" w:sz="4" w:space="0" w:color="auto"/>
              <w:right w:val="single" w:sz="4" w:space="0" w:color="auto"/>
            </w:tcBorders>
            <w:shd w:val="clear" w:color="auto" w:fill="auto"/>
            <w:noWrap/>
            <w:vAlign w:val="bottom"/>
            <w:hideMark/>
          </w:tcPr>
          <w:p w:rsidR="00522D7C" w:rsidRPr="007C2CE7" w:rsidRDefault="00522D7C" w:rsidP="003951E2">
            <w:pPr>
              <w:tabs>
                <w:tab w:val="left" w:pos="720"/>
                <w:tab w:val="left" w:pos="1080"/>
              </w:tabs>
              <w:contextualSpacing/>
              <w:rPr>
                <w:sz w:val="19"/>
                <w:szCs w:val="19"/>
                <w:lang w:val="en-PH" w:eastAsia="en-PH"/>
              </w:rPr>
            </w:pP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677"/>
                <w:tab w:val="left" w:pos="720"/>
              </w:tabs>
              <w:contextualSpacing/>
              <w:jc w:val="center"/>
              <w:rPr>
                <w:b/>
                <w:bCs/>
                <w:sz w:val="19"/>
                <w:szCs w:val="19"/>
                <w:lang w:val="en-PH" w:eastAsia="en-PH"/>
              </w:rPr>
            </w:pPr>
            <w:r w:rsidRPr="007C2CE7">
              <w:rPr>
                <w:b/>
                <w:bCs/>
                <w:sz w:val="19"/>
                <w:szCs w:val="19"/>
                <w:lang w:val="en-PH" w:eastAsia="en-PH"/>
              </w:rPr>
              <w:t>Semester</w:t>
            </w:r>
          </w:p>
        </w:tc>
        <w:tc>
          <w:tcPr>
            <w:tcW w:w="170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D7C" w:rsidRPr="007C2CE7" w:rsidRDefault="00522D7C" w:rsidP="003951E2">
            <w:pPr>
              <w:tabs>
                <w:tab w:val="left" w:pos="677"/>
                <w:tab w:val="left" w:pos="720"/>
              </w:tabs>
              <w:contextualSpacing/>
              <w:jc w:val="center"/>
              <w:rPr>
                <w:b/>
                <w:bCs/>
                <w:sz w:val="19"/>
                <w:szCs w:val="19"/>
                <w:lang w:val="en-PH" w:eastAsia="en-PH"/>
              </w:rPr>
            </w:pPr>
            <w:r w:rsidRPr="007C2CE7">
              <w:rPr>
                <w:b/>
                <w:bCs/>
                <w:sz w:val="19"/>
                <w:szCs w:val="19"/>
                <w:lang w:val="en-PH" w:eastAsia="en-PH"/>
              </w:rPr>
              <w:t>Semester</w:t>
            </w:r>
          </w:p>
        </w:tc>
        <w:tc>
          <w:tcPr>
            <w:tcW w:w="172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2D7C" w:rsidRPr="007C2CE7" w:rsidRDefault="00522D7C" w:rsidP="003951E2">
            <w:pPr>
              <w:tabs>
                <w:tab w:val="left" w:pos="677"/>
                <w:tab w:val="left" w:pos="720"/>
              </w:tabs>
              <w:contextualSpacing/>
              <w:jc w:val="center"/>
              <w:rPr>
                <w:b/>
                <w:bCs/>
                <w:sz w:val="19"/>
                <w:szCs w:val="19"/>
                <w:lang w:val="en-PH" w:eastAsia="en-PH"/>
              </w:rPr>
            </w:pPr>
            <w:r w:rsidRPr="007C2CE7">
              <w:rPr>
                <w:b/>
                <w:bCs/>
                <w:sz w:val="19"/>
                <w:szCs w:val="19"/>
                <w:lang w:val="en-PH" w:eastAsia="en-PH"/>
              </w:rPr>
              <w:t>Semester</w:t>
            </w:r>
          </w:p>
        </w:tc>
      </w:tr>
      <w:tr w:rsidR="00522D7C" w:rsidRPr="007C2CE7" w:rsidTr="0056760F">
        <w:trPr>
          <w:trHeight w:val="64"/>
          <w:tblHeader/>
        </w:trPr>
        <w:tc>
          <w:tcPr>
            <w:tcW w:w="2630" w:type="dxa"/>
            <w:vMerge/>
            <w:tcBorders>
              <w:left w:val="single" w:sz="4" w:space="0" w:color="auto"/>
              <w:bottom w:val="single" w:sz="4" w:space="0" w:color="auto"/>
              <w:right w:val="single" w:sz="4" w:space="0" w:color="auto"/>
            </w:tcBorders>
            <w:shd w:val="clear" w:color="auto" w:fill="auto"/>
            <w:noWrap/>
            <w:vAlign w:val="bottom"/>
            <w:hideMark/>
          </w:tcPr>
          <w:p w:rsidR="00522D7C" w:rsidRPr="007C2CE7" w:rsidRDefault="00522D7C" w:rsidP="003951E2">
            <w:pPr>
              <w:tabs>
                <w:tab w:val="left" w:pos="720"/>
                <w:tab w:val="left" w:pos="1080"/>
              </w:tabs>
              <w:contextualSpacing/>
              <w:rPr>
                <w:sz w:val="19"/>
                <w:szCs w:val="19"/>
                <w:lang w:val="en-PH" w:eastAsia="en-PH"/>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677"/>
                <w:tab w:val="left" w:pos="720"/>
              </w:tabs>
              <w:contextualSpacing/>
              <w:jc w:val="center"/>
              <w:rPr>
                <w:b/>
                <w:bCs/>
                <w:sz w:val="19"/>
                <w:szCs w:val="19"/>
                <w:lang w:val="en-PH" w:eastAsia="en-PH"/>
              </w:rPr>
            </w:pPr>
            <w:r w:rsidRPr="007C2CE7">
              <w:rPr>
                <w:b/>
                <w:bCs/>
                <w:sz w:val="19"/>
                <w:szCs w:val="19"/>
                <w:lang w:val="en-PH" w:eastAsia="en-PH"/>
              </w:rPr>
              <w:t>1st</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rsidR="00522D7C" w:rsidRPr="007C2CE7" w:rsidRDefault="00522D7C" w:rsidP="003951E2">
            <w:pPr>
              <w:tabs>
                <w:tab w:val="left" w:pos="677"/>
                <w:tab w:val="left" w:pos="720"/>
              </w:tabs>
              <w:contextualSpacing/>
              <w:jc w:val="center"/>
              <w:rPr>
                <w:b/>
                <w:bCs/>
                <w:sz w:val="19"/>
                <w:szCs w:val="19"/>
                <w:lang w:val="en-PH" w:eastAsia="en-PH"/>
              </w:rPr>
            </w:pPr>
            <w:r w:rsidRPr="007C2CE7">
              <w:rPr>
                <w:b/>
                <w:bCs/>
                <w:sz w:val="19"/>
                <w:szCs w:val="19"/>
                <w:lang w:val="en-PH" w:eastAsia="en-PH"/>
              </w:rPr>
              <w:t>2nd</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522D7C" w:rsidRPr="007C2CE7" w:rsidRDefault="00522D7C" w:rsidP="003951E2">
            <w:pPr>
              <w:tabs>
                <w:tab w:val="left" w:pos="677"/>
                <w:tab w:val="left" w:pos="720"/>
              </w:tabs>
              <w:contextualSpacing/>
              <w:jc w:val="center"/>
              <w:rPr>
                <w:b/>
                <w:bCs/>
                <w:sz w:val="19"/>
                <w:szCs w:val="19"/>
                <w:lang w:val="en-PH" w:eastAsia="en-PH"/>
              </w:rPr>
            </w:pPr>
            <w:r w:rsidRPr="007C2CE7">
              <w:rPr>
                <w:b/>
                <w:bCs/>
                <w:sz w:val="19"/>
                <w:szCs w:val="19"/>
                <w:lang w:val="en-PH" w:eastAsia="en-PH"/>
              </w:rPr>
              <w:t>1st</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522D7C" w:rsidRPr="007C2CE7" w:rsidRDefault="00522D7C" w:rsidP="003951E2">
            <w:pPr>
              <w:tabs>
                <w:tab w:val="left" w:pos="677"/>
                <w:tab w:val="left" w:pos="720"/>
              </w:tabs>
              <w:contextualSpacing/>
              <w:jc w:val="center"/>
              <w:rPr>
                <w:b/>
                <w:bCs/>
                <w:sz w:val="19"/>
                <w:szCs w:val="19"/>
                <w:lang w:val="en-PH" w:eastAsia="en-PH"/>
              </w:rPr>
            </w:pPr>
            <w:r w:rsidRPr="007C2CE7">
              <w:rPr>
                <w:b/>
                <w:bCs/>
                <w:sz w:val="19"/>
                <w:szCs w:val="19"/>
                <w:lang w:val="en-PH" w:eastAsia="en-PH"/>
              </w:rPr>
              <w:t>2nd</w:t>
            </w:r>
          </w:p>
        </w:tc>
        <w:tc>
          <w:tcPr>
            <w:tcW w:w="708" w:type="dxa"/>
            <w:tcBorders>
              <w:top w:val="single" w:sz="4" w:space="0" w:color="auto"/>
              <w:left w:val="single" w:sz="4" w:space="0" w:color="auto"/>
              <w:bottom w:val="single" w:sz="4" w:space="0" w:color="auto"/>
              <w:right w:val="single" w:sz="4" w:space="0" w:color="auto"/>
            </w:tcBorders>
            <w:shd w:val="clear" w:color="auto" w:fill="auto"/>
            <w:vAlign w:val="center"/>
          </w:tcPr>
          <w:p w:rsidR="00522D7C" w:rsidRPr="007C2CE7" w:rsidRDefault="00522D7C" w:rsidP="003951E2">
            <w:pPr>
              <w:tabs>
                <w:tab w:val="left" w:pos="677"/>
                <w:tab w:val="left" w:pos="720"/>
              </w:tabs>
              <w:contextualSpacing/>
              <w:jc w:val="center"/>
              <w:rPr>
                <w:b/>
                <w:bCs/>
                <w:sz w:val="19"/>
                <w:szCs w:val="19"/>
                <w:lang w:val="en-PH" w:eastAsia="en-PH"/>
              </w:rPr>
            </w:pPr>
            <w:r w:rsidRPr="007C2CE7">
              <w:rPr>
                <w:b/>
                <w:bCs/>
                <w:sz w:val="19"/>
                <w:szCs w:val="19"/>
                <w:lang w:val="en-PH" w:eastAsia="en-PH"/>
              </w:rPr>
              <w:t>1st</w:t>
            </w:r>
          </w:p>
        </w:tc>
        <w:tc>
          <w:tcPr>
            <w:tcW w:w="1020" w:type="dxa"/>
            <w:tcBorders>
              <w:top w:val="single" w:sz="4" w:space="0" w:color="auto"/>
              <w:left w:val="single" w:sz="4" w:space="0" w:color="auto"/>
              <w:bottom w:val="single" w:sz="4" w:space="0" w:color="auto"/>
              <w:right w:val="single" w:sz="4" w:space="0" w:color="auto"/>
            </w:tcBorders>
            <w:shd w:val="clear" w:color="auto" w:fill="auto"/>
            <w:vAlign w:val="center"/>
          </w:tcPr>
          <w:p w:rsidR="00522D7C" w:rsidRPr="007C2CE7" w:rsidRDefault="00522D7C" w:rsidP="003951E2">
            <w:pPr>
              <w:tabs>
                <w:tab w:val="left" w:pos="677"/>
                <w:tab w:val="left" w:pos="720"/>
              </w:tabs>
              <w:contextualSpacing/>
              <w:jc w:val="center"/>
              <w:rPr>
                <w:b/>
                <w:bCs/>
                <w:sz w:val="19"/>
                <w:szCs w:val="19"/>
                <w:lang w:val="en-PH" w:eastAsia="en-PH"/>
              </w:rPr>
            </w:pPr>
            <w:r w:rsidRPr="007C2CE7">
              <w:rPr>
                <w:b/>
                <w:bCs/>
                <w:sz w:val="19"/>
                <w:szCs w:val="19"/>
                <w:lang w:val="en-PH" w:eastAsia="en-PH"/>
              </w:rPr>
              <w:t>2nd</w:t>
            </w:r>
          </w:p>
        </w:tc>
      </w:tr>
      <w:tr w:rsidR="00522D7C" w:rsidRPr="007C2CE7" w:rsidTr="007C2CE7">
        <w:trPr>
          <w:trHeight w:val="95"/>
        </w:trPr>
        <w:tc>
          <w:tcPr>
            <w:tcW w:w="2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1"/>
                <w:tab w:val="left" w:pos="720"/>
              </w:tabs>
              <w:contextualSpacing/>
              <w:rPr>
                <w:sz w:val="19"/>
                <w:szCs w:val="19"/>
                <w:lang w:val="en-PH" w:eastAsia="en-PH"/>
              </w:rPr>
            </w:pPr>
            <w:r w:rsidRPr="007C2CE7">
              <w:rPr>
                <w:sz w:val="19"/>
                <w:szCs w:val="19"/>
                <w:lang w:val="en-PH" w:eastAsia="en-PH"/>
              </w:rPr>
              <w:t>Continuing grantees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677"/>
                <w:tab w:val="left" w:pos="720"/>
              </w:tabs>
              <w:contextualSpacing/>
              <w:jc w:val="center"/>
              <w:rPr>
                <w:sz w:val="19"/>
                <w:szCs w:val="19"/>
                <w:lang w:val="en-PH" w:eastAsia="en-PH"/>
              </w:rPr>
            </w:pPr>
            <w:r w:rsidRPr="007C2CE7">
              <w:rPr>
                <w:sz w:val="19"/>
                <w:szCs w:val="19"/>
                <w:lang w:val="en-PH" w:eastAsia="en-PH"/>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677"/>
                <w:tab w:val="left" w:pos="720"/>
              </w:tabs>
              <w:contextualSpacing/>
              <w:jc w:val="center"/>
              <w:rPr>
                <w:sz w:val="19"/>
                <w:szCs w:val="19"/>
                <w:lang w:val="en-PH" w:eastAsia="en-PH"/>
              </w:rPr>
            </w:pPr>
            <w:r w:rsidRPr="007C2CE7">
              <w:rPr>
                <w:sz w:val="19"/>
                <w:szCs w:val="19"/>
                <w:lang w:val="en-PH" w:eastAsia="en-PH"/>
              </w:rPr>
              <w:t>20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677"/>
                <w:tab w:val="left" w:pos="720"/>
              </w:tabs>
              <w:contextualSpacing/>
              <w:jc w:val="center"/>
              <w:rPr>
                <w:sz w:val="19"/>
                <w:szCs w:val="19"/>
                <w:lang w:val="en-PH" w:eastAsia="en-PH"/>
              </w:rPr>
            </w:pPr>
            <w:r w:rsidRPr="007C2CE7">
              <w:rPr>
                <w:sz w:val="19"/>
                <w:szCs w:val="19"/>
                <w:lang w:val="en-PH" w:eastAsia="en-PH"/>
              </w:rPr>
              <w:t>11</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677"/>
                <w:tab w:val="left" w:pos="720"/>
              </w:tabs>
              <w:contextualSpacing/>
              <w:jc w:val="center"/>
              <w:rPr>
                <w:sz w:val="19"/>
                <w:szCs w:val="19"/>
                <w:lang w:val="en-PH" w:eastAsia="en-PH"/>
              </w:rPr>
            </w:pPr>
            <w:r w:rsidRPr="007C2CE7">
              <w:rPr>
                <w:sz w:val="19"/>
                <w:szCs w:val="19"/>
                <w:lang w:val="en-PH" w:eastAsia="en-PH"/>
              </w:rPr>
              <w:t>35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677"/>
                <w:tab w:val="left" w:pos="720"/>
              </w:tabs>
              <w:contextualSpacing/>
              <w:jc w:val="center"/>
              <w:rPr>
                <w:sz w:val="19"/>
                <w:szCs w:val="19"/>
                <w:lang w:val="en-PH" w:eastAsia="en-PH"/>
              </w:rPr>
            </w:pPr>
            <w:r w:rsidRPr="007C2CE7">
              <w:rPr>
                <w:sz w:val="19"/>
                <w:szCs w:val="19"/>
                <w:lang w:val="en-PH" w:eastAsia="en-PH"/>
              </w:rPr>
              <w:t>29</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677"/>
                <w:tab w:val="left" w:pos="720"/>
              </w:tabs>
              <w:contextualSpacing/>
              <w:jc w:val="center"/>
              <w:rPr>
                <w:sz w:val="19"/>
                <w:szCs w:val="19"/>
                <w:lang w:val="en-PH" w:eastAsia="en-PH"/>
              </w:rPr>
            </w:pPr>
            <w:r w:rsidRPr="007C2CE7">
              <w:rPr>
                <w:sz w:val="19"/>
                <w:szCs w:val="19"/>
                <w:lang w:val="en-PH" w:eastAsia="en-PH"/>
              </w:rPr>
              <w:t>35</w:t>
            </w:r>
          </w:p>
        </w:tc>
      </w:tr>
      <w:tr w:rsidR="00522D7C" w:rsidRPr="007C2CE7" w:rsidTr="007C2CE7">
        <w:trPr>
          <w:trHeight w:val="41"/>
        </w:trPr>
        <w:tc>
          <w:tcPr>
            <w:tcW w:w="2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1"/>
                <w:tab w:val="left" w:pos="720"/>
              </w:tabs>
              <w:contextualSpacing/>
              <w:rPr>
                <w:sz w:val="19"/>
                <w:szCs w:val="19"/>
                <w:lang w:val="en-PH" w:eastAsia="en-PH"/>
              </w:rPr>
            </w:pPr>
            <w:r w:rsidRPr="007C2CE7">
              <w:rPr>
                <w:sz w:val="19"/>
                <w:szCs w:val="19"/>
                <w:lang w:val="en-PH" w:eastAsia="en-PH"/>
              </w:rPr>
              <w:t>Slots awarded</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20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24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 xml:space="preserve"> 6</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w:t>
            </w:r>
          </w:p>
        </w:tc>
      </w:tr>
      <w:tr w:rsidR="00522D7C" w:rsidRPr="007C2CE7" w:rsidTr="007C2CE7">
        <w:trPr>
          <w:trHeight w:val="41"/>
        </w:trPr>
        <w:tc>
          <w:tcPr>
            <w:tcW w:w="2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1"/>
                <w:tab w:val="left" w:pos="720"/>
              </w:tabs>
              <w:contextualSpacing/>
              <w:rPr>
                <w:sz w:val="19"/>
                <w:szCs w:val="19"/>
                <w:lang w:val="en-PH" w:eastAsia="en-PH"/>
              </w:rPr>
            </w:pPr>
            <w:r w:rsidRPr="007C2CE7">
              <w:rPr>
                <w:sz w:val="19"/>
                <w:szCs w:val="19"/>
                <w:lang w:val="en-PH" w:eastAsia="en-PH"/>
              </w:rPr>
              <w:t>No. of graduates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 xml:space="preserve"> 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4</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w:t>
            </w:r>
          </w:p>
        </w:tc>
      </w:tr>
      <w:tr w:rsidR="00522D7C" w:rsidRPr="007C2CE7" w:rsidTr="007C2CE7">
        <w:trPr>
          <w:trHeight w:val="41"/>
        </w:trPr>
        <w:tc>
          <w:tcPr>
            <w:tcW w:w="2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1"/>
                <w:tab w:val="left" w:pos="720"/>
              </w:tabs>
              <w:contextualSpacing/>
              <w:rPr>
                <w:sz w:val="19"/>
                <w:szCs w:val="19"/>
                <w:lang w:val="en-PH" w:eastAsia="en-PH"/>
              </w:rPr>
            </w:pPr>
            <w:r w:rsidRPr="007C2CE7">
              <w:rPr>
                <w:sz w:val="19"/>
                <w:szCs w:val="19"/>
                <w:lang w:val="en-PH" w:eastAsia="en-PH"/>
              </w:rPr>
              <w:t>No. of grantees dropped</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 xml:space="preserve"> 7</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2</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 xml:space="preserve"> 1</w:t>
            </w:r>
          </w:p>
        </w:tc>
      </w:tr>
      <w:tr w:rsidR="00522D7C" w:rsidRPr="007C2CE7" w:rsidTr="007C2CE7">
        <w:trPr>
          <w:trHeight w:val="41"/>
        </w:trPr>
        <w:tc>
          <w:tcPr>
            <w:tcW w:w="2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1"/>
                <w:tab w:val="left" w:pos="720"/>
              </w:tabs>
              <w:contextualSpacing/>
              <w:rPr>
                <w:b/>
                <w:bCs/>
                <w:sz w:val="19"/>
                <w:szCs w:val="19"/>
                <w:lang w:val="en-PH" w:eastAsia="en-PH"/>
              </w:rPr>
            </w:pPr>
            <w:r w:rsidRPr="007C2CE7">
              <w:rPr>
                <w:b/>
                <w:bCs/>
                <w:sz w:val="19"/>
                <w:szCs w:val="19"/>
                <w:lang w:val="en-PH" w:eastAsia="en-PH"/>
              </w:rPr>
              <w:t>Total</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20</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11</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29</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35</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34</w:t>
            </w:r>
          </w:p>
        </w:tc>
      </w:tr>
      <w:tr w:rsidR="00522D7C" w:rsidRPr="007C2CE7" w:rsidTr="0056760F">
        <w:trPr>
          <w:trHeight w:val="64"/>
        </w:trPr>
        <w:tc>
          <w:tcPr>
            <w:tcW w:w="2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1"/>
                <w:tab w:val="left" w:pos="188"/>
                <w:tab w:val="left" w:pos="720"/>
              </w:tabs>
              <w:contextualSpacing/>
              <w:rPr>
                <w:sz w:val="19"/>
                <w:szCs w:val="19"/>
                <w:lang w:val="en-PH" w:eastAsia="en-PH"/>
              </w:rPr>
            </w:pPr>
            <w:r w:rsidRPr="007C2CE7">
              <w:rPr>
                <w:sz w:val="19"/>
                <w:szCs w:val="19"/>
                <w:lang w:val="en-PH" w:eastAsia="en-PH"/>
              </w:rPr>
              <w:t>Allocation per GAA</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35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35</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35</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35</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35</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sz w:val="19"/>
                <w:szCs w:val="19"/>
                <w:lang w:val="en-PH" w:eastAsia="en-PH"/>
              </w:rPr>
            </w:pPr>
            <w:r w:rsidRPr="007C2CE7">
              <w:rPr>
                <w:sz w:val="19"/>
                <w:szCs w:val="19"/>
                <w:lang w:val="en-PH" w:eastAsia="en-PH"/>
              </w:rPr>
              <w:t>35</w:t>
            </w:r>
          </w:p>
        </w:tc>
      </w:tr>
      <w:tr w:rsidR="00522D7C" w:rsidRPr="007C2CE7" w:rsidTr="0056760F">
        <w:trPr>
          <w:trHeight w:val="64"/>
        </w:trPr>
        <w:tc>
          <w:tcPr>
            <w:tcW w:w="26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161"/>
                <w:tab w:val="left" w:pos="720"/>
              </w:tabs>
              <w:contextualSpacing/>
              <w:rPr>
                <w:b/>
                <w:bCs/>
                <w:sz w:val="19"/>
                <w:szCs w:val="19"/>
                <w:lang w:val="en-PH" w:eastAsia="en-PH"/>
              </w:rPr>
            </w:pPr>
            <w:r w:rsidRPr="007C2CE7">
              <w:rPr>
                <w:b/>
                <w:bCs/>
                <w:sz w:val="19"/>
                <w:szCs w:val="19"/>
                <w:lang w:val="en-PH" w:eastAsia="en-PH"/>
              </w:rPr>
              <w:t>Unutilized slots</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b/>
                <w:sz w:val="19"/>
                <w:szCs w:val="19"/>
                <w:lang w:val="en-PH" w:eastAsia="en-PH"/>
              </w:rPr>
            </w:pPr>
            <w:r w:rsidRPr="007C2CE7">
              <w:rPr>
                <w:b/>
                <w:sz w:val="19"/>
                <w:szCs w:val="19"/>
                <w:lang w:val="en-PH" w:eastAsia="en-PH"/>
              </w:rPr>
              <w:t>15</w:t>
            </w:r>
          </w:p>
        </w:tc>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b/>
                <w:sz w:val="19"/>
                <w:szCs w:val="19"/>
                <w:lang w:val="en-PH" w:eastAsia="en-PH"/>
              </w:rPr>
            </w:pPr>
            <w:r w:rsidRPr="007C2CE7">
              <w:rPr>
                <w:b/>
                <w:sz w:val="19"/>
                <w:szCs w:val="19"/>
                <w:lang w:val="en-PH" w:eastAsia="en-PH"/>
              </w:rPr>
              <w:t>24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b/>
                <w:sz w:val="19"/>
                <w:szCs w:val="19"/>
                <w:lang w:val="en-PH" w:eastAsia="en-PH"/>
              </w:rPr>
            </w:pPr>
            <w:r w:rsidRPr="007C2CE7">
              <w:rPr>
                <w:b/>
                <w:sz w:val="19"/>
                <w:szCs w:val="19"/>
                <w:lang w:val="en-PH" w:eastAsia="en-PH"/>
              </w:rPr>
              <w:t xml:space="preserve">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b/>
                <w:sz w:val="19"/>
                <w:szCs w:val="19"/>
                <w:lang w:val="en-PH" w:eastAsia="en-PH"/>
              </w:rPr>
            </w:pPr>
            <w:r w:rsidRPr="007C2CE7">
              <w:rPr>
                <w:b/>
                <w:sz w:val="19"/>
                <w:szCs w:val="19"/>
                <w:lang w:val="en-PH" w:eastAsia="en-PH"/>
              </w:rPr>
              <w:t xml:space="preserve"> 6</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b/>
                <w:sz w:val="19"/>
                <w:szCs w:val="19"/>
                <w:lang w:val="en-PH" w:eastAsia="en-PH"/>
              </w:rPr>
            </w:pPr>
            <w:r w:rsidRPr="007C2CE7">
              <w:rPr>
                <w:b/>
                <w:sz w:val="19"/>
                <w:szCs w:val="19"/>
                <w:lang w:val="en-PH" w:eastAsia="en-PH"/>
              </w:rPr>
              <w:t>-</w:t>
            </w:r>
          </w:p>
        </w:tc>
        <w:tc>
          <w:tcPr>
            <w:tcW w:w="10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7C2CE7" w:rsidRDefault="00522D7C" w:rsidP="003951E2">
            <w:pPr>
              <w:tabs>
                <w:tab w:val="left" w:pos="720"/>
                <w:tab w:val="left" w:pos="1080"/>
              </w:tabs>
              <w:contextualSpacing/>
              <w:jc w:val="center"/>
              <w:rPr>
                <w:b/>
                <w:sz w:val="19"/>
                <w:szCs w:val="19"/>
                <w:lang w:val="en-PH" w:eastAsia="en-PH"/>
              </w:rPr>
            </w:pPr>
            <w:r w:rsidRPr="007C2CE7">
              <w:rPr>
                <w:b/>
                <w:sz w:val="19"/>
                <w:szCs w:val="19"/>
                <w:lang w:val="en-PH" w:eastAsia="en-PH"/>
              </w:rPr>
              <w:t xml:space="preserve">  1</w:t>
            </w:r>
          </w:p>
        </w:tc>
      </w:tr>
    </w:tbl>
    <w:p w:rsidR="00522D7C" w:rsidRPr="0088123A" w:rsidRDefault="00522D7C" w:rsidP="0056760F">
      <w:pPr>
        <w:pStyle w:val="NoSpacing"/>
        <w:numPr>
          <w:ilvl w:val="1"/>
          <w:numId w:val="42"/>
        </w:numPr>
        <w:ind w:left="993" w:hanging="567"/>
        <w:contextualSpacing/>
        <w:jc w:val="both"/>
        <w:rPr>
          <w:rFonts w:ascii="Times New Roman" w:hAnsi="Times New Roman"/>
          <w:sz w:val="24"/>
          <w:szCs w:val="24"/>
        </w:rPr>
      </w:pPr>
      <w:r w:rsidRPr="00C02462">
        <w:rPr>
          <w:rFonts w:ascii="Times New Roman" w:hAnsi="Times New Roman"/>
          <w:color w:val="000000"/>
          <w:sz w:val="24"/>
          <w:szCs w:val="24"/>
        </w:rPr>
        <w:lastRenderedPageBreak/>
        <w:t xml:space="preserve">Paragraph 8.4.13 of said </w:t>
      </w:r>
      <w:r>
        <w:rPr>
          <w:rFonts w:ascii="Times New Roman" w:hAnsi="Times New Roman"/>
          <w:color w:val="000000"/>
          <w:sz w:val="24"/>
          <w:szCs w:val="24"/>
        </w:rPr>
        <w:t xml:space="preserve">CHED/DBM/PASUC/DSWD/DOLE </w:t>
      </w:r>
      <w:r w:rsidRPr="00C02462">
        <w:rPr>
          <w:rFonts w:ascii="Times New Roman" w:hAnsi="Times New Roman"/>
          <w:color w:val="000000"/>
          <w:sz w:val="24"/>
          <w:szCs w:val="24"/>
        </w:rPr>
        <w:t xml:space="preserve">Joint Memorandum Circular provides the responsibility of the College to encourage each student grantee to open an Automated Teller Machine (ATM) Savings account with Land Bank of the Philippines (LBP) or the Development Bank of the Philippines (DBP). It is noted </w:t>
      </w:r>
      <w:r>
        <w:rPr>
          <w:rFonts w:ascii="Times New Roman" w:hAnsi="Times New Roman"/>
          <w:color w:val="000000"/>
          <w:sz w:val="24"/>
          <w:szCs w:val="24"/>
        </w:rPr>
        <w:t xml:space="preserve">however </w:t>
      </w:r>
      <w:r w:rsidRPr="00C02462">
        <w:rPr>
          <w:rFonts w:ascii="Times New Roman" w:hAnsi="Times New Roman"/>
          <w:color w:val="000000"/>
          <w:sz w:val="24"/>
          <w:szCs w:val="24"/>
        </w:rPr>
        <w:t xml:space="preserve">that the funds were still released to student-grantees in cash through cash advances of disbursing officers. </w:t>
      </w:r>
      <w:r w:rsidRPr="0088123A">
        <w:rPr>
          <w:rFonts w:ascii="Times New Roman" w:hAnsi="Times New Roman"/>
          <w:color w:val="000000"/>
          <w:sz w:val="24"/>
          <w:szCs w:val="24"/>
        </w:rPr>
        <w:t xml:space="preserve">  </w:t>
      </w:r>
    </w:p>
    <w:p w:rsidR="00522D7C" w:rsidRPr="00C02462" w:rsidRDefault="00522D7C" w:rsidP="00522D7C">
      <w:pPr>
        <w:pStyle w:val="NoSpacing"/>
        <w:tabs>
          <w:tab w:val="left" w:pos="0"/>
          <w:tab w:val="left" w:pos="720"/>
          <w:tab w:val="left" w:pos="1080"/>
        </w:tabs>
        <w:ind w:left="1260" w:hanging="540"/>
        <w:contextualSpacing/>
        <w:jc w:val="both"/>
        <w:rPr>
          <w:rFonts w:ascii="Times New Roman" w:hAnsi="Times New Roman"/>
          <w:color w:val="000000"/>
          <w:sz w:val="24"/>
          <w:szCs w:val="24"/>
        </w:rPr>
      </w:pPr>
    </w:p>
    <w:p w:rsidR="00522D7C" w:rsidRPr="00C02462" w:rsidRDefault="00522D7C" w:rsidP="002B066F">
      <w:pPr>
        <w:pStyle w:val="Style6"/>
      </w:pPr>
      <w:r w:rsidRPr="00C02462">
        <w:t xml:space="preserve">We recommended that </w:t>
      </w:r>
      <w:r>
        <w:t>M</w:t>
      </w:r>
      <w:r w:rsidRPr="00C02462">
        <w:t xml:space="preserve">anagement: </w:t>
      </w:r>
    </w:p>
    <w:p w:rsidR="00522D7C" w:rsidRPr="00C02462" w:rsidRDefault="00522D7C" w:rsidP="00522D7C">
      <w:pPr>
        <w:pStyle w:val="BodyText"/>
        <w:tabs>
          <w:tab w:val="left" w:pos="630"/>
          <w:tab w:val="left" w:pos="720"/>
          <w:tab w:val="left" w:pos="1080"/>
        </w:tabs>
        <w:contextualSpacing/>
        <w:jc w:val="both"/>
        <w:rPr>
          <w:rFonts w:ascii="Times New Roman" w:hAnsi="Times New Roman"/>
          <w:b w:val="0"/>
          <w:color w:val="000000"/>
          <w:sz w:val="24"/>
        </w:rPr>
      </w:pPr>
    </w:p>
    <w:p w:rsidR="00522D7C" w:rsidRPr="00C02462" w:rsidRDefault="00522D7C" w:rsidP="002B066F">
      <w:pPr>
        <w:numPr>
          <w:ilvl w:val="0"/>
          <w:numId w:val="28"/>
        </w:numPr>
        <w:ind w:left="1276" w:hanging="283"/>
        <w:contextualSpacing/>
        <w:jc w:val="both"/>
        <w:rPr>
          <w:b/>
          <w:color w:val="000000"/>
        </w:rPr>
      </w:pPr>
      <w:r w:rsidRPr="00C02462">
        <w:rPr>
          <w:b/>
          <w:color w:val="000000"/>
        </w:rPr>
        <w:t xml:space="preserve">facilitate the timely release of the scholarship grant considering that the grantees of the program are </w:t>
      </w:r>
      <w:r>
        <w:rPr>
          <w:b/>
          <w:color w:val="000000"/>
          <w:lang w:val="en-PH"/>
        </w:rPr>
        <w:t>less privileged</w:t>
      </w:r>
      <w:r w:rsidRPr="00C02462">
        <w:rPr>
          <w:b/>
          <w:color w:val="000000"/>
        </w:rPr>
        <w:t xml:space="preserve"> but deserving students and the funds are intended to cover the cost of tuition and other school fees, textbooks/other learning materials and stipend;</w:t>
      </w:r>
      <w:r>
        <w:rPr>
          <w:b/>
          <w:color w:val="000000"/>
          <w:lang w:val="en-PH"/>
        </w:rPr>
        <w:t xml:space="preserve"> and</w:t>
      </w:r>
    </w:p>
    <w:p w:rsidR="00522D7C" w:rsidRPr="00C02462" w:rsidRDefault="00522D7C" w:rsidP="00522D7C">
      <w:pPr>
        <w:pStyle w:val="BodyText"/>
        <w:tabs>
          <w:tab w:val="left" w:pos="630"/>
          <w:tab w:val="left" w:pos="720"/>
          <w:tab w:val="left" w:pos="990"/>
        </w:tabs>
        <w:ind w:left="1440" w:hanging="360"/>
        <w:contextualSpacing/>
        <w:jc w:val="both"/>
        <w:rPr>
          <w:rFonts w:ascii="Times New Roman" w:hAnsi="Times New Roman"/>
          <w:b w:val="0"/>
          <w:color w:val="000000"/>
          <w:sz w:val="24"/>
        </w:rPr>
      </w:pPr>
    </w:p>
    <w:p w:rsidR="00522D7C" w:rsidRPr="00C02462" w:rsidRDefault="00522D7C" w:rsidP="002B066F">
      <w:pPr>
        <w:numPr>
          <w:ilvl w:val="0"/>
          <w:numId w:val="28"/>
        </w:numPr>
        <w:ind w:left="1276" w:hanging="283"/>
        <w:contextualSpacing/>
        <w:jc w:val="both"/>
        <w:rPr>
          <w:b/>
          <w:color w:val="000000"/>
        </w:rPr>
      </w:pPr>
      <w:proofErr w:type="gramStart"/>
      <w:r w:rsidRPr="00C02462">
        <w:rPr>
          <w:b/>
          <w:color w:val="000000"/>
        </w:rPr>
        <w:t>address</w:t>
      </w:r>
      <w:proofErr w:type="gramEnd"/>
      <w:r>
        <w:rPr>
          <w:b/>
          <w:color w:val="000000"/>
          <w:lang w:val="en-PH"/>
        </w:rPr>
        <w:t xml:space="preserve"> the delayed </w:t>
      </w:r>
      <w:r w:rsidRPr="00C02462">
        <w:rPr>
          <w:b/>
          <w:color w:val="000000"/>
        </w:rPr>
        <w:t xml:space="preserve">release of benefits </w:t>
      </w:r>
      <w:r>
        <w:rPr>
          <w:b/>
          <w:color w:val="000000"/>
          <w:lang w:val="en-PH"/>
        </w:rPr>
        <w:t>for</w:t>
      </w:r>
      <w:r w:rsidRPr="00C02462">
        <w:rPr>
          <w:b/>
          <w:color w:val="000000"/>
        </w:rPr>
        <w:t xml:space="preserve"> efficient and effectiv</w:t>
      </w:r>
      <w:r>
        <w:rPr>
          <w:b/>
          <w:color w:val="000000"/>
        </w:rPr>
        <w:t>e implementation of the program</w:t>
      </w:r>
      <w:r>
        <w:rPr>
          <w:b/>
          <w:color w:val="000000"/>
          <w:lang w:val="en-PH"/>
        </w:rPr>
        <w:t>.</w:t>
      </w:r>
    </w:p>
    <w:p w:rsidR="00522D7C" w:rsidRPr="00C02462" w:rsidRDefault="00522D7C" w:rsidP="00522D7C">
      <w:pPr>
        <w:pStyle w:val="BodyText"/>
        <w:tabs>
          <w:tab w:val="left" w:pos="630"/>
          <w:tab w:val="left" w:pos="720"/>
          <w:tab w:val="left" w:pos="990"/>
        </w:tabs>
        <w:contextualSpacing/>
        <w:jc w:val="both"/>
        <w:rPr>
          <w:rFonts w:ascii="Times New Roman" w:hAnsi="Times New Roman"/>
          <w:color w:val="000000"/>
          <w:sz w:val="24"/>
        </w:rPr>
      </w:pPr>
    </w:p>
    <w:p w:rsidR="00522D7C" w:rsidRPr="00C02462" w:rsidRDefault="00522D7C" w:rsidP="002B066F">
      <w:pPr>
        <w:pStyle w:val="NoSpacing"/>
        <w:numPr>
          <w:ilvl w:val="1"/>
          <w:numId w:val="42"/>
        </w:numPr>
        <w:ind w:left="993" w:hanging="567"/>
        <w:contextualSpacing/>
        <w:jc w:val="both"/>
        <w:rPr>
          <w:color w:val="000000"/>
          <w:sz w:val="24"/>
          <w:szCs w:val="24"/>
        </w:rPr>
      </w:pPr>
      <w:r w:rsidRPr="00C02462">
        <w:rPr>
          <w:rFonts w:ascii="Times New Roman" w:hAnsi="Times New Roman"/>
          <w:color w:val="000000"/>
          <w:sz w:val="24"/>
          <w:szCs w:val="24"/>
        </w:rPr>
        <w:t xml:space="preserve">Management commented </w:t>
      </w:r>
      <w:r>
        <w:rPr>
          <w:rFonts w:ascii="Times New Roman" w:hAnsi="Times New Roman"/>
          <w:color w:val="000000"/>
          <w:sz w:val="24"/>
          <w:szCs w:val="24"/>
        </w:rPr>
        <w:t>that</w:t>
      </w:r>
      <w:r w:rsidRPr="00C02462">
        <w:rPr>
          <w:color w:val="000000"/>
          <w:sz w:val="24"/>
          <w:szCs w:val="24"/>
        </w:rPr>
        <w:t>:</w:t>
      </w:r>
    </w:p>
    <w:p w:rsidR="00522D7C" w:rsidRPr="00C02462" w:rsidRDefault="00522D7C" w:rsidP="00522D7C">
      <w:pPr>
        <w:ind w:left="360"/>
        <w:jc w:val="both"/>
        <w:outlineLvl w:val="0"/>
        <w:rPr>
          <w:color w:val="000000"/>
        </w:rPr>
      </w:pPr>
    </w:p>
    <w:p w:rsidR="00522D7C" w:rsidRDefault="00522D7C" w:rsidP="002B066F">
      <w:pPr>
        <w:numPr>
          <w:ilvl w:val="0"/>
          <w:numId w:val="37"/>
        </w:numPr>
        <w:ind w:left="1276" w:hanging="283"/>
        <w:contextualSpacing/>
        <w:jc w:val="both"/>
        <w:rPr>
          <w:color w:val="000000"/>
        </w:rPr>
      </w:pPr>
      <w:r w:rsidRPr="00C02462">
        <w:rPr>
          <w:color w:val="000000"/>
        </w:rPr>
        <w:t xml:space="preserve">The evaluation of grades of the grantees was </w:t>
      </w:r>
      <w:r>
        <w:rPr>
          <w:color w:val="000000"/>
          <w:lang w:val="en-PH"/>
        </w:rPr>
        <w:t xml:space="preserve">made in </w:t>
      </w:r>
      <w:r w:rsidRPr="00C02462">
        <w:rPr>
          <w:color w:val="000000"/>
        </w:rPr>
        <w:t>November</w:t>
      </w:r>
      <w:r>
        <w:rPr>
          <w:color w:val="000000"/>
          <w:lang w:val="en-PH"/>
        </w:rPr>
        <w:t xml:space="preserve"> 2016</w:t>
      </w:r>
      <w:r w:rsidRPr="00C02462">
        <w:rPr>
          <w:color w:val="000000"/>
        </w:rPr>
        <w:t xml:space="preserve"> and the grants for 2</w:t>
      </w:r>
      <w:r w:rsidRPr="00C02462">
        <w:rPr>
          <w:color w:val="000000"/>
          <w:vertAlign w:val="superscript"/>
        </w:rPr>
        <w:t>nd</w:t>
      </w:r>
      <w:r w:rsidRPr="00C02462">
        <w:rPr>
          <w:color w:val="000000"/>
        </w:rPr>
        <w:t xml:space="preserve"> semester was released </w:t>
      </w:r>
      <w:r>
        <w:rPr>
          <w:color w:val="000000"/>
          <w:lang w:val="en-PH"/>
        </w:rPr>
        <w:t xml:space="preserve">in </w:t>
      </w:r>
      <w:r w:rsidRPr="00C02462">
        <w:rPr>
          <w:color w:val="000000"/>
        </w:rPr>
        <w:t>December 2016;</w:t>
      </w:r>
    </w:p>
    <w:p w:rsidR="00332CE9" w:rsidRPr="00C02462" w:rsidRDefault="00332CE9" w:rsidP="00332CE9">
      <w:pPr>
        <w:ind w:left="1276"/>
        <w:contextualSpacing/>
        <w:jc w:val="both"/>
        <w:rPr>
          <w:color w:val="000000"/>
        </w:rPr>
      </w:pPr>
    </w:p>
    <w:p w:rsidR="00522D7C" w:rsidRDefault="00522D7C" w:rsidP="002B066F">
      <w:pPr>
        <w:numPr>
          <w:ilvl w:val="0"/>
          <w:numId w:val="37"/>
        </w:numPr>
        <w:ind w:left="1276" w:hanging="283"/>
        <w:contextualSpacing/>
        <w:jc w:val="both"/>
        <w:rPr>
          <w:color w:val="000000"/>
        </w:rPr>
      </w:pPr>
      <w:r>
        <w:rPr>
          <w:color w:val="000000"/>
        </w:rPr>
        <w:t xml:space="preserve">Grantees were able to </w:t>
      </w:r>
      <w:proofErr w:type="spellStart"/>
      <w:r>
        <w:rPr>
          <w:color w:val="000000"/>
        </w:rPr>
        <w:t>enrol</w:t>
      </w:r>
      <w:proofErr w:type="spellEnd"/>
      <w:r>
        <w:rPr>
          <w:color w:val="000000"/>
          <w:lang w:val="en-PH"/>
        </w:rPr>
        <w:t>l</w:t>
      </w:r>
      <w:r w:rsidRPr="00C02462">
        <w:rPr>
          <w:color w:val="000000"/>
        </w:rPr>
        <w:t xml:space="preserve"> last 2</w:t>
      </w:r>
      <w:r w:rsidRPr="00C02462">
        <w:rPr>
          <w:color w:val="000000"/>
          <w:vertAlign w:val="superscript"/>
        </w:rPr>
        <w:t>nd</w:t>
      </w:r>
      <w:r w:rsidRPr="00C02462">
        <w:rPr>
          <w:color w:val="000000"/>
        </w:rPr>
        <w:t xml:space="preserve"> semester</w:t>
      </w:r>
      <w:r>
        <w:rPr>
          <w:color w:val="000000"/>
          <w:lang w:val="en-PH"/>
        </w:rPr>
        <w:t xml:space="preserve"> of</w:t>
      </w:r>
      <w:r w:rsidRPr="00C02462">
        <w:rPr>
          <w:color w:val="000000"/>
        </w:rPr>
        <w:t xml:space="preserve"> </w:t>
      </w:r>
      <w:r>
        <w:rPr>
          <w:color w:val="000000"/>
          <w:lang w:val="en-PH"/>
        </w:rPr>
        <w:t xml:space="preserve">SY 2016-2017 </w:t>
      </w:r>
      <w:r w:rsidRPr="00C02462">
        <w:rPr>
          <w:color w:val="000000"/>
        </w:rPr>
        <w:t xml:space="preserve">without payment of tuition and miscellaneous fee, as implementation of the </w:t>
      </w:r>
      <w:r>
        <w:rPr>
          <w:color w:val="000000"/>
          <w:lang w:val="en-PH"/>
        </w:rPr>
        <w:t xml:space="preserve">letter </w:t>
      </w:r>
      <w:r w:rsidRPr="00C02462">
        <w:rPr>
          <w:color w:val="000000"/>
        </w:rPr>
        <w:t>request approved by the College President last June 2016;</w:t>
      </w:r>
    </w:p>
    <w:p w:rsidR="00332CE9" w:rsidRPr="00332CE9" w:rsidRDefault="00332CE9" w:rsidP="00332CE9">
      <w:pPr>
        <w:rPr>
          <w:color w:val="000000"/>
        </w:rPr>
      </w:pPr>
    </w:p>
    <w:p w:rsidR="00522D7C" w:rsidRDefault="00522D7C" w:rsidP="002B066F">
      <w:pPr>
        <w:numPr>
          <w:ilvl w:val="0"/>
          <w:numId w:val="37"/>
        </w:numPr>
        <w:ind w:left="1276" w:hanging="283"/>
        <w:contextualSpacing/>
        <w:jc w:val="both"/>
        <w:rPr>
          <w:color w:val="000000"/>
        </w:rPr>
      </w:pPr>
      <w:r w:rsidRPr="00C02462">
        <w:rPr>
          <w:color w:val="000000"/>
        </w:rPr>
        <w:t xml:space="preserve">The slots being vacated by the grantees who graduated and dropped were </w:t>
      </w:r>
      <w:r>
        <w:rPr>
          <w:color w:val="000000"/>
          <w:lang w:val="en-PH"/>
        </w:rPr>
        <w:t>filled-up</w:t>
      </w:r>
      <w:r w:rsidRPr="00C02462">
        <w:rPr>
          <w:color w:val="000000"/>
        </w:rPr>
        <w:t>, for the College to comply with the Policy of this Scholarship program.</w:t>
      </w:r>
    </w:p>
    <w:p w:rsidR="00332CE9" w:rsidRPr="00332CE9" w:rsidRDefault="00332CE9" w:rsidP="00332CE9">
      <w:pPr>
        <w:rPr>
          <w:color w:val="000000"/>
        </w:rPr>
      </w:pPr>
    </w:p>
    <w:p w:rsidR="00522D7C" w:rsidRPr="006175EE" w:rsidRDefault="00522D7C" w:rsidP="002B066F">
      <w:pPr>
        <w:numPr>
          <w:ilvl w:val="0"/>
          <w:numId w:val="37"/>
        </w:numPr>
        <w:ind w:left="1276" w:hanging="283"/>
        <w:contextualSpacing/>
        <w:jc w:val="both"/>
        <w:rPr>
          <w:color w:val="000000"/>
        </w:rPr>
      </w:pPr>
      <w:r w:rsidRPr="00C02462">
        <w:rPr>
          <w:color w:val="000000"/>
        </w:rPr>
        <w:t>The following are the proposed actions on the matter:</w:t>
      </w:r>
    </w:p>
    <w:p w:rsidR="00522D7C" w:rsidRPr="00873E3E" w:rsidRDefault="00522D7C" w:rsidP="00522D7C">
      <w:pPr>
        <w:ind w:left="1620"/>
        <w:contextualSpacing/>
        <w:jc w:val="both"/>
        <w:rPr>
          <w:color w:val="000000"/>
        </w:rPr>
      </w:pPr>
    </w:p>
    <w:p w:rsidR="00522D7C" w:rsidRDefault="00522D7C" w:rsidP="002B066F">
      <w:pPr>
        <w:numPr>
          <w:ilvl w:val="0"/>
          <w:numId w:val="22"/>
        </w:numPr>
        <w:tabs>
          <w:tab w:val="left" w:pos="720"/>
        </w:tabs>
        <w:ind w:left="1560" w:hanging="284"/>
        <w:contextualSpacing/>
        <w:jc w:val="both"/>
        <w:rPr>
          <w:color w:val="000000"/>
        </w:rPr>
      </w:pPr>
      <w:r>
        <w:rPr>
          <w:color w:val="000000"/>
          <w:lang w:val="en-PH"/>
        </w:rPr>
        <w:t>T</w:t>
      </w:r>
      <w:r w:rsidRPr="00873E3E">
        <w:rPr>
          <w:color w:val="000000"/>
        </w:rPr>
        <w:t>he verification of grades will be done in April to May 2017 and the recommendation from the DSWD will be requested to be submitted earlier so that their claims will be processed as early as June 2017, for them to enjoy the grants at the start of their classes;</w:t>
      </w:r>
      <w:r w:rsidR="00332CE9">
        <w:rPr>
          <w:color w:val="000000"/>
        </w:rPr>
        <w:t xml:space="preserve"> and</w:t>
      </w:r>
    </w:p>
    <w:p w:rsidR="002B066F" w:rsidRPr="00873E3E" w:rsidRDefault="002B066F" w:rsidP="002B066F">
      <w:pPr>
        <w:tabs>
          <w:tab w:val="left" w:pos="720"/>
        </w:tabs>
        <w:ind w:left="1560"/>
        <w:contextualSpacing/>
        <w:jc w:val="both"/>
        <w:rPr>
          <w:color w:val="000000"/>
        </w:rPr>
      </w:pPr>
    </w:p>
    <w:p w:rsidR="00522D7C" w:rsidRDefault="00522D7C" w:rsidP="002B066F">
      <w:pPr>
        <w:numPr>
          <w:ilvl w:val="0"/>
          <w:numId w:val="22"/>
        </w:numPr>
        <w:tabs>
          <w:tab w:val="left" w:pos="720"/>
        </w:tabs>
        <w:ind w:left="1560" w:hanging="284"/>
        <w:contextualSpacing/>
        <w:jc w:val="both"/>
        <w:rPr>
          <w:color w:val="000000"/>
        </w:rPr>
      </w:pPr>
      <w:r w:rsidRPr="00C02462">
        <w:rPr>
          <w:color w:val="000000"/>
        </w:rPr>
        <w:t xml:space="preserve">To propose Operational Plan of Activities and request for equipment and supplies in order to utilize the </w:t>
      </w:r>
      <w:r>
        <w:rPr>
          <w:color w:val="000000"/>
          <w:lang w:val="en-PH"/>
        </w:rPr>
        <w:t>three</w:t>
      </w:r>
      <w:r>
        <w:rPr>
          <w:color w:val="000000"/>
        </w:rPr>
        <w:t xml:space="preserve"> percent</w:t>
      </w:r>
      <w:r w:rsidRPr="00C02462">
        <w:rPr>
          <w:color w:val="000000"/>
        </w:rPr>
        <w:t xml:space="preserve"> </w:t>
      </w:r>
      <w:r>
        <w:rPr>
          <w:color w:val="000000"/>
          <w:lang w:val="en-PH"/>
        </w:rPr>
        <w:t>AMC</w:t>
      </w:r>
      <w:r w:rsidR="00332CE9">
        <w:rPr>
          <w:color w:val="000000"/>
        </w:rPr>
        <w:t xml:space="preserve"> of the program.</w:t>
      </w:r>
    </w:p>
    <w:p w:rsidR="00522D7C" w:rsidRPr="00C02462" w:rsidRDefault="00522D7C" w:rsidP="00522D7C">
      <w:pPr>
        <w:tabs>
          <w:tab w:val="left" w:pos="900"/>
          <w:tab w:val="left" w:pos="1800"/>
        </w:tabs>
        <w:ind w:left="1980"/>
        <w:jc w:val="both"/>
        <w:outlineLvl w:val="0"/>
        <w:rPr>
          <w:color w:val="000000"/>
        </w:rPr>
      </w:pPr>
    </w:p>
    <w:p w:rsidR="00522D7C" w:rsidRPr="00F35245" w:rsidRDefault="00522D7C" w:rsidP="002B066F">
      <w:pPr>
        <w:pStyle w:val="NoSpacing"/>
        <w:numPr>
          <w:ilvl w:val="1"/>
          <w:numId w:val="42"/>
        </w:numPr>
        <w:ind w:left="993" w:hanging="567"/>
        <w:contextualSpacing/>
        <w:jc w:val="both"/>
        <w:rPr>
          <w:rFonts w:ascii="Times New Roman" w:hAnsi="Times New Roman"/>
          <w:color w:val="000000"/>
          <w:sz w:val="24"/>
          <w:szCs w:val="24"/>
          <w:lang w:val="en-PH"/>
        </w:rPr>
      </w:pPr>
      <w:r w:rsidRPr="00FC1D71">
        <w:rPr>
          <w:rFonts w:ascii="Times New Roman" w:hAnsi="Times New Roman"/>
          <w:color w:val="000000"/>
          <w:sz w:val="24"/>
          <w:szCs w:val="24"/>
        </w:rPr>
        <w:t>The</w:t>
      </w:r>
      <w:r>
        <w:rPr>
          <w:rFonts w:ascii="Times New Roman" w:hAnsi="Times New Roman"/>
          <w:color w:val="000000"/>
          <w:sz w:val="24"/>
          <w:szCs w:val="24"/>
          <w:lang w:val="en-PH"/>
        </w:rPr>
        <w:t xml:space="preserve"> </w:t>
      </w:r>
      <w:r>
        <w:rPr>
          <w:rFonts w:ascii="Times New Roman" w:hAnsi="Times New Roman"/>
          <w:color w:val="000000"/>
          <w:sz w:val="24"/>
          <w:szCs w:val="24"/>
        </w:rPr>
        <w:t>g</w:t>
      </w:r>
      <w:r w:rsidRPr="00125FC9">
        <w:rPr>
          <w:rFonts w:ascii="Times New Roman" w:hAnsi="Times New Roman"/>
          <w:color w:val="000000"/>
          <w:sz w:val="24"/>
          <w:szCs w:val="24"/>
        </w:rPr>
        <w:t>rantees were able to enrol</w:t>
      </w:r>
      <w:r>
        <w:rPr>
          <w:rFonts w:ascii="Times New Roman" w:hAnsi="Times New Roman"/>
          <w:color w:val="000000"/>
          <w:sz w:val="24"/>
          <w:szCs w:val="24"/>
        </w:rPr>
        <w:t>l</w:t>
      </w:r>
      <w:r w:rsidRPr="00125FC9">
        <w:rPr>
          <w:rFonts w:ascii="Times New Roman" w:hAnsi="Times New Roman"/>
          <w:color w:val="000000"/>
          <w:sz w:val="24"/>
          <w:szCs w:val="24"/>
        </w:rPr>
        <w:t xml:space="preserve"> last 2</w:t>
      </w:r>
      <w:r w:rsidRPr="00125FC9">
        <w:rPr>
          <w:rFonts w:ascii="Times New Roman" w:hAnsi="Times New Roman"/>
          <w:color w:val="000000"/>
          <w:sz w:val="24"/>
          <w:szCs w:val="24"/>
          <w:vertAlign w:val="superscript"/>
        </w:rPr>
        <w:t>nd</w:t>
      </w:r>
      <w:r w:rsidRPr="00125FC9">
        <w:rPr>
          <w:rFonts w:ascii="Times New Roman" w:hAnsi="Times New Roman"/>
          <w:color w:val="000000"/>
          <w:sz w:val="24"/>
          <w:szCs w:val="24"/>
        </w:rPr>
        <w:t xml:space="preserve"> semester</w:t>
      </w:r>
      <w:r>
        <w:rPr>
          <w:rFonts w:ascii="Times New Roman" w:hAnsi="Times New Roman"/>
          <w:color w:val="000000"/>
          <w:sz w:val="24"/>
          <w:szCs w:val="24"/>
          <w:lang w:val="en-PH"/>
        </w:rPr>
        <w:t xml:space="preserve"> of</w:t>
      </w:r>
      <w:r w:rsidRPr="00125FC9">
        <w:rPr>
          <w:rFonts w:ascii="Times New Roman" w:hAnsi="Times New Roman"/>
          <w:color w:val="000000"/>
          <w:sz w:val="24"/>
          <w:szCs w:val="24"/>
        </w:rPr>
        <w:t xml:space="preserve"> </w:t>
      </w:r>
      <w:r w:rsidRPr="00125FC9">
        <w:rPr>
          <w:rFonts w:ascii="Times New Roman" w:hAnsi="Times New Roman"/>
          <w:color w:val="000000"/>
          <w:sz w:val="24"/>
          <w:szCs w:val="24"/>
          <w:lang w:val="en-PH"/>
        </w:rPr>
        <w:t>SY 2016-2017</w:t>
      </w:r>
      <w:r>
        <w:rPr>
          <w:rFonts w:ascii="Times New Roman" w:hAnsi="Times New Roman"/>
          <w:color w:val="000000"/>
          <w:sz w:val="24"/>
          <w:szCs w:val="24"/>
          <w:lang w:val="en-PH"/>
        </w:rPr>
        <w:t>,</w:t>
      </w:r>
      <w:r w:rsidRPr="00125FC9">
        <w:rPr>
          <w:rFonts w:ascii="Times New Roman" w:hAnsi="Times New Roman"/>
          <w:color w:val="000000"/>
          <w:sz w:val="24"/>
          <w:szCs w:val="24"/>
          <w:lang w:val="en-PH"/>
        </w:rPr>
        <w:t xml:space="preserve"> </w:t>
      </w:r>
      <w:r w:rsidRPr="00125FC9">
        <w:rPr>
          <w:rFonts w:ascii="Times New Roman" w:hAnsi="Times New Roman"/>
          <w:color w:val="000000"/>
          <w:sz w:val="24"/>
          <w:szCs w:val="24"/>
        </w:rPr>
        <w:t>without payment o</w:t>
      </w:r>
      <w:r>
        <w:rPr>
          <w:rFonts w:ascii="Times New Roman" w:hAnsi="Times New Roman"/>
          <w:color w:val="000000"/>
          <w:sz w:val="24"/>
          <w:szCs w:val="24"/>
        </w:rPr>
        <w:t xml:space="preserve">f tuition and miscellaneous fee due to the </w:t>
      </w:r>
      <w:r w:rsidRPr="00F35245">
        <w:rPr>
          <w:rFonts w:ascii="Times New Roman" w:hAnsi="Times New Roman"/>
          <w:color w:val="000000"/>
          <w:sz w:val="24"/>
          <w:szCs w:val="24"/>
        </w:rPr>
        <w:t xml:space="preserve">implementation of the </w:t>
      </w:r>
      <w:r>
        <w:rPr>
          <w:rFonts w:ascii="Times New Roman" w:hAnsi="Times New Roman"/>
          <w:color w:val="000000"/>
          <w:sz w:val="24"/>
          <w:szCs w:val="24"/>
        </w:rPr>
        <w:t xml:space="preserve">letter </w:t>
      </w:r>
      <w:r w:rsidRPr="00F35245">
        <w:rPr>
          <w:rFonts w:ascii="Times New Roman" w:hAnsi="Times New Roman"/>
          <w:color w:val="000000"/>
          <w:sz w:val="24"/>
          <w:szCs w:val="24"/>
        </w:rPr>
        <w:t xml:space="preserve">request </w:t>
      </w:r>
      <w:r>
        <w:rPr>
          <w:rFonts w:ascii="Times New Roman" w:hAnsi="Times New Roman"/>
          <w:color w:val="000000"/>
          <w:sz w:val="24"/>
          <w:szCs w:val="24"/>
        </w:rPr>
        <w:t xml:space="preserve">dated May 25, 2016 which was </w:t>
      </w:r>
      <w:r w:rsidRPr="00F35245">
        <w:rPr>
          <w:rFonts w:ascii="Times New Roman" w:hAnsi="Times New Roman"/>
          <w:color w:val="000000"/>
          <w:sz w:val="24"/>
          <w:szCs w:val="24"/>
        </w:rPr>
        <w:t>approved by the College President last June 2016</w:t>
      </w:r>
      <w:r>
        <w:rPr>
          <w:rFonts w:ascii="Times New Roman" w:hAnsi="Times New Roman"/>
          <w:color w:val="000000"/>
          <w:sz w:val="24"/>
          <w:szCs w:val="24"/>
        </w:rPr>
        <w:t>.</w:t>
      </w:r>
    </w:p>
    <w:p w:rsidR="00332CE9" w:rsidRDefault="00332CE9">
      <w:pPr>
        <w:spacing w:after="200" w:line="276" w:lineRule="auto"/>
        <w:rPr>
          <w:b/>
          <w:color w:val="000000"/>
        </w:rPr>
      </w:pPr>
      <w:r>
        <w:rPr>
          <w:b/>
          <w:color w:val="000000"/>
        </w:rPr>
        <w:br w:type="page"/>
      </w:r>
    </w:p>
    <w:p w:rsidR="00522D7C" w:rsidRPr="00C02462" w:rsidRDefault="00522D7C" w:rsidP="00522D7C">
      <w:pPr>
        <w:jc w:val="both"/>
        <w:outlineLvl w:val="0"/>
        <w:rPr>
          <w:b/>
          <w:color w:val="000000"/>
        </w:rPr>
      </w:pPr>
      <w:r>
        <w:rPr>
          <w:b/>
          <w:color w:val="000000"/>
        </w:rPr>
        <w:lastRenderedPageBreak/>
        <w:t>Financial and Compliance Audit</w:t>
      </w:r>
    </w:p>
    <w:p w:rsidR="00522D7C" w:rsidRPr="00C02462" w:rsidRDefault="00522D7C" w:rsidP="00522D7C">
      <w:pPr>
        <w:jc w:val="both"/>
        <w:outlineLvl w:val="0"/>
        <w:rPr>
          <w:i/>
        </w:rPr>
      </w:pPr>
    </w:p>
    <w:p w:rsidR="00522D7C" w:rsidRPr="00C02462" w:rsidRDefault="00522D7C" w:rsidP="00522D7C">
      <w:pPr>
        <w:jc w:val="both"/>
        <w:outlineLvl w:val="0"/>
        <w:rPr>
          <w:i/>
        </w:rPr>
      </w:pPr>
      <w:r>
        <w:rPr>
          <w:i/>
        </w:rPr>
        <w:t>Understatement of account Cash in Bank- Local Currency, Current Account</w:t>
      </w:r>
    </w:p>
    <w:p w:rsidR="00522D7C" w:rsidRPr="00C02462" w:rsidRDefault="00522D7C" w:rsidP="00522D7C">
      <w:pPr>
        <w:jc w:val="both"/>
        <w:outlineLvl w:val="0"/>
        <w:rPr>
          <w:i/>
        </w:rPr>
      </w:pPr>
    </w:p>
    <w:p w:rsidR="00522D7C" w:rsidRPr="00B1154F" w:rsidRDefault="00522D7C" w:rsidP="00AB5F50">
      <w:pPr>
        <w:pStyle w:val="Style18"/>
        <w:numPr>
          <w:ilvl w:val="0"/>
          <w:numId w:val="55"/>
        </w:numPr>
        <w:ind w:left="426" w:hanging="426"/>
      </w:pPr>
      <w:r w:rsidRPr="008E3DA5">
        <w:rPr>
          <w:lang w:eastAsia="en-PH"/>
        </w:rPr>
        <w:t>Account Cash</w:t>
      </w:r>
      <w:r w:rsidRPr="008E3DA5">
        <w:t xml:space="preserve"> in Bank- Local Currency, Current Account is understated by ₱11,421,198.06 due to</w:t>
      </w:r>
      <w:r>
        <w:t>:</w:t>
      </w:r>
      <w:r w:rsidRPr="008E3DA5">
        <w:t xml:space="preserve"> a) unrecorded </w:t>
      </w:r>
      <w:r w:rsidRPr="00B1154F">
        <w:t>collections</w:t>
      </w:r>
      <w:r>
        <w:t xml:space="preserve"> </w:t>
      </w:r>
      <w:r w:rsidRPr="008F5E24">
        <w:t>of</w:t>
      </w:r>
      <w:r>
        <w:t xml:space="preserve"> tuition fees</w:t>
      </w:r>
      <w:r w:rsidRPr="00B1154F">
        <w:t xml:space="preserve"> direct</w:t>
      </w:r>
      <w:r>
        <w:t>ly</w:t>
      </w:r>
      <w:r w:rsidRPr="00B1154F">
        <w:t xml:space="preserve"> deposit</w:t>
      </w:r>
      <w:r>
        <w:t>ed to the bank</w:t>
      </w:r>
      <w:r w:rsidRPr="00B1154F">
        <w:t xml:space="preserve"> </w:t>
      </w:r>
      <w:proofErr w:type="spellStart"/>
      <w:r w:rsidRPr="00B1154F">
        <w:t>totalling</w:t>
      </w:r>
      <w:proofErr w:type="spellEnd"/>
      <w:r w:rsidRPr="00B1154F">
        <w:t xml:space="preserve"> ₱9,767,159.</w:t>
      </w:r>
      <w:r>
        <w:t>09</w:t>
      </w:r>
      <w:r w:rsidRPr="00B1154F">
        <w:t xml:space="preserve">; b) unrecorded fund transfers for tuition fee of ESGP-PA scholars and </w:t>
      </w:r>
      <w:proofErr w:type="spellStart"/>
      <w:r w:rsidRPr="00B1154F">
        <w:t>Tulong</w:t>
      </w:r>
      <w:proofErr w:type="spellEnd"/>
      <w:r w:rsidRPr="00B1154F">
        <w:t xml:space="preserve"> </w:t>
      </w:r>
      <w:proofErr w:type="spellStart"/>
      <w:r w:rsidRPr="00B1154F">
        <w:t>Dunong</w:t>
      </w:r>
      <w:proofErr w:type="spellEnd"/>
      <w:r w:rsidRPr="00B1154F">
        <w:t xml:space="preserve"> grantees </w:t>
      </w:r>
      <w:proofErr w:type="spellStart"/>
      <w:r w:rsidRPr="00B1154F">
        <w:t>totalling</w:t>
      </w:r>
      <w:proofErr w:type="spellEnd"/>
      <w:r w:rsidRPr="00B1154F">
        <w:t xml:space="preserve"> ₱1,440,136.00; and c) unrecorded interest income </w:t>
      </w:r>
      <w:r>
        <w:t>from deposits</w:t>
      </w:r>
      <w:r w:rsidRPr="00B1154F">
        <w:t xml:space="preserve"> </w:t>
      </w:r>
      <w:proofErr w:type="spellStart"/>
      <w:r w:rsidRPr="00B1154F">
        <w:t>totalling</w:t>
      </w:r>
      <w:proofErr w:type="spellEnd"/>
      <w:r w:rsidRPr="00B1154F">
        <w:t xml:space="preserve"> to ₱213,902.99. Moreover, no regular reconciliation of cash account per book and bank is done.</w:t>
      </w:r>
    </w:p>
    <w:p w:rsidR="00522D7C" w:rsidRPr="00C02462" w:rsidRDefault="00522D7C" w:rsidP="00522D7C">
      <w:pPr>
        <w:tabs>
          <w:tab w:val="left" w:pos="720"/>
        </w:tabs>
        <w:jc w:val="both"/>
        <w:rPr>
          <w:b/>
        </w:rPr>
      </w:pPr>
    </w:p>
    <w:p w:rsidR="00522D7C" w:rsidRPr="00C02462" w:rsidRDefault="00522D7C" w:rsidP="00332CE9">
      <w:pPr>
        <w:numPr>
          <w:ilvl w:val="0"/>
          <w:numId w:val="32"/>
        </w:numPr>
        <w:ind w:left="993" w:hanging="567"/>
        <w:contextualSpacing/>
        <w:jc w:val="both"/>
        <w:rPr>
          <w:b/>
        </w:rPr>
      </w:pPr>
      <w:r w:rsidRPr="00C02462">
        <w:t>The</w:t>
      </w:r>
      <w:r>
        <w:rPr>
          <w:lang w:val="en-PH"/>
        </w:rPr>
        <w:t xml:space="preserve"> account </w:t>
      </w:r>
      <w:r w:rsidRPr="00C02462">
        <w:t xml:space="preserve"> Cash in Bank- </w:t>
      </w:r>
      <w:r w:rsidRPr="00821D13">
        <w:rPr>
          <w:lang w:val="en-PH"/>
        </w:rPr>
        <w:t>Local Currency, Current Account</w:t>
      </w:r>
      <w:r>
        <w:rPr>
          <w:lang w:val="en-PH"/>
        </w:rPr>
        <w:t xml:space="preserve"> </w:t>
      </w:r>
      <w:r w:rsidRPr="00C02462">
        <w:t>balance as of December 31, 2016</w:t>
      </w:r>
      <w:r>
        <w:rPr>
          <w:lang w:val="en-PH"/>
        </w:rPr>
        <w:t xml:space="preserve"> amounted to ₱272,310,451.82, consisting of the following</w:t>
      </w:r>
      <w:r w:rsidRPr="00C02462">
        <w:t>:</w:t>
      </w:r>
    </w:p>
    <w:p w:rsidR="00522D7C" w:rsidRPr="00C02462" w:rsidRDefault="00522D7C" w:rsidP="00522D7C">
      <w:pPr>
        <w:ind w:left="1080"/>
        <w:jc w:val="both"/>
        <w:rPr>
          <w:b/>
        </w:rPr>
      </w:pPr>
    </w:p>
    <w:tbl>
      <w:tblPr>
        <w:tblW w:w="7654"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2409"/>
        <w:gridCol w:w="1386"/>
        <w:gridCol w:w="1591"/>
      </w:tblGrid>
      <w:tr w:rsidR="00522D7C" w:rsidRPr="008F40F9" w:rsidTr="008F40F9">
        <w:tc>
          <w:tcPr>
            <w:tcW w:w="2268" w:type="dxa"/>
            <w:shd w:val="clear" w:color="auto" w:fill="auto"/>
            <w:vAlign w:val="center"/>
          </w:tcPr>
          <w:p w:rsidR="00522D7C" w:rsidRPr="008F40F9" w:rsidRDefault="00522D7C" w:rsidP="003951E2">
            <w:pPr>
              <w:jc w:val="center"/>
              <w:rPr>
                <w:b/>
                <w:sz w:val="22"/>
                <w:szCs w:val="22"/>
              </w:rPr>
            </w:pPr>
            <w:r w:rsidRPr="008F40F9">
              <w:rPr>
                <w:b/>
                <w:sz w:val="22"/>
                <w:szCs w:val="22"/>
              </w:rPr>
              <w:t>Depository Bank</w:t>
            </w:r>
          </w:p>
        </w:tc>
        <w:tc>
          <w:tcPr>
            <w:tcW w:w="2409" w:type="dxa"/>
            <w:shd w:val="clear" w:color="auto" w:fill="auto"/>
            <w:vAlign w:val="center"/>
          </w:tcPr>
          <w:p w:rsidR="00522D7C" w:rsidRPr="008F40F9" w:rsidRDefault="00522D7C" w:rsidP="003951E2">
            <w:pPr>
              <w:jc w:val="center"/>
              <w:rPr>
                <w:b/>
                <w:sz w:val="22"/>
                <w:szCs w:val="22"/>
              </w:rPr>
            </w:pPr>
            <w:r w:rsidRPr="008F40F9">
              <w:rPr>
                <w:b/>
                <w:sz w:val="22"/>
                <w:szCs w:val="22"/>
              </w:rPr>
              <w:t>Bank Account No.</w:t>
            </w:r>
          </w:p>
        </w:tc>
        <w:tc>
          <w:tcPr>
            <w:tcW w:w="1386" w:type="dxa"/>
            <w:shd w:val="clear" w:color="auto" w:fill="auto"/>
            <w:vAlign w:val="center"/>
          </w:tcPr>
          <w:p w:rsidR="00522D7C" w:rsidRPr="008F40F9" w:rsidRDefault="00522D7C" w:rsidP="003951E2">
            <w:pPr>
              <w:ind w:right="246"/>
              <w:jc w:val="center"/>
              <w:rPr>
                <w:b/>
                <w:sz w:val="22"/>
                <w:szCs w:val="22"/>
              </w:rPr>
            </w:pPr>
            <w:r w:rsidRPr="008F40F9">
              <w:rPr>
                <w:b/>
                <w:sz w:val="22"/>
                <w:szCs w:val="22"/>
              </w:rPr>
              <w:t>Purpose</w:t>
            </w:r>
          </w:p>
        </w:tc>
        <w:tc>
          <w:tcPr>
            <w:tcW w:w="1591" w:type="dxa"/>
            <w:shd w:val="clear" w:color="auto" w:fill="auto"/>
            <w:vAlign w:val="center"/>
          </w:tcPr>
          <w:p w:rsidR="00522D7C" w:rsidRPr="008F40F9" w:rsidRDefault="00522D7C" w:rsidP="003951E2">
            <w:pPr>
              <w:jc w:val="center"/>
              <w:rPr>
                <w:b/>
                <w:sz w:val="22"/>
                <w:szCs w:val="22"/>
              </w:rPr>
            </w:pPr>
            <w:r w:rsidRPr="008F40F9">
              <w:rPr>
                <w:b/>
                <w:sz w:val="22"/>
                <w:szCs w:val="22"/>
              </w:rPr>
              <w:t>Amount</w:t>
            </w:r>
          </w:p>
        </w:tc>
      </w:tr>
      <w:tr w:rsidR="00522D7C" w:rsidRPr="008F40F9" w:rsidTr="008F40F9">
        <w:tc>
          <w:tcPr>
            <w:tcW w:w="2268" w:type="dxa"/>
            <w:shd w:val="clear" w:color="auto" w:fill="auto"/>
          </w:tcPr>
          <w:p w:rsidR="00522D7C" w:rsidRPr="008F40F9" w:rsidRDefault="00522D7C" w:rsidP="003951E2">
            <w:pPr>
              <w:rPr>
                <w:sz w:val="22"/>
                <w:szCs w:val="22"/>
              </w:rPr>
            </w:pPr>
            <w:r w:rsidRPr="008F40F9">
              <w:rPr>
                <w:sz w:val="22"/>
                <w:szCs w:val="22"/>
              </w:rPr>
              <w:t xml:space="preserve">LBP- </w:t>
            </w:r>
            <w:proofErr w:type="spellStart"/>
            <w:r w:rsidRPr="008F40F9">
              <w:rPr>
                <w:sz w:val="22"/>
                <w:szCs w:val="22"/>
              </w:rPr>
              <w:t>Villamor</w:t>
            </w:r>
            <w:proofErr w:type="spellEnd"/>
            <w:r w:rsidRPr="008F40F9">
              <w:rPr>
                <w:sz w:val="22"/>
                <w:szCs w:val="22"/>
              </w:rPr>
              <w:t xml:space="preserve"> Air Base Extension Office</w:t>
            </w:r>
          </w:p>
        </w:tc>
        <w:tc>
          <w:tcPr>
            <w:tcW w:w="2409" w:type="dxa"/>
            <w:shd w:val="clear" w:color="auto" w:fill="auto"/>
          </w:tcPr>
          <w:p w:rsidR="00522D7C" w:rsidRPr="008F40F9" w:rsidRDefault="00522D7C" w:rsidP="003951E2">
            <w:pPr>
              <w:rPr>
                <w:sz w:val="22"/>
                <w:szCs w:val="22"/>
              </w:rPr>
            </w:pPr>
            <w:r w:rsidRPr="008F40F9">
              <w:rPr>
                <w:sz w:val="22"/>
                <w:szCs w:val="22"/>
              </w:rPr>
              <w:t>LBP CA# 3562-1003-25</w:t>
            </w:r>
          </w:p>
        </w:tc>
        <w:tc>
          <w:tcPr>
            <w:tcW w:w="1386" w:type="dxa"/>
            <w:shd w:val="clear" w:color="auto" w:fill="auto"/>
          </w:tcPr>
          <w:p w:rsidR="00522D7C" w:rsidRPr="008F40F9" w:rsidRDefault="00522D7C" w:rsidP="003951E2">
            <w:pPr>
              <w:rPr>
                <w:sz w:val="22"/>
                <w:szCs w:val="22"/>
              </w:rPr>
            </w:pPr>
            <w:r w:rsidRPr="008F40F9">
              <w:rPr>
                <w:sz w:val="22"/>
                <w:szCs w:val="22"/>
              </w:rPr>
              <w:t>Special Trust Fund (STF)</w:t>
            </w:r>
          </w:p>
        </w:tc>
        <w:tc>
          <w:tcPr>
            <w:tcW w:w="1591" w:type="dxa"/>
            <w:shd w:val="clear" w:color="auto" w:fill="auto"/>
          </w:tcPr>
          <w:p w:rsidR="00522D7C" w:rsidRPr="008F40F9" w:rsidRDefault="00522D7C" w:rsidP="003951E2">
            <w:pPr>
              <w:jc w:val="right"/>
              <w:rPr>
                <w:sz w:val="22"/>
                <w:szCs w:val="22"/>
              </w:rPr>
            </w:pPr>
            <w:r w:rsidRPr="008F40F9">
              <w:rPr>
                <w:sz w:val="22"/>
                <w:szCs w:val="22"/>
              </w:rPr>
              <w:t>271,668,774.83</w:t>
            </w:r>
          </w:p>
        </w:tc>
      </w:tr>
      <w:tr w:rsidR="00522D7C" w:rsidRPr="008F40F9" w:rsidTr="008F40F9">
        <w:tc>
          <w:tcPr>
            <w:tcW w:w="2268" w:type="dxa"/>
            <w:shd w:val="clear" w:color="auto" w:fill="auto"/>
          </w:tcPr>
          <w:p w:rsidR="00522D7C" w:rsidRPr="008F40F9" w:rsidRDefault="00522D7C" w:rsidP="003951E2">
            <w:pPr>
              <w:rPr>
                <w:sz w:val="22"/>
                <w:szCs w:val="22"/>
              </w:rPr>
            </w:pPr>
            <w:r w:rsidRPr="008F40F9">
              <w:rPr>
                <w:sz w:val="22"/>
                <w:szCs w:val="22"/>
              </w:rPr>
              <w:t xml:space="preserve">LBP- </w:t>
            </w:r>
            <w:proofErr w:type="spellStart"/>
            <w:r w:rsidRPr="008F40F9">
              <w:rPr>
                <w:sz w:val="22"/>
                <w:szCs w:val="22"/>
              </w:rPr>
              <w:t>Villamor</w:t>
            </w:r>
            <w:proofErr w:type="spellEnd"/>
            <w:r w:rsidRPr="008F40F9">
              <w:rPr>
                <w:sz w:val="22"/>
                <w:szCs w:val="22"/>
              </w:rPr>
              <w:t xml:space="preserve"> Air Base Extension Office</w:t>
            </w:r>
          </w:p>
        </w:tc>
        <w:tc>
          <w:tcPr>
            <w:tcW w:w="2409" w:type="dxa"/>
            <w:shd w:val="clear" w:color="auto" w:fill="auto"/>
          </w:tcPr>
          <w:p w:rsidR="00522D7C" w:rsidRPr="008F40F9" w:rsidRDefault="00522D7C" w:rsidP="003951E2">
            <w:pPr>
              <w:jc w:val="both"/>
              <w:rPr>
                <w:sz w:val="22"/>
                <w:szCs w:val="22"/>
              </w:rPr>
            </w:pPr>
            <w:r w:rsidRPr="008F40F9">
              <w:rPr>
                <w:sz w:val="22"/>
                <w:szCs w:val="22"/>
              </w:rPr>
              <w:t>LBP CA# 3562-1003-84</w:t>
            </w:r>
          </w:p>
        </w:tc>
        <w:tc>
          <w:tcPr>
            <w:tcW w:w="1386" w:type="dxa"/>
            <w:shd w:val="clear" w:color="auto" w:fill="auto"/>
          </w:tcPr>
          <w:p w:rsidR="00522D7C" w:rsidRPr="008F40F9" w:rsidRDefault="00522D7C" w:rsidP="003951E2">
            <w:pPr>
              <w:jc w:val="both"/>
              <w:rPr>
                <w:sz w:val="22"/>
                <w:szCs w:val="22"/>
              </w:rPr>
            </w:pPr>
            <w:r w:rsidRPr="008F40F9">
              <w:rPr>
                <w:sz w:val="22"/>
                <w:szCs w:val="22"/>
              </w:rPr>
              <w:t>Payroll Fund</w:t>
            </w:r>
          </w:p>
        </w:tc>
        <w:tc>
          <w:tcPr>
            <w:tcW w:w="1591" w:type="dxa"/>
            <w:shd w:val="clear" w:color="auto" w:fill="auto"/>
          </w:tcPr>
          <w:p w:rsidR="00522D7C" w:rsidRPr="008F40F9" w:rsidRDefault="00522D7C" w:rsidP="003951E2">
            <w:pPr>
              <w:jc w:val="right"/>
              <w:rPr>
                <w:sz w:val="22"/>
                <w:szCs w:val="22"/>
              </w:rPr>
            </w:pPr>
            <w:r w:rsidRPr="008F40F9">
              <w:rPr>
                <w:sz w:val="22"/>
                <w:szCs w:val="22"/>
              </w:rPr>
              <w:t>332,331.55</w:t>
            </w:r>
          </w:p>
        </w:tc>
      </w:tr>
      <w:tr w:rsidR="00522D7C" w:rsidRPr="008F40F9" w:rsidTr="008F40F9">
        <w:tc>
          <w:tcPr>
            <w:tcW w:w="2268" w:type="dxa"/>
            <w:shd w:val="clear" w:color="auto" w:fill="auto"/>
          </w:tcPr>
          <w:p w:rsidR="00522D7C" w:rsidRPr="008F40F9" w:rsidRDefault="00522D7C" w:rsidP="003951E2">
            <w:pPr>
              <w:rPr>
                <w:sz w:val="22"/>
                <w:szCs w:val="22"/>
              </w:rPr>
            </w:pPr>
            <w:r w:rsidRPr="008F40F9">
              <w:rPr>
                <w:sz w:val="22"/>
                <w:szCs w:val="22"/>
              </w:rPr>
              <w:t xml:space="preserve">LBP- </w:t>
            </w:r>
            <w:proofErr w:type="spellStart"/>
            <w:r w:rsidRPr="008F40F9">
              <w:rPr>
                <w:sz w:val="22"/>
                <w:szCs w:val="22"/>
              </w:rPr>
              <w:t>Villamor</w:t>
            </w:r>
            <w:proofErr w:type="spellEnd"/>
            <w:r w:rsidRPr="008F40F9">
              <w:rPr>
                <w:sz w:val="22"/>
                <w:szCs w:val="22"/>
              </w:rPr>
              <w:t xml:space="preserve"> Air Base Extension Office</w:t>
            </w:r>
          </w:p>
        </w:tc>
        <w:tc>
          <w:tcPr>
            <w:tcW w:w="2409" w:type="dxa"/>
            <w:shd w:val="clear" w:color="auto" w:fill="auto"/>
          </w:tcPr>
          <w:p w:rsidR="00522D7C" w:rsidRPr="008F40F9" w:rsidRDefault="00522D7C" w:rsidP="003951E2">
            <w:pPr>
              <w:jc w:val="both"/>
              <w:rPr>
                <w:sz w:val="22"/>
                <w:szCs w:val="22"/>
              </w:rPr>
            </w:pPr>
            <w:r w:rsidRPr="008F40F9">
              <w:rPr>
                <w:sz w:val="22"/>
                <w:szCs w:val="22"/>
              </w:rPr>
              <w:t>LBP CA# 3562-1005-11</w:t>
            </w:r>
          </w:p>
        </w:tc>
        <w:tc>
          <w:tcPr>
            <w:tcW w:w="1386" w:type="dxa"/>
            <w:shd w:val="clear" w:color="auto" w:fill="auto"/>
          </w:tcPr>
          <w:p w:rsidR="00522D7C" w:rsidRPr="008F40F9" w:rsidRDefault="00522D7C" w:rsidP="003951E2">
            <w:pPr>
              <w:jc w:val="both"/>
              <w:rPr>
                <w:sz w:val="22"/>
                <w:szCs w:val="22"/>
              </w:rPr>
            </w:pPr>
            <w:r w:rsidRPr="008F40F9">
              <w:rPr>
                <w:sz w:val="22"/>
                <w:szCs w:val="22"/>
              </w:rPr>
              <w:t>Senior High</w:t>
            </w:r>
          </w:p>
        </w:tc>
        <w:tc>
          <w:tcPr>
            <w:tcW w:w="1591" w:type="dxa"/>
            <w:shd w:val="clear" w:color="auto" w:fill="auto"/>
          </w:tcPr>
          <w:p w:rsidR="00522D7C" w:rsidRPr="008F40F9" w:rsidRDefault="00522D7C" w:rsidP="003951E2">
            <w:pPr>
              <w:jc w:val="right"/>
              <w:rPr>
                <w:sz w:val="22"/>
                <w:szCs w:val="22"/>
              </w:rPr>
            </w:pPr>
            <w:r w:rsidRPr="008F40F9">
              <w:rPr>
                <w:sz w:val="22"/>
                <w:szCs w:val="22"/>
              </w:rPr>
              <w:t>309,345.44</w:t>
            </w:r>
          </w:p>
        </w:tc>
      </w:tr>
      <w:tr w:rsidR="00522D7C" w:rsidRPr="008F40F9" w:rsidTr="008F40F9">
        <w:tc>
          <w:tcPr>
            <w:tcW w:w="4677" w:type="dxa"/>
            <w:gridSpan w:val="2"/>
            <w:shd w:val="clear" w:color="auto" w:fill="auto"/>
            <w:vAlign w:val="center"/>
          </w:tcPr>
          <w:p w:rsidR="00522D7C" w:rsidRPr="008F40F9" w:rsidRDefault="00522D7C" w:rsidP="003951E2">
            <w:pPr>
              <w:rPr>
                <w:b/>
                <w:sz w:val="22"/>
                <w:szCs w:val="22"/>
              </w:rPr>
            </w:pPr>
            <w:r w:rsidRPr="008F40F9">
              <w:rPr>
                <w:b/>
                <w:sz w:val="22"/>
                <w:szCs w:val="22"/>
              </w:rPr>
              <w:t>Total</w:t>
            </w:r>
          </w:p>
        </w:tc>
        <w:tc>
          <w:tcPr>
            <w:tcW w:w="1386" w:type="dxa"/>
            <w:shd w:val="clear" w:color="auto" w:fill="auto"/>
          </w:tcPr>
          <w:p w:rsidR="00522D7C" w:rsidRPr="008F40F9" w:rsidRDefault="00522D7C" w:rsidP="003951E2">
            <w:pPr>
              <w:jc w:val="both"/>
              <w:rPr>
                <w:sz w:val="22"/>
                <w:szCs w:val="22"/>
              </w:rPr>
            </w:pPr>
          </w:p>
        </w:tc>
        <w:tc>
          <w:tcPr>
            <w:tcW w:w="1591" w:type="dxa"/>
            <w:shd w:val="clear" w:color="auto" w:fill="auto"/>
          </w:tcPr>
          <w:p w:rsidR="00522D7C" w:rsidRPr="008F40F9" w:rsidRDefault="00522D7C" w:rsidP="003951E2">
            <w:pPr>
              <w:jc w:val="right"/>
              <w:rPr>
                <w:sz w:val="22"/>
                <w:szCs w:val="22"/>
              </w:rPr>
            </w:pPr>
            <w:r w:rsidRPr="008F40F9">
              <w:rPr>
                <w:b/>
                <w:sz w:val="22"/>
                <w:szCs w:val="22"/>
              </w:rPr>
              <w:t>272,310,451.82</w:t>
            </w:r>
          </w:p>
        </w:tc>
      </w:tr>
    </w:tbl>
    <w:p w:rsidR="00522D7C" w:rsidRPr="00C02462" w:rsidRDefault="00522D7C" w:rsidP="00522D7C">
      <w:pPr>
        <w:jc w:val="both"/>
        <w:rPr>
          <w:lang w:val="en-PH"/>
        </w:rPr>
      </w:pPr>
    </w:p>
    <w:p w:rsidR="00522D7C" w:rsidRPr="00C02462" w:rsidRDefault="00522D7C" w:rsidP="00332CE9">
      <w:pPr>
        <w:numPr>
          <w:ilvl w:val="0"/>
          <w:numId w:val="32"/>
        </w:numPr>
        <w:ind w:left="993" w:hanging="567"/>
        <w:contextualSpacing/>
        <w:jc w:val="both"/>
      </w:pPr>
      <w:r w:rsidRPr="00C02462">
        <w:t xml:space="preserve">On February 28, 2017, </w:t>
      </w:r>
      <w:proofErr w:type="spellStart"/>
      <w:r>
        <w:rPr>
          <w:lang w:val="en-PH"/>
        </w:rPr>
        <w:t>th</w:t>
      </w:r>
      <w:proofErr w:type="spellEnd"/>
      <w:r w:rsidRPr="00C02462">
        <w:t xml:space="preserve">e </w:t>
      </w:r>
      <w:r>
        <w:rPr>
          <w:lang w:val="en-PH"/>
        </w:rPr>
        <w:t xml:space="preserve">Audit Team </w:t>
      </w:r>
      <w:r w:rsidRPr="00C02462">
        <w:t xml:space="preserve">received </w:t>
      </w:r>
      <w:r>
        <w:rPr>
          <w:lang w:val="en-PH"/>
        </w:rPr>
        <w:t>c</w:t>
      </w:r>
      <w:proofErr w:type="spellStart"/>
      <w:r w:rsidRPr="00C02462">
        <w:t>onfirmation</w:t>
      </w:r>
      <w:proofErr w:type="spellEnd"/>
      <w:r>
        <w:rPr>
          <w:lang w:val="en-PH"/>
        </w:rPr>
        <w:t xml:space="preserve"> reply </w:t>
      </w:r>
      <w:r w:rsidRPr="00C02462">
        <w:t xml:space="preserve">of </w:t>
      </w:r>
      <w:r>
        <w:rPr>
          <w:lang w:val="en-PH"/>
        </w:rPr>
        <w:t>the said a</w:t>
      </w:r>
      <w:proofErr w:type="spellStart"/>
      <w:r w:rsidRPr="00C02462">
        <w:t>ccount</w:t>
      </w:r>
      <w:proofErr w:type="spellEnd"/>
      <w:r>
        <w:rPr>
          <w:lang w:val="en-PH"/>
        </w:rPr>
        <w:t xml:space="preserve">s </w:t>
      </w:r>
      <w:r w:rsidRPr="00C02462">
        <w:t xml:space="preserve">from </w:t>
      </w:r>
      <w:r>
        <w:t>LBP</w:t>
      </w:r>
      <w:r w:rsidRPr="00C02462">
        <w:t xml:space="preserve"> </w:t>
      </w:r>
      <w:proofErr w:type="spellStart"/>
      <w:r w:rsidRPr="00C02462">
        <w:t>Villamor</w:t>
      </w:r>
      <w:proofErr w:type="spellEnd"/>
      <w:r w:rsidRPr="00C02462">
        <w:t xml:space="preserve"> Air Base Extension</w:t>
      </w:r>
      <w:r>
        <w:t xml:space="preserve"> Office </w:t>
      </w:r>
      <w:r>
        <w:rPr>
          <w:lang w:val="en-PH"/>
        </w:rPr>
        <w:t xml:space="preserve">showing the following balances </w:t>
      </w:r>
      <w:r>
        <w:t>as of December 31, 2016</w:t>
      </w:r>
      <w:r>
        <w:rPr>
          <w:lang w:val="en-PH"/>
        </w:rPr>
        <w:t xml:space="preserve">. </w:t>
      </w:r>
      <w:r w:rsidRPr="00C02462">
        <w:t xml:space="preserve"> </w:t>
      </w:r>
    </w:p>
    <w:p w:rsidR="00522D7C" w:rsidRPr="00C02462" w:rsidRDefault="00522D7C" w:rsidP="00522D7C">
      <w:pPr>
        <w:ind w:firstLine="1080"/>
        <w:jc w:val="both"/>
      </w:pPr>
    </w:p>
    <w:tbl>
      <w:tblPr>
        <w:tblW w:w="7654"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42"/>
        <w:gridCol w:w="1701"/>
        <w:gridCol w:w="969"/>
        <w:gridCol w:w="1591"/>
        <w:gridCol w:w="1551"/>
      </w:tblGrid>
      <w:tr w:rsidR="00522D7C" w:rsidRPr="008F40F9" w:rsidTr="008F40F9">
        <w:trPr>
          <w:tblHeader/>
        </w:trPr>
        <w:tc>
          <w:tcPr>
            <w:tcW w:w="1842" w:type="dxa"/>
            <w:shd w:val="clear" w:color="auto" w:fill="auto"/>
          </w:tcPr>
          <w:p w:rsidR="00522D7C" w:rsidRPr="008F40F9" w:rsidRDefault="00522D7C" w:rsidP="003951E2">
            <w:pPr>
              <w:jc w:val="center"/>
              <w:rPr>
                <w:b/>
                <w:sz w:val="22"/>
                <w:szCs w:val="22"/>
              </w:rPr>
            </w:pPr>
            <w:r w:rsidRPr="008F40F9">
              <w:rPr>
                <w:b/>
                <w:sz w:val="22"/>
                <w:szCs w:val="22"/>
              </w:rPr>
              <w:t>Account Description</w:t>
            </w:r>
          </w:p>
        </w:tc>
        <w:tc>
          <w:tcPr>
            <w:tcW w:w="1701" w:type="dxa"/>
            <w:shd w:val="clear" w:color="auto" w:fill="auto"/>
          </w:tcPr>
          <w:p w:rsidR="00522D7C" w:rsidRPr="008F40F9" w:rsidRDefault="00522D7C" w:rsidP="003951E2">
            <w:pPr>
              <w:jc w:val="center"/>
              <w:rPr>
                <w:b/>
                <w:sz w:val="22"/>
                <w:szCs w:val="22"/>
              </w:rPr>
            </w:pPr>
            <w:r w:rsidRPr="008F40F9">
              <w:rPr>
                <w:b/>
                <w:sz w:val="22"/>
                <w:szCs w:val="22"/>
              </w:rPr>
              <w:t>Account No.</w:t>
            </w:r>
          </w:p>
        </w:tc>
        <w:tc>
          <w:tcPr>
            <w:tcW w:w="969" w:type="dxa"/>
          </w:tcPr>
          <w:p w:rsidR="00522D7C" w:rsidRPr="008F40F9" w:rsidRDefault="00522D7C" w:rsidP="003951E2">
            <w:pPr>
              <w:jc w:val="center"/>
              <w:rPr>
                <w:b/>
                <w:sz w:val="22"/>
                <w:szCs w:val="22"/>
              </w:rPr>
            </w:pPr>
            <w:r w:rsidRPr="008F40F9">
              <w:rPr>
                <w:b/>
                <w:sz w:val="22"/>
                <w:szCs w:val="22"/>
              </w:rPr>
              <w:t>Fund</w:t>
            </w:r>
          </w:p>
        </w:tc>
        <w:tc>
          <w:tcPr>
            <w:tcW w:w="1591" w:type="dxa"/>
            <w:shd w:val="clear" w:color="auto" w:fill="auto"/>
          </w:tcPr>
          <w:p w:rsidR="00522D7C" w:rsidRPr="008F40F9" w:rsidRDefault="00522D7C" w:rsidP="003951E2">
            <w:pPr>
              <w:jc w:val="center"/>
              <w:rPr>
                <w:b/>
                <w:sz w:val="22"/>
                <w:szCs w:val="22"/>
              </w:rPr>
            </w:pPr>
            <w:r w:rsidRPr="008F40F9">
              <w:rPr>
                <w:b/>
                <w:sz w:val="22"/>
                <w:szCs w:val="22"/>
              </w:rPr>
              <w:t>Amount</w:t>
            </w:r>
          </w:p>
        </w:tc>
        <w:tc>
          <w:tcPr>
            <w:tcW w:w="1551" w:type="dxa"/>
            <w:shd w:val="clear" w:color="auto" w:fill="auto"/>
          </w:tcPr>
          <w:p w:rsidR="00522D7C" w:rsidRPr="008F40F9" w:rsidRDefault="00522D7C" w:rsidP="003951E2">
            <w:pPr>
              <w:jc w:val="center"/>
              <w:rPr>
                <w:b/>
                <w:sz w:val="22"/>
                <w:szCs w:val="22"/>
              </w:rPr>
            </w:pPr>
            <w:r w:rsidRPr="008F40F9">
              <w:rPr>
                <w:b/>
                <w:sz w:val="22"/>
                <w:szCs w:val="22"/>
              </w:rPr>
              <w:t>Remarks</w:t>
            </w:r>
          </w:p>
        </w:tc>
      </w:tr>
      <w:tr w:rsidR="00522D7C" w:rsidRPr="008F40F9" w:rsidTr="008F40F9">
        <w:tc>
          <w:tcPr>
            <w:tcW w:w="1842" w:type="dxa"/>
            <w:vMerge w:val="restart"/>
            <w:shd w:val="clear" w:color="auto" w:fill="auto"/>
          </w:tcPr>
          <w:p w:rsidR="00522D7C" w:rsidRPr="008F40F9" w:rsidRDefault="00522D7C" w:rsidP="003951E2">
            <w:pPr>
              <w:rPr>
                <w:sz w:val="22"/>
                <w:szCs w:val="22"/>
              </w:rPr>
            </w:pPr>
            <w:r w:rsidRPr="008F40F9">
              <w:rPr>
                <w:sz w:val="22"/>
                <w:szCs w:val="22"/>
              </w:rPr>
              <w:t>Regular Checking Account</w:t>
            </w:r>
          </w:p>
        </w:tc>
        <w:tc>
          <w:tcPr>
            <w:tcW w:w="1701" w:type="dxa"/>
            <w:shd w:val="clear" w:color="auto" w:fill="auto"/>
          </w:tcPr>
          <w:p w:rsidR="00522D7C" w:rsidRPr="008F40F9" w:rsidRDefault="00522D7C" w:rsidP="003951E2">
            <w:pPr>
              <w:jc w:val="both"/>
              <w:rPr>
                <w:sz w:val="22"/>
                <w:szCs w:val="22"/>
              </w:rPr>
            </w:pPr>
            <w:r w:rsidRPr="008F40F9">
              <w:rPr>
                <w:sz w:val="22"/>
                <w:szCs w:val="22"/>
              </w:rPr>
              <w:t>3562-1003-25</w:t>
            </w:r>
          </w:p>
        </w:tc>
        <w:tc>
          <w:tcPr>
            <w:tcW w:w="969" w:type="dxa"/>
          </w:tcPr>
          <w:p w:rsidR="00522D7C" w:rsidRPr="008F40F9" w:rsidRDefault="00522D7C" w:rsidP="003951E2">
            <w:pPr>
              <w:jc w:val="center"/>
              <w:rPr>
                <w:sz w:val="22"/>
                <w:szCs w:val="22"/>
              </w:rPr>
            </w:pPr>
            <w:r w:rsidRPr="008F40F9">
              <w:rPr>
                <w:sz w:val="22"/>
                <w:szCs w:val="22"/>
              </w:rPr>
              <w:t>05</w:t>
            </w:r>
          </w:p>
        </w:tc>
        <w:tc>
          <w:tcPr>
            <w:tcW w:w="1591" w:type="dxa"/>
            <w:shd w:val="clear" w:color="auto" w:fill="auto"/>
          </w:tcPr>
          <w:p w:rsidR="00522D7C" w:rsidRPr="008F40F9" w:rsidRDefault="00522D7C" w:rsidP="003951E2">
            <w:pPr>
              <w:jc w:val="right"/>
              <w:rPr>
                <w:sz w:val="22"/>
                <w:szCs w:val="22"/>
              </w:rPr>
            </w:pPr>
            <w:r w:rsidRPr="008F40F9">
              <w:rPr>
                <w:sz w:val="22"/>
                <w:szCs w:val="22"/>
              </w:rPr>
              <w:t>285,736,356.12</w:t>
            </w:r>
          </w:p>
        </w:tc>
        <w:tc>
          <w:tcPr>
            <w:tcW w:w="1551" w:type="dxa"/>
            <w:vMerge w:val="restart"/>
            <w:shd w:val="clear" w:color="auto" w:fill="auto"/>
            <w:vAlign w:val="center"/>
          </w:tcPr>
          <w:p w:rsidR="00522D7C" w:rsidRPr="008F40F9" w:rsidRDefault="00522D7C" w:rsidP="003951E2">
            <w:pPr>
              <w:rPr>
                <w:sz w:val="22"/>
                <w:szCs w:val="22"/>
              </w:rPr>
            </w:pPr>
            <w:r w:rsidRPr="008F40F9">
              <w:rPr>
                <w:sz w:val="22"/>
                <w:szCs w:val="22"/>
              </w:rPr>
              <w:t>With interest rate of .25%</w:t>
            </w:r>
          </w:p>
        </w:tc>
      </w:tr>
      <w:tr w:rsidR="00522D7C" w:rsidRPr="008F40F9" w:rsidTr="008F40F9">
        <w:tc>
          <w:tcPr>
            <w:tcW w:w="1842" w:type="dxa"/>
            <w:vMerge/>
            <w:shd w:val="clear" w:color="auto" w:fill="auto"/>
          </w:tcPr>
          <w:p w:rsidR="00522D7C" w:rsidRPr="008F40F9" w:rsidRDefault="00522D7C" w:rsidP="003951E2">
            <w:pPr>
              <w:rPr>
                <w:sz w:val="22"/>
                <w:szCs w:val="22"/>
              </w:rPr>
            </w:pPr>
          </w:p>
        </w:tc>
        <w:tc>
          <w:tcPr>
            <w:tcW w:w="1701" w:type="dxa"/>
            <w:shd w:val="clear" w:color="auto" w:fill="auto"/>
          </w:tcPr>
          <w:p w:rsidR="00522D7C" w:rsidRPr="008F40F9" w:rsidRDefault="00522D7C" w:rsidP="003951E2">
            <w:pPr>
              <w:jc w:val="both"/>
              <w:rPr>
                <w:sz w:val="22"/>
                <w:szCs w:val="22"/>
              </w:rPr>
            </w:pPr>
            <w:r w:rsidRPr="008F40F9">
              <w:rPr>
                <w:sz w:val="22"/>
                <w:szCs w:val="22"/>
              </w:rPr>
              <w:t>3562-1003-84</w:t>
            </w:r>
          </w:p>
        </w:tc>
        <w:tc>
          <w:tcPr>
            <w:tcW w:w="969" w:type="dxa"/>
          </w:tcPr>
          <w:p w:rsidR="00522D7C" w:rsidRPr="008F40F9" w:rsidRDefault="00522D7C" w:rsidP="003951E2">
            <w:pPr>
              <w:jc w:val="center"/>
              <w:rPr>
                <w:sz w:val="22"/>
                <w:szCs w:val="22"/>
              </w:rPr>
            </w:pPr>
            <w:r w:rsidRPr="008F40F9">
              <w:rPr>
                <w:sz w:val="22"/>
                <w:szCs w:val="22"/>
              </w:rPr>
              <w:t>01</w:t>
            </w:r>
          </w:p>
        </w:tc>
        <w:tc>
          <w:tcPr>
            <w:tcW w:w="1591" w:type="dxa"/>
            <w:shd w:val="clear" w:color="auto" w:fill="auto"/>
          </w:tcPr>
          <w:p w:rsidR="00522D7C" w:rsidRPr="008F40F9" w:rsidRDefault="00522D7C" w:rsidP="003951E2">
            <w:pPr>
              <w:jc w:val="right"/>
              <w:rPr>
                <w:sz w:val="22"/>
                <w:szCs w:val="22"/>
              </w:rPr>
            </w:pPr>
            <w:r w:rsidRPr="008F40F9">
              <w:rPr>
                <w:sz w:val="22"/>
                <w:szCs w:val="22"/>
              </w:rPr>
              <w:t>334,107.41</w:t>
            </w:r>
          </w:p>
        </w:tc>
        <w:tc>
          <w:tcPr>
            <w:tcW w:w="1551" w:type="dxa"/>
            <w:vMerge/>
            <w:shd w:val="clear" w:color="auto" w:fill="auto"/>
          </w:tcPr>
          <w:p w:rsidR="00522D7C" w:rsidRPr="008F40F9" w:rsidRDefault="00522D7C" w:rsidP="003951E2">
            <w:pPr>
              <w:jc w:val="both"/>
              <w:rPr>
                <w:sz w:val="22"/>
                <w:szCs w:val="22"/>
              </w:rPr>
            </w:pPr>
          </w:p>
        </w:tc>
      </w:tr>
      <w:tr w:rsidR="00522D7C" w:rsidRPr="008F40F9" w:rsidTr="008F40F9">
        <w:tc>
          <w:tcPr>
            <w:tcW w:w="1842" w:type="dxa"/>
            <w:vMerge/>
            <w:shd w:val="clear" w:color="auto" w:fill="auto"/>
          </w:tcPr>
          <w:p w:rsidR="00522D7C" w:rsidRPr="008F40F9" w:rsidRDefault="00522D7C" w:rsidP="003951E2">
            <w:pPr>
              <w:rPr>
                <w:sz w:val="22"/>
                <w:szCs w:val="22"/>
              </w:rPr>
            </w:pPr>
          </w:p>
        </w:tc>
        <w:tc>
          <w:tcPr>
            <w:tcW w:w="1701" w:type="dxa"/>
            <w:shd w:val="clear" w:color="auto" w:fill="auto"/>
          </w:tcPr>
          <w:p w:rsidR="00522D7C" w:rsidRPr="008F40F9" w:rsidRDefault="00522D7C" w:rsidP="003951E2">
            <w:pPr>
              <w:jc w:val="both"/>
              <w:rPr>
                <w:sz w:val="22"/>
                <w:szCs w:val="22"/>
              </w:rPr>
            </w:pPr>
            <w:r w:rsidRPr="008F40F9">
              <w:rPr>
                <w:sz w:val="22"/>
                <w:szCs w:val="22"/>
              </w:rPr>
              <w:t>3562-1005-11</w:t>
            </w:r>
          </w:p>
        </w:tc>
        <w:tc>
          <w:tcPr>
            <w:tcW w:w="969" w:type="dxa"/>
          </w:tcPr>
          <w:p w:rsidR="00522D7C" w:rsidRPr="008F40F9" w:rsidRDefault="00522D7C" w:rsidP="003951E2">
            <w:pPr>
              <w:jc w:val="center"/>
              <w:rPr>
                <w:sz w:val="22"/>
                <w:szCs w:val="22"/>
              </w:rPr>
            </w:pPr>
            <w:r w:rsidRPr="008F40F9">
              <w:rPr>
                <w:sz w:val="22"/>
                <w:szCs w:val="22"/>
              </w:rPr>
              <w:t>05</w:t>
            </w:r>
          </w:p>
        </w:tc>
        <w:tc>
          <w:tcPr>
            <w:tcW w:w="1591" w:type="dxa"/>
            <w:shd w:val="clear" w:color="auto" w:fill="auto"/>
          </w:tcPr>
          <w:p w:rsidR="00522D7C" w:rsidRPr="008F40F9" w:rsidRDefault="00522D7C" w:rsidP="003951E2">
            <w:pPr>
              <w:jc w:val="right"/>
              <w:rPr>
                <w:sz w:val="22"/>
                <w:szCs w:val="22"/>
              </w:rPr>
            </w:pPr>
            <w:r w:rsidRPr="008F40F9">
              <w:rPr>
                <w:sz w:val="22"/>
                <w:szCs w:val="22"/>
              </w:rPr>
              <w:t>319,345.44</w:t>
            </w:r>
          </w:p>
        </w:tc>
        <w:tc>
          <w:tcPr>
            <w:tcW w:w="1551" w:type="dxa"/>
            <w:vMerge/>
            <w:shd w:val="clear" w:color="auto" w:fill="auto"/>
          </w:tcPr>
          <w:p w:rsidR="00522D7C" w:rsidRPr="008F40F9" w:rsidRDefault="00522D7C" w:rsidP="003951E2">
            <w:pPr>
              <w:jc w:val="both"/>
              <w:rPr>
                <w:sz w:val="22"/>
                <w:szCs w:val="22"/>
              </w:rPr>
            </w:pPr>
          </w:p>
        </w:tc>
      </w:tr>
      <w:tr w:rsidR="00522D7C" w:rsidRPr="008F40F9" w:rsidTr="008F40F9">
        <w:tc>
          <w:tcPr>
            <w:tcW w:w="4512" w:type="dxa"/>
            <w:gridSpan w:val="3"/>
            <w:shd w:val="clear" w:color="auto" w:fill="auto"/>
          </w:tcPr>
          <w:p w:rsidR="00522D7C" w:rsidRPr="008F40F9" w:rsidRDefault="00522D7C" w:rsidP="003951E2">
            <w:pPr>
              <w:rPr>
                <w:b/>
                <w:sz w:val="22"/>
                <w:szCs w:val="22"/>
              </w:rPr>
            </w:pPr>
            <w:r w:rsidRPr="008F40F9">
              <w:rPr>
                <w:b/>
                <w:sz w:val="22"/>
                <w:szCs w:val="22"/>
              </w:rPr>
              <w:t>Total</w:t>
            </w:r>
          </w:p>
        </w:tc>
        <w:tc>
          <w:tcPr>
            <w:tcW w:w="1591" w:type="dxa"/>
            <w:shd w:val="clear" w:color="auto" w:fill="auto"/>
          </w:tcPr>
          <w:p w:rsidR="00522D7C" w:rsidRPr="008F40F9" w:rsidRDefault="00522D7C" w:rsidP="003951E2">
            <w:pPr>
              <w:jc w:val="right"/>
              <w:rPr>
                <w:b/>
                <w:sz w:val="22"/>
                <w:szCs w:val="22"/>
              </w:rPr>
            </w:pPr>
            <w:r w:rsidRPr="008F40F9">
              <w:rPr>
                <w:b/>
                <w:sz w:val="22"/>
                <w:szCs w:val="22"/>
              </w:rPr>
              <w:t>286,389,808.97</w:t>
            </w:r>
          </w:p>
        </w:tc>
        <w:tc>
          <w:tcPr>
            <w:tcW w:w="1551" w:type="dxa"/>
            <w:shd w:val="clear" w:color="auto" w:fill="auto"/>
          </w:tcPr>
          <w:p w:rsidR="00522D7C" w:rsidRPr="008F40F9" w:rsidRDefault="00522D7C" w:rsidP="003951E2">
            <w:pPr>
              <w:jc w:val="both"/>
              <w:rPr>
                <w:sz w:val="22"/>
                <w:szCs w:val="22"/>
              </w:rPr>
            </w:pPr>
          </w:p>
        </w:tc>
      </w:tr>
    </w:tbl>
    <w:p w:rsidR="00522D7C" w:rsidRPr="006175EE" w:rsidRDefault="00522D7C" w:rsidP="00522D7C">
      <w:pPr>
        <w:ind w:left="1080"/>
        <w:contextualSpacing/>
        <w:jc w:val="both"/>
        <w:rPr>
          <w:i/>
        </w:rPr>
      </w:pPr>
    </w:p>
    <w:p w:rsidR="00522D7C" w:rsidRPr="00E65B3B" w:rsidRDefault="00522D7C" w:rsidP="00332CE9">
      <w:pPr>
        <w:numPr>
          <w:ilvl w:val="0"/>
          <w:numId w:val="32"/>
        </w:numPr>
        <w:ind w:left="993" w:hanging="567"/>
        <w:contextualSpacing/>
        <w:jc w:val="both"/>
        <w:rPr>
          <w:i/>
        </w:rPr>
      </w:pPr>
      <w:r>
        <w:rPr>
          <w:lang w:val="en-PH"/>
        </w:rPr>
        <w:t xml:space="preserve">The difference of ₱14,079,357.15 from the book balance as against the bank balance pertains to the following: </w:t>
      </w:r>
    </w:p>
    <w:p w:rsidR="00522D7C" w:rsidRPr="006175EE" w:rsidRDefault="00522D7C" w:rsidP="00522D7C">
      <w:pPr>
        <w:ind w:left="1260"/>
        <w:contextualSpacing/>
        <w:jc w:val="both"/>
        <w:rPr>
          <w:i/>
          <w:lang w:val="en-PH"/>
        </w:rPr>
      </w:pPr>
    </w:p>
    <w:tbl>
      <w:tblPr>
        <w:tblW w:w="7760"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75"/>
        <w:gridCol w:w="1560"/>
        <w:gridCol w:w="1559"/>
        <w:gridCol w:w="1417"/>
        <w:gridCol w:w="1949"/>
      </w:tblGrid>
      <w:tr w:rsidR="00522D7C" w:rsidRPr="005D688C" w:rsidTr="005D688C">
        <w:trPr>
          <w:tblHeader/>
        </w:trPr>
        <w:tc>
          <w:tcPr>
            <w:tcW w:w="1275" w:type="dxa"/>
            <w:vMerge w:val="restart"/>
            <w:vAlign w:val="center"/>
          </w:tcPr>
          <w:p w:rsidR="00522D7C" w:rsidRPr="005D688C" w:rsidRDefault="00522D7C" w:rsidP="003951E2">
            <w:pPr>
              <w:contextualSpacing/>
              <w:jc w:val="center"/>
              <w:rPr>
                <w:b/>
                <w:sz w:val="22"/>
                <w:szCs w:val="22"/>
                <w:lang w:val="en-PH"/>
              </w:rPr>
            </w:pPr>
            <w:r w:rsidRPr="005D688C">
              <w:rPr>
                <w:b/>
                <w:sz w:val="22"/>
                <w:szCs w:val="22"/>
                <w:lang w:val="en-PH"/>
              </w:rPr>
              <w:t>Account Number</w:t>
            </w:r>
          </w:p>
        </w:tc>
        <w:tc>
          <w:tcPr>
            <w:tcW w:w="3119" w:type="dxa"/>
            <w:gridSpan w:val="2"/>
          </w:tcPr>
          <w:p w:rsidR="00522D7C" w:rsidRPr="005D688C" w:rsidRDefault="00522D7C" w:rsidP="00332CE9">
            <w:pPr>
              <w:ind w:left="-108" w:right="-108"/>
              <w:contextualSpacing/>
              <w:jc w:val="center"/>
              <w:rPr>
                <w:b/>
                <w:sz w:val="22"/>
                <w:szCs w:val="22"/>
              </w:rPr>
            </w:pPr>
            <w:r w:rsidRPr="005D688C">
              <w:rPr>
                <w:b/>
                <w:sz w:val="22"/>
                <w:szCs w:val="22"/>
                <w:lang w:val="en-PH"/>
              </w:rPr>
              <w:t>Balance as of December 31, 2016</w:t>
            </w:r>
          </w:p>
        </w:tc>
        <w:tc>
          <w:tcPr>
            <w:tcW w:w="1417" w:type="dxa"/>
            <w:vMerge w:val="restart"/>
            <w:vAlign w:val="center"/>
          </w:tcPr>
          <w:p w:rsidR="00522D7C" w:rsidRPr="005D688C" w:rsidRDefault="00522D7C" w:rsidP="003951E2">
            <w:pPr>
              <w:contextualSpacing/>
              <w:jc w:val="center"/>
              <w:rPr>
                <w:b/>
                <w:sz w:val="22"/>
                <w:szCs w:val="22"/>
                <w:lang w:val="en-PH"/>
              </w:rPr>
            </w:pPr>
            <w:r w:rsidRPr="005D688C">
              <w:rPr>
                <w:b/>
                <w:sz w:val="22"/>
                <w:szCs w:val="22"/>
                <w:lang w:val="en-PH"/>
              </w:rPr>
              <w:t>Difference</w:t>
            </w:r>
          </w:p>
        </w:tc>
        <w:tc>
          <w:tcPr>
            <w:tcW w:w="1949" w:type="dxa"/>
            <w:vMerge w:val="restart"/>
            <w:vAlign w:val="center"/>
          </w:tcPr>
          <w:p w:rsidR="00522D7C" w:rsidRPr="005D688C" w:rsidRDefault="00522D7C" w:rsidP="003951E2">
            <w:pPr>
              <w:contextualSpacing/>
              <w:jc w:val="center"/>
              <w:rPr>
                <w:b/>
                <w:sz w:val="22"/>
                <w:szCs w:val="22"/>
                <w:lang w:val="en-PH"/>
              </w:rPr>
            </w:pPr>
            <w:r w:rsidRPr="005D688C">
              <w:rPr>
                <w:b/>
                <w:sz w:val="22"/>
                <w:szCs w:val="22"/>
                <w:lang w:val="en-PH"/>
              </w:rPr>
              <w:t>Remarks</w:t>
            </w:r>
          </w:p>
        </w:tc>
      </w:tr>
      <w:tr w:rsidR="00522D7C" w:rsidRPr="005D688C" w:rsidTr="005D688C">
        <w:trPr>
          <w:tblHeader/>
        </w:trPr>
        <w:tc>
          <w:tcPr>
            <w:tcW w:w="1275" w:type="dxa"/>
            <w:vMerge/>
          </w:tcPr>
          <w:p w:rsidR="00522D7C" w:rsidRPr="005D688C" w:rsidRDefault="00522D7C" w:rsidP="003951E2">
            <w:pPr>
              <w:contextualSpacing/>
              <w:jc w:val="center"/>
              <w:rPr>
                <w:b/>
                <w:sz w:val="22"/>
                <w:szCs w:val="22"/>
              </w:rPr>
            </w:pPr>
          </w:p>
        </w:tc>
        <w:tc>
          <w:tcPr>
            <w:tcW w:w="1560" w:type="dxa"/>
          </w:tcPr>
          <w:p w:rsidR="00522D7C" w:rsidRPr="005D688C" w:rsidRDefault="00522D7C" w:rsidP="003951E2">
            <w:pPr>
              <w:ind w:right="-92"/>
              <w:contextualSpacing/>
              <w:jc w:val="center"/>
              <w:rPr>
                <w:sz w:val="22"/>
                <w:szCs w:val="22"/>
                <w:lang w:val="en-PH"/>
              </w:rPr>
            </w:pPr>
            <w:r w:rsidRPr="005D688C">
              <w:rPr>
                <w:sz w:val="22"/>
                <w:szCs w:val="22"/>
                <w:lang w:val="en-PH"/>
              </w:rPr>
              <w:t>Per Books</w:t>
            </w:r>
          </w:p>
        </w:tc>
        <w:tc>
          <w:tcPr>
            <w:tcW w:w="1559" w:type="dxa"/>
          </w:tcPr>
          <w:p w:rsidR="00522D7C" w:rsidRPr="005D688C" w:rsidRDefault="00522D7C" w:rsidP="003951E2">
            <w:pPr>
              <w:contextualSpacing/>
              <w:jc w:val="center"/>
              <w:rPr>
                <w:sz w:val="22"/>
                <w:szCs w:val="22"/>
                <w:lang w:val="en-PH"/>
              </w:rPr>
            </w:pPr>
            <w:r w:rsidRPr="005D688C">
              <w:rPr>
                <w:sz w:val="22"/>
                <w:szCs w:val="22"/>
                <w:lang w:val="en-PH"/>
              </w:rPr>
              <w:t>Per Bank</w:t>
            </w:r>
          </w:p>
        </w:tc>
        <w:tc>
          <w:tcPr>
            <w:tcW w:w="1417" w:type="dxa"/>
            <w:vMerge/>
          </w:tcPr>
          <w:p w:rsidR="00522D7C" w:rsidRPr="005D688C" w:rsidRDefault="00522D7C" w:rsidP="003951E2">
            <w:pPr>
              <w:contextualSpacing/>
              <w:jc w:val="center"/>
              <w:rPr>
                <w:b/>
                <w:sz w:val="22"/>
                <w:szCs w:val="22"/>
              </w:rPr>
            </w:pPr>
          </w:p>
        </w:tc>
        <w:tc>
          <w:tcPr>
            <w:tcW w:w="1949" w:type="dxa"/>
            <w:vMerge/>
          </w:tcPr>
          <w:p w:rsidR="00522D7C" w:rsidRPr="005D688C" w:rsidRDefault="00522D7C" w:rsidP="003951E2">
            <w:pPr>
              <w:contextualSpacing/>
              <w:jc w:val="center"/>
              <w:rPr>
                <w:b/>
                <w:sz w:val="22"/>
                <w:szCs w:val="22"/>
              </w:rPr>
            </w:pPr>
          </w:p>
        </w:tc>
      </w:tr>
      <w:tr w:rsidR="00522D7C" w:rsidRPr="005D688C" w:rsidTr="005D688C">
        <w:tc>
          <w:tcPr>
            <w:tcW w:w="1275" w:type="dxa"/>
          </w:tcPr>
          <w:p w:rsidR="00522D7C" w:rsidRPr="005D688C" w:rsidRDefault="00522D7C" w:rsidP="00332CE9">
            <w:pPr>
              <w:ind w:left="-108" w:right="-108"/>
              <w:jc w:val="center"/>
              <w:rPr>
                <w:sz w:val="22"/>
                <w:szCs w:val="22"/>
              </w:rPr>
            </w:pPr>
            <w:r w:rsidRPr="005D688C">
              <w:rPr>
                <w:sz w:val="22"/>
                <w:szCs w:val="22"/>
              </w:rPr>
              <w:t>3562-1003-25</w:t>
            </w:r>
          </w:p>
        </w:tc>
        <w:tc>
          <w:tcPr>
            <w:tcW w:w="1560" w:type="dxa"/>
          </w:tcPr>
          <w:p w:rsidR="00522D7C" w:rsidRPr="005D688C" w:rsidRDefault="00522D7C" w:rsidP="00332CE9">
            <w:pPr>
              <w:ind w:left="-108"/>
              <w:jc w:val="right"/>
              <w:rPr>
                <w:sz w:val="22"/>
                <w:szCs w:val="22"/>
              </w:rPr>
            </w:pPr>
            <w:r w:rsidRPr="005D688C">
              <w:rPr>
                <w:sz w:val="22"/>
                <w:szCs w:val="22"/>
              </w:rPr>
              <w:t>271,668,774.83</w:t>
            </w:r>
          </w:p>
        </w:tc>
        <w:tc>
          <w:tcPr>
            <w:tcW w:w="1559" w:type="dxa"/>
          </w:tcPr>
          <w:p w:rsidR="00522D7C" w:rsidRPr="005D688C" w:rsidRDefault="00522D7C" w:rsidP="00332CE9">
            <w:pPr>
              <w:ind w:left="-108"/>
              <w:jc w:val="right"/>
              <w:rPr>
                <w:sz w:val="22"/>
                <w:szCs w:val="22"/>
              </w:rPr>
            </w:pPr>
            <w:r w:rsidRPr="005D688C">
              <w:rPr>
                <w:sz w:val="22"/>
                <w:szCs w:val="22"/>
              </w:rPr>
              <w:t>285,736,356.12</w:t>
            </w:r>
          </w:p>
        </w:tc>
        <w:tc>
          <w:tcPr>
            <w:tcW w:w="1417" w:type="dxa"/>
          </w:tcPr>
          <w:p w:rsidR="00522D7C" w:rsidRPr="005D688C" w:rsidRDefault="00522D7C" w:rsidP="00332CE9">
            <w:pPr>
              <w:ind w:left="-108"/>
              <w:contextualSpacing/>
              <w:jc w:val="right"/>
              <w:rPr>
                <w:sz w:val="22"/>
                <w:szCs w:val="22"/>
                <w:lang w:val="en-PH"/>
              </w:rPr>
            </w:pPr>
            <w:r w:rsidRPr="005D688C">
              <w:rPr>
                <w:sz w:val="22"/>
                <w:szCs w:val="22"/>
                <w:lang w:val="en-PH"/>
              </w:rPr>
              <w:t>14,067,581.29</w:t>
            </w:r>
          </w:p>
        </w:tc>
        <w:tc>
          <w:tcPr>
            <w:tcW w:w="1949" w:type="dxa"/>
          </w:tcPr>
          <w:p w:rsidR="00522D7C" w:rsidRPr="005D688C" w:rsidRDefault="00522D7C" w:rsidP="00332CE9">
            <w:pPr>
              <w:contextualSpacing/>
              <w:jc w:val="both"/>
              <w:rPr>
                <w:sz w:val="22"/>
                <w:szCs w:val="22"/>
                <w:lang w:val="en-PH"/>
              </w:rPr>
            </w:pPr>
            <w:r w:rsidRPr="005D688C">
              <w:rPr>
                <w:sz w:val="22"/>
                <w:szCs w:val="22"/>
                <w:lang w:val="en-PH"/>
              </w:rPr>
              <w:t>Reconciling Items (such as Interest income, Unrecorded collections of tuition fees  directly deposited to bank, and Unrecorded fund transfer)</w:t>
            </w:r>
          </w:p>
        </w:tc>
      </w:tr>
      <w:tr w:rsidR="00522D7C" w:rsidRPr="005D688C" w:rsidTr="005D688C">
        <w:tc>
          <w:tcPr>
            <w:tcW w:w="1275" w:type="dxa"/>
          </w:tcPr>
          <w:p w:rsidR="00522D7C" w:rsidRPr="005D688C" w:rsidRDefault="00522D7C" w:rsidP="00332CE9">
            <w:pPr>
              <w:ind w:left="-108"/>
              <w:jc w:val="right"/>
              <w:rPr>
                <w:sz w:val="22"/>
                <w:szCs w:val="22"/>
              </w:rPr>
            </w:pPr>
            <w:r w:rsidRPr="005D688C">
              <w:rPr>
                <w:sz w:val="22"/>
                <w:szCs w:val="22"/>
              </w:rPr>
              <w:lastRenderedPageBreak/>
              <w:t>3562-1003-84</w:t>
            </w:r>
          </w:p>
        </w:tc>
        <w:tc>
          <w:tcPr>
            <w:tcW w:w="1560" w:type="dxa"/>
          </w:tcPr>
          <w:p w:rsidR="00522D7C" w:rsidRPr="005D688C" w:rsidRDefault="00522D7C" w:rsidP="00332CE9">
            <w:pPr>
              <w:ind w:left="-108"/>
              <w:jc w:val="right"/>
              <w:rPr>
                <w:sz w:val="22"/>
                <w:szCs w:val="22"/>
              </w:rPr>
            </w:pPr>
            <w:r w:rsidRPr="005D688C">
              <w:rPr>
                <w:sz w:val="22"/>
                <w:szCs w:val="22"/>
              </w:rPr>
              <w:t>332,331.55</w:t>
            </w:r>
          </w:p>
        </w:tc>
        <w:tc>
          <w:tcPr>
            <w:tcW w:w="1559" w:type="dxa"/>
          </w:tcPr>
          <w:p w:rsidR="00522D7C" w:rsidRPr="005D688C" w:rsidRDefault="00522D7C" w:rsidP="00332CE9">
            <w:pPr>
              <w:ind w:left="-108"/>
              <w:jc w:val="right"/>
              <w:rPr>
                <w:sz w:val="22"/>
                <w:szCs w:val="22"/>
              </w:rPr>
            </w:pPr>
            <w:r w:rsidRPr="005D688C">
              <w:rPr>
                <w:sz w:val="22"/>
                <w:szCs w:val="22"/>
              </w:rPr>
              <w:t>334,107.41</w:t>
            </w:r>
          </w:p>
        </w:tc>
        <w:tc>
          <w:tcPr>
            <w:tcW w:w="1417" w:type="dxa"/>
          </w:tcPr>
          <w:p w:rsidR="00522D7C" w:rsidRPr="005D688C" w:rsidRDefault="00522D7C" w:rsidP="00332CE9">
            <w:pPr>
              <w:ind w:left="-108"/>
              <w:contextualSpacing/>
              <w:jc w:val="right"/>
              <w:rPr>
                <w:sz w:val="22"/>
                <w:szCs w:val="22"/>
                <w:lang w:val="en-PH"/>
              </w:rPr>
            </w:pPr>
            <w:r w:rsidRPr="005D688C">
              <w:rPr>
                <w:sz w:val="22"/>
                <w:szCs w:val="22"/>
                <w:lang w:val="en-PH"/>
              </w:rPr>
              <w:t>1,775.86</w:t>
            </w:r>
          </w:p>
        </w:tc>
        <w:tc>
          <w:tcPr>
            <w:tcW w:w="1949" w:type="dxa"/>
          </w:tcPr>
          <w:p w:rsidR="00522D7C" w:rsidRPr="005D688C" w:rsidRDefault="00522D7C" w:rsidP="003951E2">
            <w:pPr>
              <w:contextualSpacing/>
              <w:rPr>
                <w:sz w:val="22"/>
                <w:szCs w:val="22"/>
                <w:lang w:val="en-PH"/>
              </w:rPr>
            </w:pPr>
            <w:r w:rsidRPr="005D688C">
              <w:rPr>
                <w:sz w:val="22"/>
                <w:szCs w:val="22"/>
                <w:lang w:val="en-PH"/>
              </w:rPr>
              <w:t>Interest Income</w:t>
            </w:r>
          </w:p>
        </w:tc>
      </w:tr>
      <w:tr w:rsidR="00522D7C" w:rsidRPr="005D688C" w:rsidTr="005D688C">
        <w:tc>
          <w:tcPr>
            <w:tcW w:w="1275" w:type="dxa"/>
            <w:vAlign w:val="center"/>
          </w:tcPr>
          <w:p w:rsidR="00522D7C" w:rsidRPr="005D688C" w:rsidRDefault="00522D7C" w:rsidP="00332CE9">
            <w:pPr>
              <w:ind w:left="-108" w:right="-108"/>
              <w:jc w:val="center"/>
              <w:rPr>
                <w:sz w:val="22"/>
                <w:szCs w:val="22"/>
              </w:rPr>
            </w:pPr>
            <w:r w:rsidRPr="005D688C">
              <w:rPr>
                <w:sz w:val="22"/>
                <w:szCs w:val="22"/>
              </w:rPr>
              <w:t>3562-1005-11</w:t>
            </w:r>
          </w:p>
        </w:tc>
        <w:tc>
          <w:tcPr>
            <w:tcW w:w="1560" w:type="dxa"/>
          </w:tcPr>
          <w:p w:rsidR="00522D7C" w:rsidRPr="005D688C" w:rsidRDefault="00522D7C" w:rsidP="003951E2">
            <w:pPr>
              <w:jc w:val="right"/>
              <w:rPr>
                <w:sz w:val="22"/>
                <w:szCs w:val="22"/>
              </w:rPr>
            </w:pPr>
            <w:r w:rsidRPr="005D688C">
              <w:rPr>
                <w:sz w:val="22"/>
                <w:szCs w:val="22"/>
              </w:rPr>
              <w:t>309,345.44</w:t>
            </w:r>
          </w:p>
        </w:tc>
        <w:tc>
          <w:tcPr>
            <w:tcW w:w="1559" w:type="dxa"/>
          </w:tcPr>
          <w:p w:rsidR="00522D7C" w:rsidRPr="005D688C" w:rsidRDefault="00522D7C" w:rsidP="003951E2">
            <w:pPr>
              <w:jc w:val="right"/>
              <w:rPr>
                <w:sz w:val="22"/>
                <w:szCs w:val="22"/>
              </w:rPr>
            </w:pPr>
            <w:r w:rsidRPr="005D688C">
              <w:rPr>
                <w:sz w:val="22"/>
                <w:szCs w:val="22"/>
              </w:rPr>
              <w:t>319,345.44</w:t>
            </w:r>
          </w:p>
        </w:tc>
        <w:tc>
          <w:tcPr>
            <w:tcW w:w="1417" w:type="dxa"/>
          </w:tcPr>
          <w:p w:rsidR="00522D7C" w:rsidRPr="005D688C" w:rsidRDefault="00522D7C" w:rsidP="003951E2">
            <w:pPr>
              <w:contextualSpacing/>
              <w:jc w:val="right"/>
              <w:rPr>
                <w:sz w:val="22"/>
                <w:szCs w:val="22"/>
                <w:lang w:val="en-PH"/>
              </w:rPr>
            </w:pPr>
            <w:r w:rsidRPr="005D688C">
              <w:rPr>
                <w:sz w:val="22"/>
                <w:szCs w:val="22"/>
                <w:lang w:val="en-PH"/>
              </w:rPr>
              <w:t>10,000.00</w:t>
            </w:r>
          </w:p>
        </w:tc>
        <w:tc>
          <w:tcPr>
            <w:tcW w:w="1949" w:type="dxa"/>
          </w:tcPr>
          <w:p w:rsidR="00522D7C" w:rsidRPr="005D688C" w:rsidRDefault="00522D7C" w:rsidP="003951E2">
            <w:pPr>
              <w:contextualSpacing/>
              <w:jc w:val="both"/>
              <w:rPr>
                <w:sz w:val="22"/>
                <w:szCs w:val="22"/>
                <w:lang w:val="en-PH"/>
              </w:rPr>
            </w:pPr>
            <w:r w:rsidRPr="005D688C">
              <w:rPr>
                <w:sz w:val="22"/>
                <w:szCs w:val="22"/>
                <w:lang w:val="en-PH"/>
              </w:rPr>
              <w:t>Unrecorded deposit</w:t>
            </w:r>
          </w:p>
        </w:tc>
      </w:tr>
      <w:tr w:rsidR="00522D7C" w:rsidRPr="005D688C" w:rsidTr="005D688C">
        <w:tc>
          <w:tcPr>
            <w:tcW w:w="1275" w:type="dxa"/>
          </w:tcPr>
          <w:p w:rsidR="00522D7C" w:rsidRPr="005D688C" w:rsidRDefault="00522D7C" w:rsidP="003951E2">
            <w:pPr>
              <w:contextualSpacing/>
              <w:jc w:val="both"/>
              <w:rPr>
                <w:b/>
                <w:sz w:val="22"/>
                <w:szCs w:val="22"/>
                <w:lang w:val="en-PH"/>
              </w:rPr>
            </w:pPr>
            <w:r w:rsidRPr="005D688C">
              <w:rPr>
                <w:b/>
                <w:sz w:val="22"/>
                <w:szCs w:val="22"/>
                <w:lang w:val="en-PH"/>
              </w:rPr>
              <w:t>Total</w:t>
            </w:r>
          </w:p>
        </w:tc>
        <w:tc>
          <w:tcPr>
            <w:tcW w:w="1560" w:type="dxa"/>
          </w:tcPr>
          <w:p w:rsidR="00522D7C" w:rsidRPr="005D688C" w:rsidRDefault="00522D7C" w:rsidP="008F40F9">
            <w:pPr>
              <w:ind w:left="-108"/>
              <w:jc w:val="right"/>
              <w:rPr>
                <w:sz w:val="22"/>
                <w:szCs w:val="22"/>
              </w:rPr>
            </w:pPr>
            <w:r w:rsidRPr="005D688C">
              <w:rPr>
                <w:b/>
                <w:sz w:val="22"/>
                <w:szCs w:val="22"/>
              </w:rPr>
              <w:t>272,310,451.82</w:t>
            </w:r>
          </w:p>
        </w:tc>
        <w:tc>
          <w:tcPr>
            <w:tcW w:w="1559" w:type="dxa"/>
          </w:tcPr>
          <w:p w:rsidR="00522D7C" w:rsidRPr="005D688C" w:rsidRDefault="00522D7C" w:rsidP="008F40F9">
            <w:pPr>
              <w:ind w:left="-108"/>
              <w:jc w:val="right"/>
              <w:rPr>
                <w:b/>
                <w:sz w:val="22"/>
                <w:szCs w:val="22"/>
              </w:rPr>
            </w:pPr>
            <w:r w:rsidRPr="005D688C">
              <w:rPr>
                <w:b/>
                <w:sz w:val="22"/>
                <w:szCs w:val="22"/>
              </w:rPr>
              <w:t>286,389,808.97</w:t>
            </w:r>
          </w:p>
        </w:tc>
        <w:tc>
          <w:tcPr>
            <w:tcW w:w="1417" w:type="dxa"/>
          </w:tcPr>
          <w:p w:rsidR="00522D7C" w:rsidRPr="005D688C" w:rsidRDefault="00522D7C" w:rsidP="008F40F9">
            <w:pPr>
              <w:ind w:left="-108"/>
              <w:contextualSpacing/>
              <w:jc w:val="right"/>
              <w:rPr>
                <w:b/>
                <w:sz w:val="22"/>
                <w:szCs w:val="22"/>
                <w:lang w:val="en-PH"/>
              </w:rPr>
            </w:pPr>
            <w:r w:rsidRPr="005D688C">
              <w:rPr>
                <w:b/>
                <w:sz w:val="22"/>
                <w:szCs w:val="22"/>
                <w:lang w:val="en-PH"/>
              </w:rPr>
              <w:t>14,079,357.15</w:t>
            </w:r>
          </w:p>
        </w:tc>
        <w:tc>
          <w:tcPr>
            <w:tcW w:w="1949" w:type="dxa"/>
          </w:tcPr>
          <w:p w:rsidR="00522D7C" w:rsidRPr="005D688C" w:rsidRDefault="00522D7C" w:rsidP="008F40F9">
            <w:pPr>
              <w:ind w:left="-108"/>
              <w:contextualSpacing/>
              <w:jc w:val="right"/>
              <w:rPr>
                <w:b/>
                <w:sz w:val="22"/>
                <w:szCs w:val="22"/>
                <w:lang w:val="en-PH"/>
              </w:rPr>
            </w:pPr>
          </w:p>
        </w:tc>
      </w:tr>
    </w:tbl>
    <w:p w:rsidR="00332CE9" w:rsidRDefault="00332CE9" w:rsidP="005D688C">
      <w:pPr>
        <w:rPr>
          <w:i/>
        </w:rPr>
      </w:pPr>
    </w:p>
    <w:p w:rsidR="00522D7C" w:rsidRPr="00C02462" w:rsidRDefault="00522D7C" w:rsidP="005D688C">
      <w:pPr>
        <w:numPr>
          <w:ilvl w:val="0"/>
          <w:numId w:val="32"/>
        </w:numPr>
        <w:ind w:left="993" w:hanging="567"/>
        <w:contextualSpacing/>
        <w:jc w:val="both"/>
      </w:pPr>
      <w:r w:rsidRPr="00C02462">
        <w:t xml:space="preserve">It was observed that </w:t>
      </w:r>
      <w:r>
        <w:rPr>
          <w:lang w:val="en-PH"/>
        </w:rPr>
        <w:t>t</w:t>
      </w:r>
      <w:r w:rsidRPr="00C02462">
        <w:t xml:space="preserve">he LBP </w:t>
      </w:r>
      <w:r>
        <w:rPr>
          <w:lang w:val="en-PH"/>
        </w:rPr>
        <w:t>Account No.</w:t>
      </w:r>
      <w:r w:rsidRPr="00C02462">
        <w:t xml:space="preserve"> 3562-1005-11 was opened on August 5, 2016 for Senior High Account</w:t>
      </w:r>
      <w:r w:rsidRPr="00B1154F">
        <w:rPr>
          <w:lang w:val="en-PH"/>
        </w:rPr>
        <w:t xml:space="preserve"> when the Agency accepted senior high students </w:t>
      </w:r>
      <w:r>
        <w:rPr>
          <w:lang w:val="en-PH"/>
        </w:rPr>
        <w:t>for SY 2016-2017 in compliance with</w:t>
      </w:r>
      <w:r w:rsidRPr="00B1154F">
        <w:rPr>
          <w:lang w:val="en-PH"/>
        </w:rPr>
        <w:t xml:space="preserve"> </w:t>
      </w:r>
      <w:r>
        <w:rPr>
          <w:lang w:val="en-PH"/>
        </w:rPr>
        <w:t>Department of Education (</w:t>
      </w:r>
      <w:proofErr w:type="spellStart"/>
      <w:r w:rsidRPr="00B1154F">
        <w:rPr>
          <w:lang w:val="en-PH"/>
        </w:rPr>
        <w:t>DepEd</w:t>
      </w:r>
      <w:proofErr w:type="spellEnd"/>
      <w:r>
        <w:rPr>
          <w:lang w:val="en-PH"/>
        </w:rPr>
        <w:t>)</w:t>
      </w:r>
      <w:r w:rsidRPr="00B1154F">
        <w:rPr>
          <w:lang w:val="en-PH"/>
        </w:rPr>
        <w:t xml:space="preserve"> Order </w:t>
      </w:r>
      <w:r>
        <w:rPr>
          <w:lang w:val="en-PH"/>
        </w:rPr>
        <w:t>N</w:t>
      </w:r>
      <w:r w:rsidRPr="00B1154F">
        <w:rPr>
          <w:lang w:val="en-PH"/>
        </w:rPr>
        <w:t>o. 38, s</w:t>
      </w:r>
      <w:r>
        <w:rPr>
          <w:lang w:val="en-PH"/>
        </w:rPr>
        <w:t>eries of</w:t>
      </w:r>
      <w:r w:rsidRPr="00B1154F">
        <w:rPr>
          <w:lang w:val="en-PH"/>
        </w:rPr>
        <w:t xml:space="preserve"> 2016 dated June 10, 2016</w:t>
      </w:r>
      <w:r w:rsidRPr="00C02462">
        <w:t xml:space="preserve">. </w:t>
      </w:r>
    </w:p>
    <w:p w:rsidR="00522D7C" w:rsidRPr="00C02462" w:rsidRDefault="00522D7C" w:rsidP="00522D7C">
      <w:pPr>
        <w:tabs>
          <w:tab w:val="num" w:pos="0"/>
        </w:tabs>
        <w:jc w:val="both"/>
      </w:pPr>
    </w:p>
    <w:p w:rsidR="00522D7C" w:rsidRPr="00C02462" w:rsidRDefault="00522D7C" w:rsidP="00332CE9">
      <w:pPr>
        <w:numPr>
          <w:ilvl w:val="0"/>
          <w:numId w:val="32"/>
        </w:numPr>
        <w:ind w:left="993" w:hanging="567"/>
        <w:contextualSpacing/>
        <w:jc w:val="both"/>
      </w:pPr>
      <w:r>
        <w:rPr>
          <w:lang w:val="en-PH"/>
        </w:rPr>
        <w:t>For CY 2016, t</w:t>
      </w:r>
      <w:r w:rsidRPr="00C02462">
        <w:t xml:space="preserve">he latest </w:t>
      </w:r>
      <w:r>
        <w:rPr>
          <w:lang w:val="en-PH"/>
        </w:rPr>
        <w:t>Bank Reconciliation Statement (</w:t>
      </w:r>
      <w:r w:rsidRPr="00C02462">
        <w:t>BRS</w:t>
      </w:r>
      <w:r>
        <w:rPr>
          <w:lang w:val="en-PH"/>
        </w:rPr>
        <w:t>)</w:t>
      </w:r>
      <w:r w:rsidRPr="00C02462">
        <w:t xml:space="preserve"> submitted by Accounting Service </w:t>
      </w:r>
      <w:r>
        <w:rPr>
          <w:lang w:val="en-PH"/>
        </w:rPr>
        <w:t xml:space="preserve">Office </w:t>
      </w:r>
      <w:r w:rsidRPr="00C02462">
        <w:t>were as follows:</w:t>
      </w:r>
    </w:p>
    <w:p w:rsidR="00522D7C" w:rsidRPr="00C02462" w:rsidRDefault="00522D7C" w:rsidP="00522D7C">
      <w:pPr>
        <w:ind w:left="1080"/>
        <w:jc w:val="both"/>
      </w:pPr>
    </w:p>
    <w:tbl>
      <w:tblPr>
        <w:tblW w:w="7654"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268"/>
        <w:gridCol w:w="1842"/>
        <w:gridCol w:w="1701"/>
        <w:gridCol w:w="1843"/>
      </w:tblGrid>
      <w:tr w:rsidR="00522D7C" w:rsidRPr="005D688C" w:rsidTr="00332CE9">
        <w:trPr>
          <w:trHeight w:val="143"/>
        </w:trPr>
        <w:tc>
          <w:tcPr>
            <w:tcW w:w="2268" w:type="dxa"/>
            <w:vMerge w:val="restart"/>
            <w:shd w:val="clear" w:color="auto" w:fill="auto"/>
            <w:vAlign w:val="center"/>
          </w:tcPr>
          <w:p w:rsidR="00522D7C" w:rsidRPr="005D688C" w:rsidRDefault="00522D7C" w:rsidP="003951E2">
            <w:pPr>
              <w:jc w:val="center"/>
              <w:rPr>
                <w:b/>
                <w:sz w:val="22"/>
                <w:szCs w:val="22"/>
                <w:lang w:val="en-PH"/>
              </w:rPr>
            </w:pPr>
            <w:r w:rsidRPr="005D688C">
              <w:rPr>
                <w:b/>
                <w:sz w:val="22"/>
                <w:szCs w:val="22"/>
                <w:lang w:val="en-PH"/>
              </w:rPr>
              <w:t>Date of Bank Reconciliation</w:t>
            </w:r>
          </w:p>
        </w:tc>
        <w:tc>
          <w:tcPr>
            <w:tcW w:w="5386" w:type="dxa"/>
            <w:gridSpan w:val="3"/>
            <w:shd w:val="clear" w:color="auto" w:fill="auto"/>
            <w:vAlign w:val="bottom"/>
          </w:tcPr>
          <w:p w:rsidR="00522D7C" w:rsidRPr="005D688C" w:rsidRDefault="00522D7C" w:rsidP="003951E2">
            <w:pPr>
              <w:jc w:val="center"/>
              <w:rPr>
                <w:b/>
                <w:sz w:val="22"/>
                <w:szCs w:val="22"/>
                <w:lang w:val="en-PH"/>
              </w:rPr>
            </w:pPr>
            <w:r w:rsidRPr="005D688C">
              <w:rPr>
                <w:b/>
                <w:sz w:val="22"/>
                <w:szCs w:val="22"/>
                <w:lang w:val="en-PH"/>
              </w:rPr>
              <w:t>Date BRS submitted to COA</w:t>
            </w:r>
          </w:p>
        </w:tc>
      </w:tr>
      <w:tr w:rsidR="00522D7C" w:rsidRPr="005D688C" w:rsidTr="00332CE9">
        <w:tc>
          <w:tcPr>
            <w:tcW w:w="2268" w:type="dxa"/>
            <w:vMerge/>
            <w:shd w:val="clear" w:color="auto" w:fill="auto"/>
            <w:vAlign w:val="center"/>
          </w:tcPr>
          <w:p w:rsidR="00522D7C" w:rsidRPr="005D688C" w:rsidRDefault="00522D7C" w:rsidP="003951E2">
            <w:pPr>
              <w:jc w:val="center"/>
              <w:rPr>
                <w:b/>
                <w:sz w:val="22"/>
                <w:szCs w:val="22"/>
                <w:lang w:val="en-PH"/>
              </w:rPr>
            </w:pPr>
          </w:p>
        </w:tc>
        <w:tc>
          <w:tcPr>
            <w:tcW w:w="5386" w:type="dxa"/>
            <w:gridSpan w:val="3"/>
            <w:shd w:val="clear" w:color="auto" w:fill="auto"/>
            <w:vAlign w:val="bottom"/>
          </w:tcPr>
          <w:p w:rsidR="00522D7C" w:rsidRPr="005D688C" w:rsidRDefault="00522D7C" w:rsidP="003951E2">
            <w:pPr>
              <w:jc w:val="center"/>
              <w:rPr>
                <w:b/>
                <w:sz w:val="22"/>
                <w:szCs w:val="22"/>
              </w:rPr>
            </w:pPr>
            <w:r w:rsidRPr="005D688C">
              <w:rPr>
                <w:b/>
                <w:sz w:val="22"/>
                <w:szCs w:val="22"/>
              </w:rPr>
              <w:t>Bank Account No.</w:t>
            </w:r>
          </w:p>
        </w:tc>
      </w:tr>
      <w:tr w:rsidR="00522D7C" w:rsidRPr="005D688C" w:rsidTr="00332CE9">
        <w:tc>
          <w:tcPr>
            <w:tcW w:w="2268" w:type="dxa"/>
            <w:vMerge/>
            <w:shd w:val="clear" w:color="auto" w:fill="auto"/>
          </w:tcPr>
          <w:p w:rsidR="00522D7C" w:rsidRPr="005D688C" w:rsidRDefault="00522D7C" w:rsidP="003951E2">
            <w:pPr>
              <w:jc w:val="both"/>
              <w:rPr>
                <w:b/>
                <w:sz w:val="22"/>
                <w:szCs w:val="22"/>
              </w:rPr>
            </w:pPr>
          </w:p>
        </w:tc>
        <w:tc>
          <w:tcPr>
            <w:tcW w:w="1842" w:type="dxa"/>
            <w:shd w:val="clear" w:color="auto" w:fill="auto"/>
            <w:vAlign w:val="bottom"/>
          </w:tcPr>
          <w:p w:rsidR="00522D7C" w:rsidRPr="005D688C" w:rsidRDefault="00522D7C" w:rsidP="003951E2">
            <w:pPr>
              <w:jc w:val="center"/>
              <w:rPr>
                <w:b/>
                <w:sz w:val="22"/>
                <w:szCs w:val="22"/>
              </w:rPr>
            </w:pPr>
            <w:r w:rsidRPr="005D688C">
              <w:rPr>
                <w:b/>
                <w:sz w:val="22"/>
                <w:szCs w:val="22"/>
              </w:rPr>
              <w:t>3562-1003-25</w:t>
            </w:r>
          </w:p>
        </w:tc>
        <w:tc>
          <w:tcPr>
            <w:tcW w:w="1701" w:type="dxa"/>
            <w:shd w:val="clear" w:color="auto" w:fill="auto"/>
            <w:vAlign w:val="bottom"/>
          </w:tcPr>
          <w:p w:rsidR="00522D7C" w:rsidRPr="005D688C" w:rsidRDefault="00522D7C" w:rsidP="003951E2">
            <w:pPr>
              <w:jc w:val="center"/>
              <w:rPr>
                <w:b/>
                <w:sz w:val="22"/>
                <w:szCs w:val="22"/>
              </w:rPr>
            </w:pPr>
            <w:r w:rsidRPr="005D688C">
              <w:rPr>
                <w:b/>
                <w:sz w:val="22"/>
                <w:szCs w:val="22"/>
              </w:rPr>
              <w:t>3562-1003-84</w:t>
            </w:r>
          </w:p>
        </w:tc>
        <w:tc>
          <w:tcPr>
            <w:tcW w:w="1843" w:type="dxa"/>
            <w:shd w:val="clear" w:color="auto" w:fill="auto"/>
            <w:vAlign w:val="bottom"/>
          </w:tcPr>
          <w:p w:rsidR="00522D7C" w:rsidRPr="005D688C" w:rsidRDefault="00522D7C" w:rsidP="003951E2">
            <w:pPr>
              <w:jc w:val="center"/>
              <w:rPr>
                <w:b/>
                <w:sz w:val="22"/>
                <w:szCs w:val="22"/>
              </w:rPr>
            </w:pPr>
            <w:r w:rsidRPr="005D688C">
              <w:rPr>
                <w:b/>
                <w:sz w:val="22"/>
                <w:szCs w:val="22"/>
              </w:rPr>
              <w:t>3562-1005-11</w:t>
            </w:r>
          </w:p>
        </w:tc>
      </w:tr>
      <w:tr w:rsidR="00522D7C" w:rsidRPr="005D688C" w:rsidTr="00332CE9">
        <w:tc>
          <w:tcPr>
            <w:tcW w:w="2268" w:type="dxa"/>
            <w:shd w:val="clear" w:color="auto" w:fill="auto"/>
          </w:tcPr>
          <w:p w:rsidR="00522D7C" w:rsidRPr="005D688C" w:rsidRDefault="00522D7C" w:rsidP="003951E2">
            <w:pPr>
              <w:jc w:val="both"/>
              <w:rPr>
                <w:sz w:val="22"/>
                <w:szCs w:val="22"/>
              </w:rPr>
            </w:pPr>
            <w:r w:rsidRPr="005D688C">
              <w:rPr>
                <w:sz w:val="22"/>
                <w:szCs w:val="22"/>
              </w:rPr>
              <w:t>September 2016</w:t>
            </w:r>
          </w:p>
        </w:tc>
        <w:tc>
          <w:tcPr>
            <w:tcW w:w="1842" w:type="dxa"/>
            <w:vMerge w:val="restart"/>
            <w:shd w:val="clear" w:color="auto" w:fill="auto"/>
            <w:vAlign w:val="center"/>
          </w:tcPr>
          <w:p w:rsidR="00522D7C" w:rsidRPr="005D688C" w:rsidRDefault="00522D7C" w:rsidP="003951E2">
            <w:pPr>
              <w:rPr>
                <w:sz w:val="22"/>
                <w:szCs w:val="22"/>
              </w:rPr>
            </w:pPr>
            <w:r w:rsidRPr="005D688C">
              <w:rPr>
                <w:sz w:val="22"/>
                <w:szCs w:val="22"/>
              </w:rPr>
              <w:t>March 14, 2017</w:t>
            </w:r>
          </w:p>
        </w:tc>
        <w:tc>
          <w:tcPr>
            <w:tcW w:w="1701" w:type="dxa"/>
            <w:vMerge w:val="restart"/>
            <w:shd w:val="clear" w:color="auto" w:fill="auto"/>
            <w:vAlign w:val="center"/>
          </w:tcPr>
          <w:p w:rsidR="00522D7C" w:rsidRPr="005D688C" w:rsidRDefault="00522D7C" w:rsidP="003951E2">
            <w:pPr>
              <w:rPr>
                <w:sz w:val="22"/>
                <w:szCs w:val="22"/>
              </w:rPr>
            </w:pPr>
            <w:r w:rsidRPr="005D688C">
              <w:rPr>
                <w:sz w:val="22"/>
                <w:szCs w:val="22"/>
              </w:rPr>
              <w:t>February 8, 2017</w:t>
            </w:r>
          </w:p>
        </w:tc>
        <w:tc>
          <w:tcPr>
            <w:tcW w:w="1843" w:type="dxa"/>
            <w:vMerge w:val="restart"/>
            <w:shd w:val="clear" w:color="auto" w:fill="auto"/>
            <w:vAlign w:val="center"/>
          </w:tcPr>
          <w:p w:rsidR="00522D7C" w:rsidRPr="005D688C" w:rsidRDefault="00522D7C" w:rsidP="003951E2">
            <w:pPr>
              <w:rPr>
                <w:sz w:val="22"/>
                <w:szCs w:val="22"/>
              </w:rPr>
            </w:pPr>
            <w:r w:rsidRPr="005D688C">
              <w:rPr>
                <w:sz w:val="22"/>
                <w:szCs w:val="22"/>
              </w:rPr>
              <w:t>March 2, 2017</w:t>
            </w:r>
          </w:p>
        </w:tc>
      </w:tr>
      <w:tr w:rsidR="00522D7C" w:rsidRPr="005D688C" w:rsidTr="00332CE9">
        <w:tc>
          <w:tcPr>
            <w:tcW w:w="2268" w:type="dxa"/>
            <w:shd w:val="clear" w:color="auto" w:fill="auto"/>
          </w:tcPr>
          <w:p w:rsidR="00522D7C" w:rsidRPr="005D688C" w:rsidRDefault="00522D7C" w:rsidP="003951E2">
            <w:pPr>
              <w:jc w:val="both"/>
              <w:rPr>
                <w:sz w:val="22"/>
                <w:szCs w:val="22"/>
              </w:rPr>
            </w:pPr>
            <w:r w:rsidRPr="005D688C">
              <w:rPr>
                <w:sz w:val="22"/>
                <w:szCs w:val="22"/>
              </w:rPr>
              <w:t>October 2016</w:t>
            </w:r>
          </w:p>
        </w:tc>
        <w:tc>
          <w:tcPr>
            <w:tcW w:w="1842" w:type="dxa"/>
            <w:vMerge/>
            <w:shd w:val="clear" w:color="auto" w:fill="auto"/>
          </w:tcPr>
          <w:p w:rsidR="00522D7C" w:rsidRPr="005D688C" w:rsidRDefault="00522D7C" w:rsidP="003951E2">
            <w:pPr>
              <w:jc w:val="both"/>
              <w:rPr>
                <w:sz w:val="22"/>
                <w:szCs w:val="22"/>
              </w:rPr>
            </w:pPr>
          </w:p>
        </w:tc>
        <w:tc>
          <w:tcPr>
            <w:tcW w:w="1701" w:type="dxa"/>
            <w:vMerge/>
            <w:shd w:val="clear" w:color="auto" w:fill="auto"/>
          </w:tcPr>
          <w:p w:rsidR="00522D7C" w:rsidRPr="005D688C" w:rsidRDefault="00522D7C" w:rsidP="003951E2">
            <w:pPr>
              <w:jc w:val="both"/>
              <w:rPr>
                <w:sz w:val="22"/>
                <w:szCs w:val="22"/>
              </w:rPr>
            </w:pPr>
          </w:p>
        </w:tc>
        <w:tc>
          <w:tcPr>
            <w:tcW w:w="1843" w:type="dxa"/>
            <w:vMerge/>
            <w:shd w:val="clear" w:color="auto" w:fill="auto"/>
          </w:tcPr>
          <w:p w:rsidR="00522D7C" w:rsidRPr="005D688C" w:rsidRDefault="00522D7C" w:rsidP="003951E2">
            <w:pPr>
              <w:jc w:val="both"/>
              <w:rPr>
                <w:sz w:val="22"/>
                <w:szCs w:val="22"/>
              </w:rPr>
            </w:pPr>
          </w:p>
        </w:tc>
      </w:tr>
      <w:tr w:rsidR="00522D7C" w:rsidRPr="005D688C" w:rsidTr="00332CE9">
        <w:tc>
          <w:tcPr>
            <w:tcW w:w="2268" w:type="dxa"/>
            <w:shd w:val="clear" w:color="auto" w:fill="auto"/>
          </w:tcPr>
          <w:p w:rsidR="00522D7C" w:rsidRPr="005D688C" w:rsidRDefault="00522D7C" w:rsidP="003951E2">
            <w:pPr>
              <w:jc w:val="both"/>
              <w:rPr>
                <w:sz w:val="22"/>
                <w:szCs w:val="22"/>
              </w:rPr>
            </w:pPr>
            <w:r w:rsidRPr="005D688C">
              <w:rPr>
                <w:sz w:val="22"/>
                <w:szCs w:val="22"/>
              </w:rPr>
              <w:t>November 2016</w:t>
            </w:r>
          </w:p>
        </w:tc>
        <w:tc>
          <w:tcPr>
            <w:tcW w:w="1842" w:type="dxa"/>
            <w:vMerge/>
            <w:shd w:val="clear" w:color="auto" w:fill="auto"/>
          </w:tcPr>
          <w:p w:rsidR="00522D7C" w:rsidRPr="005D688C" w:rsidRDefault="00522D7C" w:rsidP="003951E2">
            <w:pPr>
              <w:jc w:val="both"/>
              <w:rPr>
                <w:sz w:val="22"/>
                <w:szCs w:val="22"/>
              </w:rPr>
            </w:pPr>
          </w:p>
        </w:tc>
        <w:tc>
          <w:tcPr>
            <w:tcW w:w="1701" w:type="dxa"/>
            <w:vMerge/>
            <w:shd w:val="clear" w:color="auto" w:fill="auto"/>
          </w:tcPr>
          <w:p w:rsidR="00522D7C" w:rsidRPr="005D688C" w:rsidRDefault="00522D7C" w:rsidP="003951E2">
            <w:pPr>
              <w:jc w:val="both"/>
              <w:rPr>
                <w:sz w:val="22"/>
                <w:szCs w:val="22"/>
              </w:rPr>
            </w:pPr>
          </w:p>
        </w:tc>
        <w:tc>
          <w:tcPr>
            <w:tcW w:w="1843" w:type="dxa"/>
            <w:vMerge/>
            <w:shd w:val="clear" w:color="auto" w:fill="auto"/>
          </w:tcPr>
          <w:p w:rsidR="00522D7C" w:rsidRPr="005D688C" w:rsidRDefault="00522D7C" w:rsidP="003951E2">
            <w:pPr>
              <w:jc w:val="both"/>
              <w:rPr>
                <w:sz w:val="22"/>
                <w:szCs w:val="22"/>
              </w:rPr>
            </w:pPr>
          </w:p>
        </w:tc>
      </w:tr>
      <w:tr w:rsidR="00522D7C" w:rsidRPr="005D688C" w:rsidTr="00332CE9">
        <w:tc>
          <w:tcPr>
            <w:tcW w:w="2268" w:type="dxa"/>
            <w:shd w:val="clear" w:color="auto" w:fill="auto"/>
          </w:tcPr>
          <w:p w:rsidR="00522D7C" w:rsidRPr="005D688C" w:rsidRDefault="00522D7C" w:rsidP="003951E2">
            <w:pPr>
              <w:jc w:val="both"/>
              <w:rPr>
                <w:sz w:val="22"/>
                <w:szCs w:val="22"/>
              </w:rPr>
            </w:pPr>
            <w:r w:rsidRPr="005D688C">
              <w:rPr>
                <w:sz w:val="22"/>
                <w:szCs w:val="22"/>
              </w:rPr>
              <w:t>December 2016</w:t>
            </w:r>
          </w:p>
        </w:tc>
        <w:tc>
          <w:tcPr>
            <w:tcW w:w="1842" w:type="dxa"/>
            <w:vMerge/>
            <w:shd w:val="clear" w:color="auto" w:fill="auto"/>
          </w:tcPr>
          <w:p w:rsidR="00522D7C" w:rsidRPr="005D688C" w:rsidRDefault="00522D7C" w:rsidP="003951E2">
            <w:pPr>
              <w:jc w:val="both"/>
              <w:rPr>
                <w:sz w:val="22"/>
                <w:szCs w:val="22"/>
              </w:rPr>
            </w:pPr>
          </w:p>
        </w:tc>
        <w:tc>
          <w:tcPr>
            <w:tcW w:w="1701" w:type="dxa"/>
            <w:vMerge/>
            <w:shd w:val="clear" w:color="auto" w:fill="auto"/>
          </w:tcPr>
          <w:p w:rsidR="00522D7C" w:rsidRPr="005D688C" w:rsidRDefault="00522D7C" w:rsidP="003951E2">
            <w:pPr>
              <w:jc w:val="both"/>
              <w:rPr>
                <w:sz w:val="22"/>
                <w:szCs w:val="22"/>
              </w:rPr>
            </w:pPr>
          </w:p>
        </w:tc>
        <w:tc>
          <w:tcPr>
            <w:tcW w:w="1843" w:type="dxa"/>
            <w:vMerge/>
            <w:shd w:val="clear" w:color="auto" w:fill="auto"/>
          </w:tcPr>
          <w:p w:rsidR="00522D7C" w:rsidRPr="005D688C" w:rsidRDefault="00522D7C" w:rsidP="003951E2">
            <w:pPr>
              <w:jc w:val="both"/>
              <w:rPr>
                <w:sz w:val="22"/>
                <w:szCs w:val="22"/>
              </w:rPr>
            </w:pPr>
          </w:p>
        </w:tc>
      </w:tr>
    </w:tbl>
    <w:p w:rsidR="00522D7C" w:rsidRPr="005D688C" w:rsidRDefault="00522D7C" w:rsidP="00522D7C">
      <w:pPr>
        <w:jc w:val="both"/>
        <w:rPr>
          <w:sz w:val="18"/>
          <w:szCs w:val="18"/>
        </w:rPr>
      </w:pPr>
    </w:p>
    <w:p w:rsidR="00522D7C" w:rsidRPr="007351ED" w:rsidRDefault="00522D7C" w:rsidP="00332CE9">
      <w:pPr>
        <w:numPr>
          <w:ilvl w:val="0"/>
          <w:numId w:val="32"/>
        </w:numPr>
        <w:ind w:left="993" w:hanging="567"/>
        <w:contextualSpacing/>
        <w:jc w:val="both"/>
        <w:rPr>
          <w:b/>
        </w:rPr>
      </w:pPr>
      <w:r w:rsidRPr="00C02462">
        <w:t>Section 7, Chapter 21 of Government Accounting Manual</w:t>
      </w:r>
      <w:r>
        <w:rPr>
          <w:lang w:val="en-PH"/>
        </w:rPr>
        <w:t xml:space="preserve"> (GAM) </w:t>
      </w:r>
      <w:r w:rsidRPr="00C02462">
        <w:t>for National Government Agencies</w:t>
      </w:r>
      <w:r>
        <w:rPr>
          <w:lang w:val="en-PH"/>
        </w:rPr>
        <w:t xml:space="preserve"> (NGAs),</w:t>
      </w:r>
      <w:r w:rsidRPr="00C02462">
        <w:t xml:space="preserve"> Volume 1</w:t>
      </w:r>
      <w:r>
        <w:rPr>
          <w:lang w:val="en-PH"/>
        </w:rPr>
        <w:t>,</w:t>
      </w:r>
      <w:r w:rsidRPr="00C02462">
        <w:t xml:space="preserve"> states that</w:t>
      </w:r>
      <w:r>
        <w:rPr>
          <w:lang w:val="en-PH"/>
        </w:rPr>
        <w:t>:</w:t>
      </w:r>
    </w:p>
    <w:p w:rsidR="00522D7C" w:rsidRPr="005D688C" w:rsidRDefault="00522D7C" w:rsidP="00522D7C">
      <w:pPr>
        <w:ind w:left="1276"/>
        <w:contextualSpacing/>
        <w:jc w:val="both"/>
        <w:rPr>
          <w:sz w:val="18"/>
          <w:szCs w:val="18"/>
          <w:lang w:val="en-PH"/>
        </w:rPr>
      </w:pPr>
    </w:p>
    <w:p w:rsidR="00522D7C" w:rsidRPr="007351ED" w:rsidRDefault="00522D7C" w:rsidP="00C16C44">
      <w:pPr>
        <w:ind w:left="1418" w:right="418"/>
        <w:contextualSpacing/>
        <w:jc w:val="both"/>
        <w:rPr>
          <w:b/>
        </w:rPr>
      </w:pPr>
      <w:r w:rsidRPr="007351ED">
        <w:t>“The Chief Accountant shall submit the BRS within twenty days after receipt of the monthly BS to COA Auditor (with all the supporting documents and JEVs)</w:t>
      </w:r>
      <w:r w:rsidRPr="007351ED">
        <w:rPr>
          <w:lang w:val="en-PH"/>
        </w:rPr>
        <w:t>.”</w:t>
      </w:r>
    </w:p>
    <w:p w:rsidR="00522D7C" w:rsidRPr="005D688C" w:rsidRDefault="00522D7C" w:rsidP="00522D7C">
      <w:pPr>
        <w:tabs>
          <w:tab w:val="num" w:pos="0"/>
        </w:tabs>
        <w:jc w:val="both"/>
        <w:rPr>
          <w:sz w:val="18"/>
          <w:szCs w:val="18"/>
        </w:rPr>
      </w:pPr>
    </w:p>
    <w:p w:rsidR="00522D7C" w:rsidRPr="00C02462" w:rsidRDefault="00522D7C" w:rsidP="00C16C44">
      <w:pPr>
        <w:numPr>
          <w:ilvl w:val="0"/>
          <w:numId w:val="32"/>
        </w:numPr>
        <w:ind w:left="993" w:hanging="567"/>
        <w:contextualSpacing/>
        <w:jc w:val="both"/>
      </w:pPr>
      <w:r>
        <w:rPr>
          <w:lang w:val="en-PH"/>
        </w:rPr>
        <w:t xml:space="preserve">Based on the BRS submitted, the Audit Team learned </w:t>
      </w:r>
      <w:r w:rsidRPr="00C02462">
        <w:t xml:space="preserve">that reconciling items totaling </w:t>
      </w:r>
      <w:r w:rsidRPr="009B791A">
        <w:rPr>
          <w:color w:val="000000"/>
        </w:rPr>
        <w:t>₱</w:t>
      </w:r>
      <w:r w:rsidRPr="009B791A">
        <w:t>11,421,198.06</w:t>
      </w:r>
      <w:r w:rsidRPr="009B791A">
        <w:rPr>
          <w:b/>
        </w:rPr>
        <w:t xml:space="preserve"> </w:t>
      </w:r>
      <w:r w:rsidRPr="00C02462">
        <w:t xml:space="preserve">were not taken up </w:t>
      </w:r>
      <w:r>
        <w:rPr>
          <w:lang w:val="en-PH"/>
        </w:rPr>
        <w:t>n</w:t>
      </w:r>
      <w:r w:rsidRPr="00C02462">
        <w:t xml:space="preserve">or adjusted in the books of the Agency </w:t>
      </w:r>
      <w:r>
        <w:rPr>
          <w:lang w:val="en-PH"/>
        </w:rPr>
        <w:t>as at year-end</w:t>
      </w:r>
      <w:r w:rsidRPr="00C02462">
        <w:t>.</w:t>
      </w:r>
    </w:p>
    <w:p w:rsidR="00522D7C" w:rsidRPr="005D688C" w:rsidRDefault="00522D7C" w:rsidP="00522D7C">
      <w:pPr>
        <w:jc w:val="both"/>
        <w:rPr>
          <w:sz w:val="18"/>
          <w:szCs w:val="18"/>
          <w:lang w:val="en-PH"/>
        </w:rPr>
      </w:pPr>
    </w:p>
    <w:tbl>
      <w:tblPr>
        <w:tblW w:w="7654"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95"/>
        <w:gridCol w:w="1559"/>
      </w:tblGrid>
      <w:tr w:rsidR="00522D7C" w:rsidRPr="005D688C" w:rsidTr="005D688C">
        <w:trPr>
          <w:tblHeader/>
        </w:trPr>
        <w:tc>
          <w:tcPr>
            <w:tcW w:w="6095" w:type="dxa"/>
            <w:shd w:val="clear" w:color="auto" w:fill="auto"/>
          </w:tcPr>
          <w:p w:rsidR="00522D7C" w:rsidRPr="005D688C" w:rsidRDefault="00522D7C" w:rsidP="003951E2">
            <w:pPr>
              <w:jc w:val="center"/>
              <w:rPr>
                <w:b/>
                <w:sz w:val="22"/>
                <w:szCs w:val="22"/>
              </w:rPr>
            </w:pPr>
            <w:r w:rsidRPr="005D688C">
              <w:rPr>
                <w:b/>
                <w:sz w:val="22"/>
                <w:szCs w:val="22"/>
              </w:rPr>
              <w:t>Particulars</w:t>
            </w:r>
          </w:p>
        </w:tc>
        <w:tc>
          <w:tcPr>
            <w:tcW w:w="1559" w:type="dxa"/>
            <w:shd w:val="clear" w:color="auto" w:fill="auto"/>
          </w:tcPr>
          <w:p w:rsidR="00522D7C" w:rsidRPr="005D688C" w:rsidRDefault="00522D7C" w:rsidP="003951E2">
            <w:pPr>
              <w:jc w:val="center"/>
              <w:rPr>
                <w:b/>
                <w:sz w:val="22"/>
                <w:szCs w:val="22"/>
              </w:rPr>
            </w:pPr>
            <w:r w:rsidRPr="005D688C">
              <w:rPr>
                <w:b/>
                <w:sz w:val="22"/>
                <w:szCs w:val="22"/>
              </w:rPr>
              <w:t>Amount</w:t>
            </w:r>
          </w:p>
        </w:tc>
      </w:tr>
      <w:tr w:rsidR="00522D7C" w:rsidRPr="005D688C" w:rsidTr="00C16C44">
        <w:tc>
          <w:tcPr>
            <w:tcW w:w="7654" w:type="dxa"/>
            <w:gridSpan w:val="2"/>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C16C44">
            <w:pPr>
              <w:numPr>
                <w:ilvl w:val="0"/>
                <w:numId w:val="44"/>
              </w:numPr>
              <w:ind w:left="317" w:hanging="317"/>
              <w:rPr>
                <w:sz w:val="22"/>
                <w:szCs w:val="22"/>
              </w:rPr>
            </w:pPr>
            <w:r w:rsidRPr="005D688C">
              <w:rPr>
                <w:b/>
                <w:sz w:val="22"/>
                <w:szCs w:val="22"/>
                <w:lang w:val="en-PH"/>
              </w:rPr>
              <w:t xml:space="preserve">unrecorded collections of tuition fees  directly deposited to the bank </w:t>
            </w:r>
          </w:p>
        </w:tc>
      </w:tr>
      <w:tr w:rsidR="00522D7C" w:rsidRPr="005D688C" w:rsidTr="005D688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5D688C">
            <w:pPr>
              <w:ind w:left="317"/>
              <w:jc w:val="both"/>
              <w:rPr>
                <w:sz w:val="22"/>
                <w:szCs w:val="22"/>
                <w:lang w:val="en-PH"/>
              </w:rPr>
            </w:pPr>
            <w:r w:rsidRPr="005D688C">
              <w:rPr>
                <w:sz w:val="22"/>
                <w:szCs w:val="22"/>
              </w:rPr>
              <w:t xml:space="preserve">Unrecorded collections (deposit </w:t>
            </w:r>
            <w:r w:rsidRPr="005D688C">
              <w:rPr>
                <w:sz w:val="22"/>
                <w:szCs w:val="22"/>
                <w:lang w:val="en-PH"/>
              </w:rPr>
              <w:t>of tuition fees from online collections</w:t>
            </w:r>
            <w:r w:rsidRPr="005D688C">
              <w:rPr>
                <w:sz w:val="22"/>
                <w:szCs w:val="22"/>
              </w:rPr>
              <w: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3951E2">
            <w:pPr>
              <w:jc w:val="right"/>
              <w:rPr>
                <w:sz w:val="22"/>
                <w:szCs w:val="22"/>
              </w:rPr>
            </w:pPr>
            <w:r w:rsidRPr="005D688C">
              <w:rPr>
                <w:sz w:val="22"/>
                <w:szCs w:val="22"/>
              </w:rPr>
              <w:t>8,522,807.63</w:t>
            </w:r>
          </w:p>
        </w:tc>
      </w:tr>
      <w:tr w:rsidR="00522D7C" w:rsidRPr="005D688C" w:rsidTr="005D688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C16C44">
            <w:pPr>
              <w:ind w:left="317"/>
              <w:jc w:val="both"/>
              <w:rPr>
                <w:sz w:val="22"/>
                <w:szCs w:val="22"/>
              </w:rPr>
            </w:pPr>
            <w:r w:rsidRPr="005D688C">
              <w:rPr>
                <w:sz w:val="22"/>
                <w:szCs w:val="22"/>
              </w:rPr>
              <w:t>Unrecorded collections (direct deposits of payment of tuition fees to bank)</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3951E2">
            <w:pPr>
              <w:jc w:val="right"/>
              <w:rPr>
                <w:sz w:val="22"/>
                <w:szCs w:val="22"/>
              </w:rPr>
            </w:pPr>
            <w:r w:rsidRPr="005D688C">
              <w:rPr>
                <w:sz w:val="22"/>
                <w:szCs w:val="22"/>
              </w:rPr>
              <w:t>1,244,351.44</w:t>
            </w:r>
          </w:p>
        </w:tc>
      </w:tr>
      <w:tr w:rsidR="00522D7C" w:rsidRPr="005D688C" w:rsidTr="005D688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3951E2">
            <w:pPr>
              <w:rPr>
                <w:b/>
                <w:sz w:val="22"/>
                <w:szCs w:val="22"/>
                <w:lang w:val="en-PH"/>
              </w:rPr>
            </w:pPr>
            <w:r w:rsidRPr="005D688C">
              <w:rPr>
                <w:b/>
                <w:sz w:val="22"/>
                <w:szCs w:val="22"/>
                <w:lang w:val="en-PH"/>
              </w:rPr>
              <w:t xml:space="preserve">       Total</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3951E2">
            <w:pPr>
              <w:jc w:val="right"/>
              <w:rPr>
                <w:b/>
                <w:sz w:val="22"/>
                <w:szCs w:val="22"/>
              </w:rPr>
            </w:pPr>
            <w:r w:rsidRPr="005D688C">
              <w:rPr>
                <w:b/>
                <w:sz w:val="22"/>
                <w:szCs w:val="22"/>
              </w:rPr>
              <w:t>9,767,159.09</w:t>
            </w:r>
          </w:p>
        </w:tc>
      </w:tr>
      <w:tr w:rsidR="00522D7C" w:rsidRPr="005D688C" w:rsidTr="005D688C">
        <w:tc>
          <w:tcPr>
            <w:tcW w:w="6095" w:type="dxa"/>
            <w:vMerge w:val="restart"/>
            <w:tcBorders>
              <w:top w:val="single" w:sz="4" w:space="0" w:color="000000"/>
              <w:left w:val="single" w:sz="4" w:space="0" w:color="000000"/>
              <w:right w:val="nil"/>
            </w:tcBorders>
            <w:shd w:val="clear" w:color="auto" w:fill="auto"/>
          </w:tcPr>
          <w:p w:rsidR="00522D7C" w:rsidRPr="005D688C" w:rsidRDefault="00522D7C" w:rsidP="00C16C44">
            <w:pPr>
              <w:numPr>
                <w:ilvl w:val="0"/>
                <w:numId w:val="44"/>
              </w:numPr>
              <w:ind w:left="317" w:hanging="317"/>
              <w:rPr>
                <w:b/>
                <w:sz w:val="22"/>
                <w:szCs w:val="22"/>
                <w:lang w:val="en-PH"/>
              </w:rPr>
            </w:pPr>
            <w:r w:rsidRPr="005D688C">
              <w:rPr>
                <w:b/>
                <w:sz w:val="22"/>
                <w:szCs w:val="22"/>
              </w:rPr>
              <w:t xml:space="preserve">unrecorded fund transfers for tuition fee of ESGP-PA scholars and </w:t>
            </w:r>
            <w:proofErr w:type="spellStart"/>
            <w:r w:rsidRPr="005D688C">
              <w:rPr>
                <w:b/>
                <w:sz w:val="22"/>
                <w:szCs w:val="22"/>
              </w:rPr>
              <w:t>Tulong</w:t>
            </w:r>
            <w:proofErr w:type="spellEnd"/>
            <w:r w:rsidRPr="005D688C">
              <w:rPr>
                <w:b/>
                <w:sz w:val="22"/>
                <w:szCs w:val="22"/>
              </w:rPr>
              <w:t xml:space="preserve"> </w:t>
            </w:r>
            <w:proofErr w:type="spellStart"/>
            <w:r w:rsidRPr="005D688C">
              <w:rPr>
                <w:b/>
                <w:sz w:val="22"/>
                <w:szCs w:val="22"/>
              </w:rPr>
              <w:t>Dunong</w:t>
            </w:r>
            <w:proofErr w:type="spellEnd"/>
            <w:r w:rsidRPr="005D688C">
              <w:rPr>
                <w:b/>
                <w:sz w:val="22"/>
                <w:szCs w:val="22"/>
              </w:rPr>
              <w:t xml:space="preserve"> grantees</w:t>
            </w:r>
          </w:p>
        </w:tc>
        <w:tc>
          <w:tcPr>
            <w:tcW w:w="1559" w:type="dxa"/>
            <w:tcBorders>
              <w:top w:val="single" w:sz="4" w:space="0" w:color="000000"/>
              <w:left w:val="nil"/>
              <w:bottom w:val="nil"/>
              <w:right w:val="single" w:sz="4" w:space="0" w:color="000000"/>
            </w:tcBorders>
            <w:shd w:val="clear" w:color="auto" w:fill="auto"/>
          </w:tcPr>
          <w:p w:rsidR="00522D7C" w:rsidRPr="005D688C" w:rsidRDefault="00522D7C" w:rsidP="003951E2">
            <w:pPr>
              <w:rPr>
                <w:b/>
                <w:sz w:val="22"/>
                <w:szCs w:val="22"/>
                <w:lang w:val="en-PH"/>
              </w:rPr>
            </w:pPr>
          </w:p>
        </w:tc>
      </w:tr>
      <w:tr w:rsidR="00522D7C" w:rsidRPr="005D688C" w:rsidTr="005D688C">
        <w:tc>
          <w:tcPr>
            <w:tcW w:w="6095" w:type="dxa"/>
            <w:vMerge/>
            <w:tcBorders>
              <w:left w:val="single" w:sz="4" w:space="0" w:color="000000"/>
              <w:bottom w:val="single" w:sz="4" w:space="0" w:color="000000"/>
              <w:right w:val="nil"/>
            </w:tcBorders>
            <w:shd w:val="clear" w:color="auto" w:fill="auto"/>
          </w:tcPr>
          <w:p w:rsidR="00522D7C" w:rsidRPr="005D688C" w:rsidRDefault="00522D7C" w:rsidP="003951E2">
            <w:pPr>
              <w:rPr>
                <w:b/>
                <w:sz w:val="22"/>
                <w:szCs w:val="22"/>
              </w:rPr>
            </w:pPr>
          </w:p>
        </w:tc>
        <w:tc>
          <w:tcPr>
            <w:tcW w:w="1559" w:type="dxa"/>
            <w:tcBorders>
              <w:top w:val="nil"/>
              <w:left w:val="nil"/>
              <w:bottom w:val="single" w:sz="4" w:space="0" w:color="000000"/>
              <w:right w:val="single" w:sz="4" w:space="0" w:color="000000"/>
            </w:tcBorders>
            <w:shd w:val="clear" w:color="auto" w:fill="auto"/>
          </w:tcPr>
          <w:p w:rsidR="00522D7C" w:rsidRPr="005D688C" w:rsidRDefault="00522D7C" w:rsidP="003951E2">
            <w:pPr>
              <w:rPr>
                <w:b/>
                <w:sz w:val="22"/>
                <w:szCs w:val="22"/>
              </w:rPr>
            </w:pPr>
          </w:p>
        </w:tc>
      </w:tr>
      <w:tr w:rsidR="00522D7C" w:rsidRPr="005D688C" w:rsidTr="005D688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C16C44">
            <w:pPr>
              <w:ind w:left="317"/>
              <w:jc w:val="both"/>
              <w:rPr>
                <w:sz w:val="22"/>
                <w:szCs w:val="22"/>
              </w:rPr>
            </w:pPr>
            <w:r w:rsidRPr="005D688C">
              <w:rPr>
                <w:sz w:val="22"/>
                <w:szCs w:val="22"/>
              </w:rPr>
              <w:t>Unrecorded fund transfer for tuition fee of ESGP-PA Scholar (from Fund 01 to 05)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3951E2">
            <w:pPr>
              <w:jc w:val="right"/>
              <w:rPr>
                <w:sz w:val="22"/>
                <w:szCs w:val="22"/>
              </w:rPr>
            </w:pPr>
            <w:r w:rsidRPr="005D688C">
              <w:rPr>
                <w:sz w:val="22"/>
                <w:szCs w:val="22"/>
              </w:rPr>
              <w:t>719,400.00</w:t>
            </w:r>
          </w:p>
        </w:tc>
      </w:tr>
      <w:tr w:rsidR="00522D7C" w:rsidRPr="005D688C" w:rsidTr="005D688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C16C44">
            <w:pPr>
              <w:ind w:left="317"/>
              <w:jc w:val="both"/>
              <w:rPr>
                <w:sz w:val="22"/>
                <w:szCs w:val="22"/>
              </w:rPr>
            </w:pPr>
            <w:r w:rsidRPr="005D688C">
              <w:rPr>
                <w:sz w:val="22"/>
                <w:szCs w:val="22"/>
              </w:rPr>
              <w:t xml:space="preserve">Unrecorded fund transfer for tuition fee of </w:t>
            </w:r>
            <w:proofErr w:type="spellStart"/>
            <w:r w:rsidRPr="005D688C">
              <w:rPr>
                <w:sz w:val="22"/>
                <w:szCs w:val="22"/>
              </w:rPr>
              <w:t>Tulong</w:t>
            </w:r>
            <w:proofErr w:type="spellEnd"/>
            <w:r w:rsidRPr="005D688C">
              <w:rPr>
                <w:sz w:val="22"/>
                <w:szCs w:val="22"/>
              </w:rPr>
              <w:t xml:space="preserve"> </w:t>
            </w:r>
            <w:proofErr w:type="spellStart"/>
            <w:r w:rsidRPr="005D688C">
              <w:rPr>
                <w:sz w:val="22"/>
                <w:szCs w:val="22"/>
              </w:rPr>
              <w:t>Dunong</w:t>
            </w:r>
            <w:proofErr w:type="spellEnd"/>
            <w:r w:rsidRPr="005D688C">
              <w:rPr>
                <w:sz w:val="22"/>
                <w:szCs w:val="22"/>
              </w:rPr>
              <w:t xml:space="preserve"> Grantees (from Fund 01 to 05)</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3951E2">
            <w:pPr>
              <w:jc w:val="right"/>
              <w:rPr>
                <w:sz w:val="22"/>
                <w:szCs w:val="22"/>
              </w:rPr>
            </w:pPr>
            <w:r w:rsidRPr="005D688C">
              <w:rPr>
                <w:sz w:val="22"/>
                <w:szCs w:val="22"/>
              </w:rPr>
              <w:t>78,000.00</w:t>
            </w:r>
          </w:p>
        </w:tc>
      </w:tr>
      <w:tr w:rsidR="00522D7C" w:rsidRPr="005D688C" w:rsidTr="005D688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C16C44">
            <w:pPr>
              <w:ind w:left="317"/>
              <w:jc w:val="both"/>
              <w:rPr>
                <w:sz w:val="22"/>
                <w:szCs w:val="22"/>
              </w:rPr>
            </w:pPr>
            <w:r w:rsidRPr="005D688C">
              <w:rPr>
                <w:sz w:val="22"/>
                <w:szCs w:val="22"/>
              </w:rPr>
              <w:t>Unrecorded fund released from CHED for payment of tuition fees</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3951E2">
            <w:pPr>
              <w:jc w:val="right"/>
              <w:rPr>
                <w:sz w:val="22"/>
                <w:szCs w:val="22"/>
              </w:rPr>
            </w:pPr>
            <w:r w:rsidRPr="005D688C">
              <w:rPr>
                <w:sz w:val="22"/>
                <w:szCs w:val="22"/>
              </w:rPr>
              <w:t>642,736.00</w:t>
            </w:r>
          </w:p>
        </w:tc>
      </w:tr>
      <w:tr w:rsidR="00522D7C" w:rsidRPr="005D688C" w:rsidTr="005D688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3951E2">
            <w:pPr>
              <w:rPr>
                <w:sz w:val="22"/>
                <w:szCs w:val="22"/>
              </w:rPr>
            </w:pPr>
            <w:r w:rsidRPr="005D688C">
              <w:rPr>
                <w:b/>
                <w:sz w:val="22"/>
                <w:szCs w:val="22"/>
                <w:lang w:val="en-PH"/>
              </w:rPr>
              <w:lastRenderedPageBreak/>
              <w:t xml:space="preserve">       Total</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3951E2">
            <w:pPr>
              <w:jc w:val="right"/>
              <w:rPr>
                <w:sz w:val="22"/>
                <w:szCs w:val="22"/>
              </w:rPr>
            </w:pPr>
            <w:r w:rsidRPr="005D688C">
              <w:rPr>
                <w:b/>
                <w:sz w:val="22"/>
                <w:szCs w:val="22"/>
              </w:rPr>
              <w:t>1,440,136.00</w:t>
            </w:r>
          </w:p>
        </w:tc>
      </w:tr>
      <w:tr w:rsidR="00522D7C" w:rsidRPr="005D688C" w:rsidTr="00C16C44">
        <w:tc>
          <w:tcPr>
            <w:tcW w:w="7654" w:type="dxa"/>
            <w:gridSpan w:val="2"/>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C16C44">
            <w:pPr>
              <w:numPr>
                <w:ilvl w:val="0"/>
                <w:numId w:val="44"/>
              </w:numPr>
              <w:ind w:left="317" w:hanging="317"/>
              <w:rPr>
                <w:b/>
                <w:sz w:val="22"/>
                <w:szCs w:val="22"/>
              </w:rPr>
            </w:pPr>
            <w:r w:rsidRPr="005D688C">
              <w:rPr>
                <w:b/>
                <w:sz w:val="22"/>
                <w:szCs w:val="22"/>
                <w:lang w:val="en-PH"/>
              </w:rPr>
              <w:t xml:space="preserve">unrecorded interest income from deposits </w:t>
            </w:r>
          </w:p>
        </w:tc>
      </w:tr>
      <w:tr w:rsidR="00522D7C" w:rsidRPr="005D688C" w:rsidTr="005D688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C16C44">
            <w:pPr>
              <w:ind w:left="317"/>
              <w:jc w:val="both"/>
              <w:rPr>
                <w:sz w:val="22"/>
                <w:szCs w:val="22"/>
              </w:rPr>
            </w:pPr>
            <w:r w:rsidRPr="005D688C">
              <w:rPr>
                <w:sz w:val="22"/>
                <w:szCs w:val="22"/>
              </w:rPr>
              <w:t xml:space="preserve">Unrecorded deposit on August 5, 2016 (personal fund of </w:t>
            </w:r>
            <w:proofErr w:type="spellStart"/>
            <w:r w:rsidRPr="005D688C">
              <w:rPr>
                <w:sz w:val="22"/>
                <w:szCs w:val="22"/>
              </w:rPr>
              <w:t>PhilSCA</w:t>
            </w:r>
            <w:proofErr w:type="spellEnd"/>
            <w:r w:rsidRPr="005D688C">
              <w:rPr>
                <w:sz w:val="22"/>
                <w:szCs w:val="22"/>
              </w:rPr>
              <w:t xml:space="preserve"> official was used for the opening of the account)</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3951E2">
            <w:pPr>
              <w:jc w:val="right"/>
              <w:rPr>
                <w:sz w:val="22"/>
                <w:szCs w:val="22"/>
              </w:rPr>
            </w:pPr>
            <w:r w:rsidRPr="005D688C">
              <w:rPr>
                <w:sz w:val="22"/>
                <w:szCs w:val="22"/>
              </w:rPr>
              <w:t>10,000.00</w:t>
            </w:r>
          </w:p>
        </w:tc>
      </w:tr>
      <w:tr w:rsidR="00522D7C" w:rsidRPr="005D688C" w:rsidTr="005D688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C16C44">
            <w:pPr>
              <w:ind w:left="317"/>
              <w:jc w:val="both"/>
              <w:rPr>
                <w:sz w:val="22"/>
                <w:szCs w:val="22"/>
              </w:rPr>
            </w:pPr>
            <w:r w:rsidRPr="005D688C">
              <w:rPr>
                <w:sz w:val="22"/>
                <w:szCs w:val="22"/>
              </w:rPr>
              <w:t>Credit Memo 12/13/16 Interest Income</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3951E2">
            <w:pPr>
              <w:jc w:val="right"/>
              <w:rPr>
                <w:sz w:val="22"/>
                <w:szCs w:val="22"/>
              </w:rPr>
            </w:pPr>
            <w:r w:rsidRPr="005D688C">
              <w:rPr>
                <w:sz w:val="22"/>
                <w:szCs w:val="22"/>
              </w:rPr>
              <w:t>1,606.66</w:t>
            </w:r>
          </w:p>
        </w:tc>
      </w:tr>
      <w:tr w:rsidR="00522D7C" w:rsidRPr="005D688C" w:rsidTr="005D688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C16C44">
            <w:pPr>
              <w:ind w:left="317"/>
              <w:jc w:val="both"/>
              <w:rPr>
                <w:sz w:val="22"/>
                <w:szCs w:val="22"/>
              </w:rPr>
            </w:pPr>
            <w:r w:rsidRPr="005D688C">
              <w:rPr>
                <w:sz w:val="22"/>
                <w:szCs w:val="22"/>
              </w:rPr>
              <w:t xml:space="preserve">Interest Income (4th quarter 2016)  from deposits     </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3951E2">
            <w:pPr>
              <w:jc w:val="right"/>
              <w:rPr>
                <w:sz w:val="22"/>
                <w:szCs w:val="22"/>
              </w:rPr>
            </w:pPr>
            <w:r w:rsidRPr="005D688C">
              <w:rPr>
                <w:sz w:val="22"/>
                <w:szCs w:val="22"/>
              </w:rPr>
              <w:t>169.20</w:t>
            </w:r>
          </w:p>
        </w:tc>
      </w:tr>
      <w:tr w:rsidR="00522D7C" w:rsidRPr="005D688C" w:rsidTr="005D688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C16C44">
            <w:pPr>
              <w:ind w:left="317"/>
              <w:jc w:val="both"/>
              <w:rPr>
                <w:sz w:val="22"/>
                <w:szCs w:val="22"/>
              </w:rPr>
            </w:pPr>
            <w:r w:rsidRPr="005D688C">
              <w:rPr>
                <w:sz w:val="22"/>
                <w:szCs w:val="22"/>
              </w:rPr>
              <w:t>Interest Income  (4th quarter 2016) from deposits</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3951E2">
            <w:pPr>
              <w:jc w:val="right"/>
              <w:rPr>
                <w:sz w:val="22"/>
                <w:szCs w:val="22"/>
              </w:rPr>
            </w:pPr>
            <w:r w:rsidRPr="005D688C">
              <w:rPr>
                <w:sz w:val="22"/>
                <w:szCs w:val="22"/>
              </w:rPr>
              <w:t>202,127.13</w:t>
            </w:r>
          </w:p>
        </w:tc>
      </w:tr>
      <w:tr w:rsidR="00522D7C" w:rsidRPr="005D688C" w:rsidTr="005D688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3951E2">
            <w:pPr>
              <w:rPr>
                <w:sz w:val="22"/>
                <w:szCs w:val="22"/>
              </w:rPr>
            </w:pPr>
            <w:r w:rsidRPr="005D688C">
              <w:rPr>
                <w:b/>
                <w:sz w:val="22"/>
                <w:szCs w:val="22"/>
                <w:lang w:val="en-PH"/>
              </w:rPr>
              <w:t xml:space="preserve">       Total</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3951E2">
            <w:pPr>
              <w:jc w:val="right"/>
              <w:rPr>
                <w:sz w:val="22"/>
                <w:szCs w:val="22"/>
              </w:rPr>
            </w:pPr>
            <w:r w:rsidRPr="005D688C">
              <w:rPr>
                <w:b/>
                <w:sz w:val="22"/>
                <w:szCs w:val="22"/>
                <w:lang w:val="en-PH"/>
              </w:rPr>
              <w:t>213,</w:t>
            </w:r>
            <w:r w:rsidRPr="005D688C">
              <w:rPr>
                <w:b/>
                <w:sz w:val="22"/>
                <w:szCs w:val="22"/>
              </w:rPr>
              <w:t>9</w:t>
            </w:r>
            <w:r w:rsidRPr="005D688C">
              <w:rPr>
                <w:b/>
                <w:sz w:val="22"/>
                <w:szCs w:val="22"/>
                <w:lang w:val="en-PH"/>
              </w:rPr>
              <w:t>02.99</w:t>
            </w:r>
          </w:p>
        </w:tc>
      </w:tr>
      <w:tr w:rsidR="00522D7C" w:rsidRPr="005D688C" w:rsidTr="005D688C">
        <w:tc>
          <w:tcPr>
            <w:tcW w:w="6095"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5D688C">
            <w:pPr>
              <w:rPr>
                <w:b/>
                <w:sz w:val="22"/>
                <w:szCs w:val="22"/>
                <w:lang w:val="en-PH"/>
              </w:rPr>
            </w:pPr>
            <w:r w:rsidRPr="005D688C">
              <w:rPr>
                <w:b/>
                <w:sz w:val="22"/>
                <w:szCs w:val="22"/>
                <w:lang w:val="en-PH"/>
              </w:rPr>
              <w:t>Grand Total</w:t>
            </w:r>
          </w:p>
        </w:tc>
        <w:tc>
          <w:tcPr>
            <w:tcW w:w="1559" w:type="dxa"/>
            <w:tcBorders>
              <w:top w:val="single" w:sz="4" w:space="0" w:color="000000"/>
              <w:left w:val="single" w:sz="4" w:space="0" w:color="000000"/>
              <w:bottom w:val="single" w:sz="4" w:space="0" w:color="000000"/>
              <w:right w:val="single" w:sz="4" w:space="0" w:color="000000"/>
            </w:tcBorders>
            <w:shd w:val="clear" w:color="auto" w:fill="auto"/>
          </w:tcPr>
          <w:p w:rsidR="00522D7C" w:rsidRPr="005D688C" w:rsidRDefault="00522D7C" w:rsidP="005D688C">
            <w:pPr>
              <w:jc w:val="right"/>
              <w:rPr>
                <w:b/>
                <w:sz w:val="22"/>
                <w:szCs w:val="22"/>
              </w:rPr>
            </w:pPr>
            <w:r w:rsidRPr="005D688C">
              <w:rPr>
                <w:b/>
                <w:sz w:val="22"/>
                <w:szCs w:val="22"/>
              </w:rPr>
              <w:t>11,421,198.06</w:t>
            </w:r>
          </w:p>
        </w:tc>
      </w:tr>
    </w:tbl>
    <w:p w:rsidR="00C16C44" w:rsidRDefault="00C16C44" w:rsidP="005D688C"/>
    <w:p w:rsidR="00522D7C" w:rsidRPr="00C02462" w:rsidRDefault="00522D7C" w:rsidP="005D688C">
      <w:pPr>
        <w:numPr>
          <w:ilvl w:val="0"/>
          <w:numId w:val="32"/>
        </w:numPr>
        <w:ind w:left="993" w:hanging="567"/>
        <w:contextualSpacing/>
        <w:jc w:val="both"/>
      </w:pPr>
      <w:r>
        <w:rPr>
          <w:bCs/>
          <w:color w:val="000000"/>
          <w:lang w:val="en-PH"/>
        </w:rPr>
        <w:t>Henceforth, t</w:t>
      </w:r>
      <w:r w:rsidRPr="00C02462">
        <w:rPr>
          <w:bCs/>
          <w:color w:val="000000"/>
        </w:rPr>
        <w:t>he following accounts that were affected due to non</w:t>
      </w:r>
      <w:r>
        <w:rPr>
          <w:bCs/>
          <w:color w:val="000000"/>
          <w:lang w:val="en-PH"/>
        </w:rPr>
        <w:t>-</w:t>
      </w:r>
      <w:r>
        <w:rPr>
          <w:lang w:val="en-PH"/>
        </w:rPr>
        <w:t>adjustment</w:t>
      </w:r>
      <w:r w:rsidRPr="00C02462">
        <w:t xml:space="preserve"> </w:t>
      </w:r>
      <w:r>
        <w:rPr>
          <w:lang w:val="en-PH"/>
        </w:rPr>
        <w:t xml:space="preserve">of the above reconciling items </w:t>
      </w:r>
      <w:r w:rsidRPr="00C02462">
        <w:t>in the books of the Agency are:</w:t>
      </w:r>
    </w:p>
    <w:p w:rsidR="00522D7C" w:rsidRPr="009349D4" w:rsidRDefault="00522D7C" w:rsidP="00522D7C">
      <w:pPr>
        <w:tabs>
          <w:tab w:val="num" w:pos="90"/>
        </w:tabs>
        <w:jc w:val="both"/>
        <w:rPr>
          <w:sz w:val="18"/>
          <w:szCs w:val="18"/>
          <w:lang w:val="en-PH"/>
        </w:rPr>
      </w:pPr>
    </w:p>
    <w:p w:rsidR="00522D7C" w:rsidRPr="00C16C44" w:rsidRDefault="00522D7C" w:rsidP="00C16C44">
      <w:pPr>
        <w:numPr>
          <w:ilvl w:val="0"/>
          <w:numId w:val="19"/>
        </w:numPr>
        <w:tabs>
          <w:tab w:val="num" w:pos="90"/>
        </w:tabs>
        <w:ind w:left="1276" w:hanging="283"/>
        <w:contextualSpacing/>
        <w:jc w:val="both"/>
      </w:pPr>
      <w:r w:rsidRPr="00C02462">
        <w:t xml:space="preserve">Cash in Bank- </w:t>
      </w:r>
      <w:r w:rsidRPr="00821D13">
        <w:rPr>
          <w:lang w:val="en-PH"/>
        </w:rPr>
        <w:t>Local Currency, Current Account</w:t>
      </w:r>
      <w:r>
        <w:rPr>
          <w:lang w:val="en-PH"/>
        </w:rPr>
        <w:t xml:space="preserve"> was understated by the amount of ₱11,421,198.06 due to unrecognized various credits to Bank accounts;</w:t>
      </w:r>
    </w:p>
    <w:p w:rsidR="00C16C44" w:rsidRPr="009349D4" w:rsidRDefault="00C16C44" w:rsidP="00C16C44">
      <w:pPr>
        <w:ind w:left="1276"/>
        <w:contextualSpacing/>
        <w:jc w:val="both"/>
        <w:rPr>
          <w:sz w:val="18"/>
          <w:szCs w:val="18"/>
        </w:rPr>
      </w:pPr>
    </w:p>
    <w:p w:rsidR="00522D7C" w:rsidRPr="00C16C44" w:rsidRDefault="00522D7C" w:rsidP="00C16C44">
      <w:pPr>
        <w:numPr>
          <w:ilvl w:val="0"/>
          <w:numId w:val="19"/>
        </w:numPr>
        <w:tabs>
          <w:tab w:val="num" w:pos="90"/>
        </w:tabs>
        <w:ind w:left="1276" w:hanging="283"/>
        <w:contextualSpacing/>
        <w:jc w:val="both"/>
      </w:pPr>
      <w:r w:rsidRPr="00C02462">
        <w:t>School Fees</w:t>
      </w:r>
      <w:r>
        <w:rPr>
          <w:lang w:val="en-PH"/>
        </w:rPr>
        <w:t xml:space="preserve"> was understated </w:t>
      </w:r>
      <w:proofErr w:type="spellStart"/>
      <w:r>
        <w:rPr>
          <w:lang w:val="en-PH"/>
        </w:rPr>
        <w:t>totalling</w:t>
      </w:r>
      <w:proofErr w:type="spellEnd"/>
      <w:r>
        <w:rPr>
          <w:lang w:val="en-PH"/>
        </w:rPr>
        <w:t xml:space="preserve"> to ₱9,767,159.07 due to non- recognition of collections of tuition fee which was directly deposited through Bank; and</w:t>
      </w:r>
    </w:p>
    <w:p w:rsidR="00C16C44" w:rsidRPr="009349D4" w:rsidRDefault="00C16C44" w:rsidP="00C16C44">
      <w:pPr>
        <w:pStyle w:val="ListParagraph"/>
        <w:rPr>
          <w:sz w:val="18"/>
          <w:szCs w:val="18"/>
        </w:rPr>
      </w:pPr>
    </w:p>
    <w:p w:rsidR="00522D7C" w:rsidRPr="00C02462" w:rsidRDefault="00522D7C" w:rsidP="00C16C44">
      <w:pPr>
        <w:numPr>
          <w:ilvl w:val="0"/>
          <w:numId w:val="19"/>
        </w:numPr>
        <w:tabs>
          <w:tab w:val="num" w:pos="90"/>
        </w:tabs>
        <w:ind w:left="1276" w:hanging="283"/>
        <w:contextualSpacing/>
        <w:jc w:val="both"/>
      </w:pPr>
      <w:r w:rsidRPr="00C02462">
        <w:t>Interest Income</w:t>
      </w:r>
      <w:r>
        <w:rPr>
          <w:lang w:val="en-PH"/>
        </w:rPr>
        <w:t xml:space="preserve"> was understated by the amount of </w:t>
      </w:r>
      <w:r w:rsidRPr="008F5E24">
        <w:rPr>
          <w:lang w:val="en-PH"/>
        </w:rPr>
        <w:t>₱213,902.99</w:t>
      </w:r>
      <w:r>
        <w:rPr>
          <w:lang w:val="en-PH"/>
        </w:rPr>
        <w:t xml:space="preserve"> for the interest earned for the 4</w:t>
      </w:r>
      <w:r w:rsidRPr="001B2B49">
        <w:rPr>
          <w:vertAlign w:val="superscript"/>
          <w:lang w:val="en-PH"/>
        </w:rPr>
        <w:t>th</w:t>
      </w:r>
      <w:r>
        <w:rPr>
          <w:lang w:val="en-PH"/>
        </w:rPr>
        <w:t xml:space="preserve"> quarter 2016 of Agency bank deposits which was not recognized.</w:t>
      </w:r>
    </w:p>
    <w:p w:rsidR="00522D7C" w:rsidRPr="009349D4" w:rsidRDefault="00522D7C" w:rsidP="00522D7C">
      <w:pPr>
        <w:tabs>
          <w:tab w:val="num" w:pos="90"/>
        </w:tabs>
        <w:jc w:val="both"/>
        <w:rPr>
          <w:b/>
          <w:bCs/>
          <w:color w:val="000000"/>
          <w:sz w:val="18"/>
          <w:szCs w:val="18"/>
        </w:rPr>
      </w:pPr>
    </w:p>
    <w:p w:rsidR="00522D7C" w:rsidRPr="00AE6C36" w:rsidRDefault="00522D7C" w:rsidP="00C16C44">
      <w:pPr>
        <w:numPr>
          <w:ilvl w:val="0"/>
          <w:numId w:val="32"/>
        </w:numPr>
        <w:ind w:left="993" w:hanging="567"/>
        <w:contextualSpacing/>
        <w:jc w:val="both"/>
        <w:rPr>
          <w:i/>
        </w:rPr>
      </w:pPr>
      <w:r w:rsidRPr="00C02462">
        <w:t>Section 6</w:t>
      </w:r>
      <w:r>
        <w:rPr>
          <w:lang w:val="en-PH"/>
        </w:rPr>
        <w:t xml:space="preserve">, </w:t>
      </w:r>
      <w:r w:rsidRPr="00C02462">
        <w:t xml:space="preserve">Charter 21 of </w:t>
      </w:r>
      <w:r>
        <w:t>GAM</w:t>
      </w:r>
      <w:r w:rsidRPr="00C02462">
        <w:t xml:space="preserve"> for </w:t>
      </w:r>
      <w:r>
        <w:rPr>
          <w:lang w:val="en-PH"/>
        </w:rPr>
        <w:t xml:space="preserve">NGAs, </w:t>
      </w:r>
      <w:r w:rsidRPr="00C02462">
        <w:t>Volume 1</w:t>
      </w:r>
      <w:r>
        <w:rPr>
          <w:lang w:val="en-PH"/>
        </w:rPr>
        <w:t>,</w:t>
      </w:r>
      <w:r w:rsidRPr="00C02462">
        <w:t xml:space="preserve"> states that</w:t>
      </w:r>
      <w:r>
        <w:rPr>
          <w:lang w:val="en-PH"/>
        </w:rPr>
        <w:t>:</w:t>
      </w:r>
    </w:p>
    <w:p w:rsidR="00522D7C" w:rsidRPr="009349D4" w:rsidRDefault="00522D7C" w:rsidP="00522D7C">
      <w:pPr>
        <w:ind w:left="1440" w:right="360"/>
        <w:contextualSpacing/>
        <w:jc w:val="both"/>
        <w:rPr>
          <w:sz w:val="18"/>
          <w:szCs w:val="18"/>
        </w:rPr>
      </w:pPr>
    </w:p>
    <w:p w:rsidR="00522D7C" w:rsidRPr="00AE6C36" w:rsidRDefault="00522D7C" w:rsidP="00C16C44">
      <w:pPr>
        <w:ind w:left="1418" w:right="418"/>
        <w:contextualSpacing/>
        <w:jc w:val="both"/>
      </w:pPr>
      <w:r>
        <w:t>“The Chief Accountant/</w:t>
      </w:r>
      <w:r w:rsidRPr="00AE6C36">
        <w:t>Designated Staff shall prepare a JEV to recognize all reconciling items that require adjustment and correction in the books of accounts.”</w:t>
      </w:r>
    </w:p>
    <w:p w:rsidR="00522D7C" w:rsidRPr="009349D4" w:rsidRDefault="00522D7C" w:rsidP="00522D7C">
      <w:pPr>
        <w:ind w:left="1276"/>
        <w:contextualSpacing/>
        <w:jc w:val="both"/>
        <w:rPr>
          <w:i/>
          <w:sz w:val="18"/>
          <w:szCs w:val="18"/>
        </w:rPr>
      </w:pPr>
    </w:p>
    <w:p w:rsidR="00522D7C" w:rsidRPr="00204F38" w:rsidRDefault="00522D7C" w:rsidP="00C16C44">
      <w:pPr>
        <w:pStyle w:val="Style7"/>
      </w:pPr>
      <w:r w:rsidRPr="00C02462">
        <w:t>We recommend</w:t>
      </w:r>
      <w:proofErr w:type="spellStart"/>
      <w:r w:rsidRPr="00C02462">
        <w:rPr>
          <w:lang w:val="en-PH"/>
        </w:rPr>
        <w:t>ed</w:t>
      </w:r>
      <w:proofErr w:type="spellEnd"/>
      <w:r w:rsidRPr="00C02462">
        <w:t xml:space="preserve"> that Management:</w:t>
      </w:r>
    </w:p>
    <w:p w:rsidR="00522D7C" w:rsidRPr="009349D4" w:rsidRDefault="00522D7C" w:rsidP="00522D7C">
      <w:pPr>
        <w:ind w:left="1440"/>
        <w:contextualSpacing/>
        <w:jc w:val="both"/>
        <w:rPr>
          <w:b/>
          <w:bCs/>
          <w:color w:val="000000"/>
          <w:sz w:val="18"/>
          <w:szCs w:val="18"/>
        </w:rPr>
      </w:pPr>
    </w:p>
    <w:p w:rsidR="00522D7C" w:rsidRPr="00C02462" w:rsidRDefault="00522D7C" w:rsidP="00C16C44">
      <w:pPr>
        <w:numPr>
          <w:ilvl w:val="0"/>
          <w:numId w:val="31"/>
        </w:numPr>
        <w:tabs>
          <w:tab w:val="left" w:pos="720"/>
        </w:tabs>
        <w:ind w:left="1276" w:hanging="283"/>
        <w:contextualSpacing/>
        <w:jc w:val="both"/>
        <w:rPr>
          <w:b/>
        </w:rPr>
      </w:pPr>
      <w:r w:rsidRPr="00C02462">
        <w:rPr>
          <w:b/>
          <w:bCs/>
          <w:color w:val="000000"/>
        </w:rPr>
        <w:t>submit</w:t>
      </w:r>
      <w:r w:rsidRPr="00C02462">
        <w:t xml:space="preserve"> </w:t>
      </w:r>
      <w:r w:rsidRPr="00C02462">
        <w:rPr>
          <w:b/>
        </w:rPr>
        <w:t>BRS</w:t>
      </w:r>
      <w:r w:rsidRPr="00C02462">
        <w:t xml:space="preserve"> </w:t>
      </w:r>
      <w:r w:rsidRPr="00C02462">
        <w:rPr>
          <w:b/>
        </w:rPr>
        <w:t xml:space="preserve">within the prescribed period in accordance with Section 7, Chapter 21 of </w:t>
      </w:r>
      <w:r>
        <w:rPr>
          <w:b/>
          <w:lang w:val="en-PH"/>
        </w:rPr>
        <w:t>GAM</w:t>
      </w:r>
      <w:r w:rsidRPr="00C02462">
        <w:rPr>
          <w:b/>
        </w:rPr>
        <w:t xml:space="preserve"> for </w:t>
      </w:r>
      <w:r>
        <w:rPr>
          <w:b/>
          <w:lang w:val="en-PH"/>
        </w:rPr>
        <w:t>NGAs,</w:t>
      </w:r>
      <w:r w:rsidRPr="00C02462">
        <w:rPr>
          <w:b/>
        </w:rPr>
        <w:t xml:space="preserve"> Volume 1</w:t>
      </w:r>
      <w:r>
        <w:rPr>
          <w:b/>
          <w:lang w:val="en-PH"/>
        </w:rPr>
        <w:t>,</w:t>
      </w:r>
      <w:r w:rsidRPr="00C02462">
        <w:rPr>
          <w:b/>
        </w:rPr>
        <w:t xml:space="preserve"> to COA Auditor; and</w:t>
      </w:r>
    </w:p>
    <w:p w:rsidR="00522D7C" w:rsidRPr="009349D4" w:rsidRDefault="00522D7C" w:rsidP="00C16C44">
      <w:pPr>
        <w:tabs>
          <w:tab w:val="num" w:pos="90"/>
        </w:tabs>
        <w:ind w:left="1276" w:hanging="283"/>
        <w:jc w:val="both"/>
        <w:rPr>
          <w:b/>
          <w:bCs/>
          <w:color w:val="000000"/>
          <w:sz w:val="18"/>
          <w:szCs w:val="18"/>
        </w:rPr>
      </w:pPr>
    </w:p>
    <w:p w:rsidR="00522D7C" w:rsidRPr="0087526B" w:rsidRDefault="00522D7C" w:rsidP="00C16C44">
      <w:pPr>
        <w:numPr>
          <w:ilvl w:val="0"/>
          <w:numId w:val="31"/>
        </w:numPr>
        <w:tabs>
          <w:tab w:val="left" w:pos="720"/>
        </w:tabs>
        <w:ind w:left="1276" w:hanging="283"/>
        <w:contextualSpacing/>
        <w:jc w:val="both"/>
        <w:rPr>
          <w:b/>
        </w:rPr>
      </w:pPr>
      <w:proofErr w:type="gramStart"/>
      <w:r w:rsidRPr="00C02462">
        <w:rPr>
          <w:b/>
          <w:bCs/>
          <w:color w:val="000000"/>
        </w:rPr>
        <w:t>prepare</w:t>
      </w:r>
      <w:proofErr w:type="gramEnd"/>
      <w:r w:rsidR="009349D4">
        <w:rPr>
          <w:b/>
          <w:bCs/>
          <w:color w:val="000000"/>
        </w:rPr>
        <w:t xml:space="preserve"> </w:t>
      </w:r>
      <w:r w:rsidRPr="00C02462">
        <w:rPr>
          <w:b/>
          <w:bCs/>
          <w:color w:val="000000"/>
        </w:rPr>
        <w:t xml:space="preserve">a JEV </w:t>
      </w:r>
      <w:r w:rsidRPr="00C02462">
        <w:rPr>
          <w:b/>
        </w:rPr>
        <w:t>to recognize all reconciling items that require adjustment and correction in the books of accounts.</w:t>
      </w:r>
    </w:p>
    <w:p w:rsidR="00522D7C" w:rsidRPr="009349D4" w:rsidRDefault="00522D7C" w:rsidP="00522D7C">
      <w:pPr>
        <w:tabs>
          <w:tab w:val="left" w:pos="720"/>
        </w:tabs>
        <w:contextualSpacing/>
        <w:jc w:val="both"/>
        <w:rPr>
          <w:b/>
          <w:sz w:val="18"/>
          <w:szCs w:val="18"/>
          <w:lang w:val="en-PH"/>
        </w:rPr>
      </w:pPr>
    </w:p>
    <w:p w:rsidR="00522D7C" w:rsidRPr="00C02462" w:rsidRDefault="00522D7C" w:rsidP="00C16C44">
      <w:pPr>
        <w:numPr>
          <w:ilvl w:val="0"/>
          <w:numId w:val="32"/>
        </w:numPr>
        <w:ind w:left="993" w:hanging="567"/>
        <w:contextualSpacing/>
        <w:jc w:val="both"/>
        <w:rPr>
          <w:color w:val="000000"/>
        </w:rPr>
      </w:pPr>
      <w:r w:rsidRPr="00C02462">
        <w:rPr>
          <w:color w:val="000000"/>
        </w:rPr>
        <w:t xml:space="preserve">Management commented </w:t>
      </w:r>
      <w:r>
        <w:rPr>
          <w:color w:val="000000"/>
        </w:rPr>
        <w:t>that</w:t>
      </w:r>
      <w:r>
        <w:rPr>
          <w:color w:val="000000"/>
          <w:lang w:val="en-PH"/>
        </w:rPr>
        <w:t xml:space="preserve"> they will prepare the necessary adjusting entries and will submit BRS within prescribed period.</w:t>
      </w:r>
    </w:p>
    <w:p w:rsidR="00522D7C" w:rsidRPr="009349D4" w:rsidRDefault="00522D7C" w:rsidP="00522D7C">
      <w:pPr>
        <w:tabs>
          <w:tab w:val="left" w:pos="720"/>
        </w:tabs>
        <w:contextualSpacing/>
        <w:jc w:val="both"/>
        <w:rPr>
          <w:b/>
          <w:sz w:val="18"/>
          <w:szCs w:val="18"/>
          <w:lang w:val="en-PH"/>
        </w:rPr>
      </w:pPr>
    </w:p>
    <w:p w:rsidR="00522D7C" w:rsidRPr="0023746D" w:rsidRDefault="00522D7C" w:rsidP="00C16C44">
      <w:pPr>
        <w:numPr>
          <w:ilvl w:val="0"/>
          <w:numId w:val="32"/>
        </w:numPr>
        <w:ind w:left="993" w:hanging="567"/>
        <w:contextualSpacing/>
        <w:jc w:val="both"/>
        <w:rPr>
          <w:color w:val="000000"/>
          <w:lang w:val="en-PH"/>
        </w:rPr>
      </w:pPr>
      <w:r w:rsidRPr="0023746D">
        <w:rPr>
          <w:color w:val="000000"/>
          <w:lang w:val="en-PH"/>
        </w:rPr>
        <w:t>The Accounting Service Office prepared J</w:t>
      </w:r>
      <w:r>
        <w:rPr>
          <w:color w:val="000000"/>
          <w:lang w:val="en-PH"/>
        </w:rPr>
        <w:t xml:space="preserve">ournal </w:t>
      </w:r>
      <w:r w:rsidRPr="0023746D">
        <w:rPr>
          <w:color w:val="000000"/>
          <w:lang w:val="en-PH"/>
        </w:rPr>
        <w:t>E</w:t>
      </w:r>
      <w:r>
        <w:rPr>
          <w:color w:val="000000"/>
          <w:lang w:val="en-PH"/>
        </w:rPr>
        <w:t xml:space="preserve">ntry </w:t>
      </w:r>
      <w:r w:rsidRPr="0023746D">
        <w:rPr>
          <w:color w:val="000000"/>
          <w:lang w:val="en-PH"/>
        </w:rPr>
        <w:t>V</w:t>
      </w:r>
      <w:r>
        <w:rPr>
          <w:color w:val="000000"/>
          <w:lang w:val="en-PH"/>
        </w:rPr>
        <w:t>oucher (JEV)</w:t>
      </w:r>
      <w:r w:rsidRPr="0023746D">
        <w:rPr>
          <w:color w:val="000000"/>
          <w:lang w:val="en-PH"/>
        </w:rPr>
        <w:t xml:space="preserve"> No. GJ </w:t>
      </w:r>
      <w:proofErr w:type="spellStart"/>
      <w:r w:rsidRPr="0023746D">
        <w:rPr>
          <w:color w:val="000000"/>
          <w:lang w:val="en-PH"/>
        </w:rPr>
        <w:t>Loc</w:t>
      </w:r>
      <w:proofErr w:type="spellEnd"/>
      <w:r w:rsidRPr="0023746D">
        <w:rPr>
          <w:color w:val="000000"/>
          <w:lang w:val="en-PH"/>
        </w:rPr>
        <w:t xml:space="preserve"> 17-03-004 on March 31, 2017 for the adjustment of the reconciling items.</w:t>
      </w:r>
    </w:p>
    <w:p w:rsidR="005D688C" w:rsidRDefault="005D688C">
      <w:pPr>
        <w:spacing w:after="200" w:line="276" w:lineRule="auto"/>
        <w:rPr>
          <w:b/>
          <w:sz w:val="18"/>
          <w:szCs w:val="18"/>
          <w:lang w:val="en-PH"/>
        </w:rPr>
      </w:pPr>
      <w:r>
        <w:rPr>
          <w:b/>
          <w:sz w:val="18"/>
          <w:szCs w:val="18"/>
          <w:lang w:val="en-PH"/>
        </w:rPr>
        <w:br w:type="page"/>
      </w:r>
    </w:p>
    <w:p w:rsidR="00522D7C" w:rsidRPr="00C02462" w:rsidRDefault="00522D7C" w:rsidP="00522D7C">
      <w:pPr>
        <w:jc w:val="both"/>
        <w:outlineLvl w:val="0"/>
        <w:rPr>
          <w:i/>
        </w:rPr>
      </w:pPr>
      <w:r>
        <w:rPr>
          <w:i/>
        </w:rPr>
        <w:lastRenderedPageBreak/>
        <w:t>Petty Cash Fund</w:t>
      </w:r>
    </w:p>
    <w:p w:rsidR="00522D7C" w:rsidRPr="009349D4" w:rsidRDefault="00522D7C" w:rsidP="00522D7C">
      <w:pPr>
        <w:jc w:val="both"/>
        <w:outlineLvl w:val="0"/>
        <w:rPr>
          <w:i/>
          <w:sz w:val="18"/>
          <w:szCs w:val="18"/>
        </w:rPr>
      </w:pPr>
    </w:p>
    <w:p w:rsidR="00522D7C" w:rsidRDefault="00522D7C" w:rsidP="00AB5F50">
      <w:pPr>
        <w:pStyle w:val="Style18"/>
        <w:numPr>
          <w:ilvl w:val="0"/>
          <w:numId w:val="55"/>
        </w:numPr>
        <w:ind w:left="426" w:hanging="426"/>
      </w:pPr>
      <w:r w:rsidRPr="008F5E24">
        <w:rPr>
          <w:lang w:eastAsia="en-PH"/>
        </w:rPr>
        <w:t>Deficiencies</w:t>
      </w:r>
      <w:r w:rsidRPr="008F5E24">
        <w:t xml:space="preserve"> in managing the Petty Cash Fund (PCF) were noted such as: a) PCF in excess by the amount of ₱294,261.19 based on the average monthly expenses incurred; b) PCF Record (PCFR) prescribed to monitor, control and report transactions was not maintained contrary to Section 35 and 37, Chapter 6 on Disbursements of the Government Accounting Manual; c) expenses were not adequately supported by documentary requirements contrary to COA Circular No. 2012-001 dated June 14, 2012; and d) meal ex</w:t>
      </w:r>
      <w:r w:rsidR="00C16C44">
        <w:t xml:space="preserve">penses </w:t>
      </w:r>
      <w:proofErr w:type="spellStart"/>
      <w:r w:rsidR="00C16C44">
        <w:t>totalling</w:t>
      </w:r>
      <w:proofErr w:type="spellEnd"/>
      <w:r w:rsidR="00C16C44">
        <w:t xml:space="preserve"> to ₱26,870.40 </w:t>
      </w:r>
      <w:r w:rsidRPr="008F5E24">
        <w:t>incurred by various official and employees while on liaison within Metro Manila were charged to PCF which are not in</w:t>
      </w:r>
      <w:r w:rsidRPr="0023746D">
        <w:t xml:space="preserve"> conformity with Paragraph 4.1 of COA Circular No. 2012-003 dated October 29, 201</w:t>
      </w:r>
      <w:r>
        <w:t>2</w:t>
      </w:r>
      <w:r w:rsidRPr="0023746D">
        <w:t>, thus, exposed the fund to risk of loss or probable misuse.</w:t>
      </w:r>
    </w:p>
    <w:p w:rsidR="005D688C" w:rsidRPr="005D688C" w:rsidRDefault="005D688C" w:rsidP="005D688C">
      <w:pPr>
        <w:pStyle w:val="Style18"/>
        <w:ind w:firstLine="0"/>
      </w:pPr>
    </w:p>
    <w:p w:rsidR="00522D7C" w:rsidRPr="00C02462" w:rsidRDefault="00522D7C" w:rsidP="009349D4">
      <w:pPr>
        <w:numPr>
          <w:ilvl w:val="0"/>
          <w:numId w:val="29"/>
        </w:numPr>
        <w:ind w:left="993" w:hanging="567"/>
        <w:contextualSpacing/>
        <w:jc w:val="both"/>
      </w:pPr>
      <w:r w:rsidRPr="00C02462">
        <w:rPr>
          <w:color w:val="000000"/>
        </w:rPr>
        <w:t xml:space="preserve">For </w:t>
      </w:r>
      <w:r>
        <w:rPr>
          <w:color w:val="000000"/>
          <w:lang w:val="en-PH"/>
        </w:rPr>
        <w:t>CY</w:t>
      </w:r>
      <w:r w:rsidRPr="00C02462">
        <w:rPr>
          <w:color w:val="000000"/>
        </w:rPr>
        <w:t xml:space="preserve"> 2016</w:t>
      </w:r>
      <w:r>
        <w:rPr>
          <w:color w:val="000000"/>
          <w:lang w:val="en-PH"/>
        </w:rPr>
        <w:t>,</w:t>
      </w:r>
      <w:r w:rsidRPr="00C02462">
        <w:rPr>
          <w:color w:val="000000"/>
        </w:rPr>
        <w:t xml:space="preserve"> the Agency autho</w:t>
      </w:r>
      <w:r>
        <w:rPr>
          <w:color w:val="000000"/>
        </w:rPr>
        <w:t xml:space="preserve">rized and granted </w:t>
      </w:r>
      <w:r>
        <w:rPr>
          <w:color w:val="000000"/>
          <w:lang w:val="en-PH"/>
        </w:rPr>
        <w:t>PCFs</w:t>
      </w:r>
      <w:r>
        <w:rPr>
          <w:color w:val="000000"/>
        </w:rPr>
        <w:t xml:space="preserve"> to</w:t>
      </w:r>
      <w:r>
        <w:rPr>
          <w:color w:val="000000"/>
          <w:lang w:val="en-PH"/>
        </w:rPr>
        <w:t xml:space="preserve"> </w:t>
      </w:r>
      <w:r w:rsidRPr="00C02462">
        <w:rPr>
          <w:color w:val="000000"/>
        </w:rPr>
        <w:t>the</w:t>
      </w:r>
      <w:r w:rsidRPr="00C02462">
        <w:t xml:space="preserve"> following</w:t>
      </w:r>
      <w:r>
        <w:rPr>
          <w:lang w:val="en-PH"/>
        </w:rPr>
        <w:t xml:space="preserve"> personnel</w:t>
      </w:r>
      <w:r w:rsidRPr="00C02462">
        <w:t>:</w:t>
      </w:r>
    </w:p>
    <w:p w:rsidR="00522D7C" w:rsidRPr="00C02462" w:rsidRDefault="00522D7C" w:rsidP="00522D7C">
      <w:pPr>
        <w:tabs>
          <w:tab w:val="left" w:pos="360"/>
        </w:tabs>
        <w:ind w:firstLine="720"/>
        <w:jc w:val="both"/>
        <w:outlineLvl w:val="0"/>
        <w:rPr>
          <w:lang w:val="en-PH"/>
        </w:rPr>
      </w:pPr>
    </w:p>
    <w:tbl>
      <w:tblPr>
        <w:tblW w:w="7654"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93"/>
        <w:gridCol w:w="1417"/>
        <w:gridCol w:w="3544"/>
      </w:tblGrid>
      <w:tr w:rsidR="00522D7C" w:rsidRPr="005D688C" w:rsidTr="009349D4">
        <w:trPr>
          <w:tblHeader/>
        </w:trPr>
        <w:tc>
          <w:tcPr>
            <w:tcW w:w="2693" w:type="dxa"/>
          </w:tcPr>
          <w:p w:rsidR="00522D7C" w:rsidRPr="005D688C" w:rsidRDefault="00522D7C" w:rsidP="003951E2">
            <w:pPr>
              <w:tabs>
                <w:tab w:val="left" w:pos="360"/>
              </w:tabs>
              <w:jc w:val="center"/>
              <w:outlineLvl w:val="0"/>
              <w:rPr>
                <w:b/>
                <w:sz w:val="21"/>
                <w:szCs w:val="21"/>
                <w:lang w:val="en-PH"/>
              </w:rPr>
            </w:pPr>
            <w:r w:rsidRPr="005D688C">
              <w:rPr>
                <w:b/>
                <w:sz w:val="21"/>
                <w:szCs w:val="21"/>
                <w:lang w:val="en-PH"/>
              </w:rPr>
              <w:t>PCF</w:t>
            </w:r>
            <w:r w:rsidRPr="005D688C">
              <w:rPr>
                <w:b/>
                <w:sz w:val="21"/>
                <w:szCs w:val="21"/>
              </w:rPr>
              <w:t xml:space="preserve"> Custodian </w:t>
            </w:r>
            <w:r w:rsidRPr="005D688C">
              <w:rPr>
                <w:b/>
                <w:sz w:val="21"/>
                <w:szCs w:val="21"/>
                <w:lang w:val="en-PH"/>
              </w:rPr>
              <w:t>(PCFC)</w:t>
            </w:r>
          </w:p>
        </w:tc>
        <w:tc>
          <w:tcPr>
            <w:tcW w:w="1417" w:type="dxa"/>
          </w:tcPr>
          <w:p w:rsidR="00522D7C" w:rsidRPr="005D688C" w:rsidRDefault="00522D7C" w:rsidP="003951E2">
            <w:pPr>
              <w:tabs>
                <w:tab w:val="left" w:pos="360"/>
              </w:tabs>
              <w:jc w:val="center"/>
              <w:outlineLvl w:val="0"/>
              <w:rPr>
                <w:b/>
                <w:sz w:val="21"/>
                <w:szCs w:val="21"/>
              </w:rPr>
            </w:pPr>
            <w:r w:rsidRPr="005D688C">
              <w:rPr>
                <w:b/>
                <w:sz w:val="21"/>
                <w:szCs w:val="21"/>
              </w:rPr>
              <w:t>Amount</w:t>
            </w:r>
          </w:p>
        </w:tc>
        <w:tc>
          <w:tcPr>
            <w:tcW w:w="3544" w:type="dxa"/>
          </w:tcPr>
          <w:p w:rsidR="00522D7C" w:rsidRPr="005D688C" w:rsidRDefault="00522D7C" w:rsidP="003951E2">
            <w:pPr>
              <w:tabs>
                <w:tab w:val="left" w:pos="360"/>
              </w:tabs>
              <w:jc w:val="center"/>
              <w:outlineLvl w:val="0"/>
              <w:rPr>
                <w:b/>
                <w:sz w:val="21"/>
                <w:szCs w:val="21"/>
                <w:lang w:val="en-PH"/>
              </w:rPr>
            </w:pPr>
            <w:r w:rsidRPr="005D688C">
              <w:rPr>
                <w:b/>
                <w:sz w:val="21"/>
                <w:szCs w:val="21"/>
              </w:rPr>
              <w:t>Purpose</w:t>
            </w:r>
            <w:r w:rsidRPr="005D688C">
              <w:rPr>
                <w:b/>
                <w:sz w:val="21"/>
                <w:szCs w:val="21"/>
                <w:lang w:val="en-PH"/>
              </w:rPr>
              <w:t>/Office</w:t>
            </w:r>
          </w:p>
        </w:tc>
      </w:tr>
      <w:tr w:rsidR="00522D7C" w:rsidRPr="005D688C" w:rsidTr="009349D4">
        <w:tc>
          <w:tcPr>
            <w:tcW w:w="2693" w:type="dxa"/>
          </w:tcPr>
          <w:p w:rsidR="00522D7C" w:rsidRPr="005D688C" w:rsidRDefault="00522D7C" w:rsidP="003951E2">
            <w:pPr>
              <w:tabs>
                <w:tab w:val="left" w:pos="360"/>
              </w:tabs>
              <w:outlineLvl w:val="0"/>
              <w:rPr>
                <w:sz w:val="21"/>
                <w:szCs w:val="21"/>
              </w:rPr>
            </w:pPr>
            <w:r w:rsidRPr="005D688C">
              <w:rPr>
                <w:sz w:val="21"/>
                <w:szCs w:val="21"/>
              </w:rPr>
              <w:t xml:space="preserve">1. Felix L. </w:t>
            </w:r>
            <w:proofErr w:type="spellStart"/>
            <w:r w:rsidRPr="005D688C">
              <w:rPr>
                <w:sz w:val="21"/>
                <w:szCs w:val="21"/>
              </w:rPr>
              <w:t>Alegado</w:t>
            </w:r>
            <w:proofErr w:type="spellEnd"/>
          </w:p>
        </w:tc>
        <w:tc>
          <w:tcPr>
            <w:tcW w:w="1417" w:type="dxa"/>
          </w:tcPr>
          <w:p w:rsidR="00522D7C" w:rsidRPr="005D688C" w:rsidRDefault="00522D7C" w:rsidP="003951E2">
            <w:pPr>
              <w:tabs>
                <w:tab w:val="left" w:pos="360"/>
              </w:tabs>
              <w:jc w:val="right"/>
              <w:outlineLvl w:val="0"/>
              <w:rPr>
                <w:sz w:val="21"/>
                <w:szCs w:val="21"/>
              </w:rPr>
            </w:pPr>
            <w:r w:rsidRPr="005D688C">
              <w:rPr>
                <w:sz w:val="21"/>
                <w:szCs w:val="21"/>
              </w:rPr>
              <w:t>50,000.00</w:t>
            </w:r>
          </w:p>
        </w:tc>
        <w:tc>
          <w:tcPr>
            <w:tcW w:w="3544" w:type="dxa"/>
          </w:tcPr>
          <w:p w:rsidR="00522D7C" w:rsidRPr="005D688C" w:rsidRDefault="00522D7C" w:rsidP="003951E2">
            <w:pPr>
              <w:tabs>
                <w:tab w:val="left" w:pos="360"/>
              </w:tabs>
              <w:jc w:val="both"/>
              <w:outlineLvl w:val="0"/>
              <w:rPr>
                <w:sz w:val="21"/>
                <w:szCs w:val="21"/>
              </w:rPr>
            </w:pPr>
            <w:r w:rsidRPr="005D688C">
              <w:rPr>
                <w:sz w:val="21"/>
                <w:szCs w:val="21"/>
              </w:rPr>
              <w:t xml:space="preserve">PCF for </w:t>
            </w:r>
            <w:proofErr w:type="spellStart"/>
            <w:r w:rsidRPr="005D688C">
              <w:rPr>
                <w:sz w:val="21"/>
                <w:szCs w:val="21"/>
              </w:rPr>
              <w:t>Basa-Palmayo</w:t>
            </w:r>
            <w:proofErr w:type="spellEnd"/>
            <w:r w:rsidRPr="005D688C">
              <w:rPr>
                <w:sz w:val="21"/>
                <w:szCs w:val="21"/>
              </w:rPr>
              <w:t xml:space="preserve"> Campus</w:t>
            </w:r>
          </w:p>
        </w:tc>
      </w:tr>
      <w:tr w:rsidR="00522D7C" w:rsidRPr="005D688C" w:rsidTr="009349D4">
        <w:tc>
          <w:tcPr>
            <w:tcW w:w="2693" w:type="dxa"/>
          </w:tcPr>
          <w:p w:rsidR="00522D7C" w:rsidRPr="005D688C" w:rsidRDefault="00522D7C" w:rsidP="003951E2">
            <w:pPr>
              <w:tabs>
                <w:tab w:val="left" w:pos="360"/>
              </w:tabs>
              <w:jc w:val="both"/>
              <w:outlineLvl w:val="0"/>
              <w:rPr>
                <w:sz w:val="21"/>
                <w:szCs w:val="21"/>
              </w:rPr>
            </w:pPr>
            <w:r w:rsidRPr="005D688C">
              <w:rPr>
                <w:sz w:val="21"/>
                <w:szCs w:val="21"/>
              </w:rPr>
              <w:t xml:space="preserve">2. Esteban M. </w:t>
            </w:r>
            <w:proofErr w:type="spellStart"/>
            <w:r w:rsidRPr="005D688C">
              <w:rPr>
                <w:sz w:val="21"/>
                <w:szCs w:val="21"/>
              </w:rPr>
              <w:t>Cordovilla</w:t>
            </w:r>
            <w:proofErr w:type="spellEnd"/>
          </w:p>
        </w:tc>
        <w:tc>
          <w:tcPr>
            <w:tcW w:w="1417" w:type="dxa"/>
          </w:tcPr>
          <w:p w:rsidR="00522D7C" w:rsidRPr="005D688C" w:rsidRDefault="00522D7C" w:rsidP="003951E2">
            <w:pPr>
              <w:tabs>
                <w:tab w:val="left" w:pos="360"/>
              </w:tabs>
              <w:jc w:val="right"/>
              <w:outlineLvl w:val="0"/>
              <w:rPr>
                <w:sz w:val="21"/>
                <w:szCs w:val="21"/>
              </w:rPr>
            </w:pPr>
            <w:r w:rsidRPr="005D688C">
              <w:rPr>
                <w:sz w:val="21"/>
                <w:szCs w:val="21"/>
              </w:rPr>
              <w:t>50,000.00</w:t>
            </w:r>
          </w:p>
        </w:tc>
        <w:tc>
          <w:tcPr>
            <w:tcW w:w="3544" w:type="dxa"/>
          </w:tcPr>
          <w:p w:rsidR="00522D7C" w:rsidRPr="005D688C" w:rsidRDefault="00522D7C" w:rsidP="003951E2">
            <w:pPr>
              <w:tabs>
                <w:tab w:val="left" w:pos="360"/>
              </w:tabs>
              <w:jc w:val="both"/>
              <w:outlineLvl w:val="0"/>
              <w:rPr>
                <w:sz w:val="21"/>
                <w:szCs w:val="21"/>
              </w:rPr>
            </w:pPr>
            <w:r w:rsidRPr="005D688C">
              <w:rPr>
                <w:sz w:val="21"/>
                <w:szCs w:val="21"/>
              </w:rPr>
              <w:t>PCF for Finance Department</w:t>
            </w:r>
          </w:p>
        </w:tc>
      </w:tr>
      <w:tr w:rsidR="00522D7C" w:rsidRPr="005D688C" w:rsidTr="009349D4">
        <w:tc>
          <w:tcPr>
            <w:tcW w:w="2693" w:type="dxa"/>
          </w:tcPr>
          <w:p w:rsidR="00522D7C" w:rsidRPr="005D688C" w:rsidRDefault="00522D7C" w:rsidP="003951E2">
            <w:pPr>
              <w:tabs>
                <w:tab w:val="left" w:pos="360"/>
              </w:tabs>
              <w:jc w:val="both"/>
              <w:outlineLvl w:val="0"/>
              <w:rPr>
                <w:sz w:val="21"/>
                <w:szCs w:val="21"/>
              </w:rPr>
            </w:pPr>
            <w:r w:rsidRPr="005D688C">
              <w:rPr>
                <w:sz w:val="21"/>
                <w:szCs w:val="21"/>
              </w:rPr>
              <w:t xml:space="preserve">3. </w:t>
            </w:r>
            <w:proofErr w:type="spellStart"/>
            <w:r w:rsidRPr="005D688C">
              <w:rPr>
                <w:sz w:val="21"/>
                <w:szCs w:val="21"/>
              </w:rPr>
              <w:t>Ameja</w:t>
            </w:r>
            <w:proofErr w:type="spellEnd"/>
            <w:r w:rsidRPr="005D688C">
              <w:rPr>
                <w:sz w:val="21"/>
                <w:szCs w:val="21"/>
              </w:rPr>
              <w:t xml:space="preserve"> C. </w:t>
            </w:r>
            <w:proofErr w:type="spellStart"/>
            <w:r w:rsidRPr="005D688C">
              <w:rPr>
                <w:sz w:val="21"/>
                <w:szCs w:val="21"/>
              </w:rPr>
              <w:t>Custodio</w:t>
            </w:r>
            <w:proofErr w:type="spellEnd"/>
          </w:p>
        </w:tc>
        <w:tc>
          <w:tcPr>
            <w:tcW w:w="1417" w:type="dxa"/>
          </w:tcPr>
          <w:p w:rsidR="00522D7C" w:rsidRPr="005D688C" w:rsidRDefault="00522D7C" w:rsidP="003951E2">
            <w:pPr>
              <w:tabs>
                <w:tab w:val="left" w:pos="360"/>
              </w:tabs>
              <w:jc w:val="right"/>
              <w:outlineLvl w:val="0"/>
              <w:rPr>
                <w:sz w:val="21"/>
                <w:szCs w:val="21"/>
              </w:rPr>
            </w:pPr>
            <w:r w:rsidRPr="005D688C">
              <w:rPr>
                <w:sz w:val="21"/>
                <w:szCs w:val="21"/>
              </w:rPr>
              <w:t>4,999.00</w:t>
            </w:r>
          </w:p>
        </w:tc>
        <w:tc>
          <w:tcPr>
            <w:tcW w:w="3544" w:type="dxa"/>
          </w:tcPr>
          <w:p w:rsidR="00522D7C" w:rsidRPr="005D688C" w:rsidRDefault="00522D7C" w:rsidP="003951E2">
            <w:pPr>
              <w:tabs>
                <w:tab w:val="left" w:pos="360"/>
              </w:tabs>
              <w:jc w:val="both"/>
              <w:outlineLvl w:val="0"/>
              <w:rPr>
                <w:sz w:val="21"/>
                <w:szCs w:val="21"/>
              </w:rPr>
            </w:pPr>
            <w:r w:rsidRPr="005D688C">
              <w:rPr>
                <w:sz w:val="21"/>
                <w:szCs w:val="21"/>
              </w:rPr>
              <w:t>PCF for Disbursing Office</w:t>
            </w:r>
          </w:p>
        </w:tc>
      </w:tr>
      <w:tr w:rsidR="00522D7C" w:rsidRPr="005D688C" w:rsidTr="009349D4">
        <w:tc>
          <w:tcPr>
            <w:tcW w:w="2693" w:type="dxa"/>
          </w:tcPr>
          <w:p w:rsidR="00522D7C" w:rsidRPr="005D688C" w:rsidRDefault="00522D7C" w:rsidP="003951E2">
            <w:pPr>
              <w:tabs>
                <w:tab w:val="left" w:pos="360"/>
              </w:tabs>
              <w:jc w:val="both"/>
              <w:outlineLvl w:val="0"/>
              <w:rPr>
                <w:sz w:val="21"/>
                <w:szCs w:val="21"/>
              </w:rPr>
            </w:pPr>
            <w:r w:rsidRPr="005D688C">
              <w:rPr>
                <w:sz w:val="21"/>
                <w:szCs w:val="21"/>
              </w:rPr>
              <w:t xml:space="preserve">4. Darby P. </w:t>
            </w:r>
            <w:proofErr w:type="spellStart"/>
            <w:r w:rsidRPr="005D688C">
              <w:rPr>
                <w:sz w:val="21"/>
                <w:szCs w:val="21"/>
              </w:rPr>
              <w:t>Esperanzate</w:t>
            </w:r>
            <w:proofErr w:type="spellEnd"/>
          </w:p>
        </w:tc>
        <w:tc>
          <w:tcPr>
            <w:tcW w:w="1417" w:type="dxa"/>
          </w:tcPr>
          <w:p w:rsidR="00522D7C" w:rsidRPr="005D688C" w:rsidRDefault="00522D7C" w:rsidP="003951E2">
            <w:pPr>
              <w:tabs>
                <w:tab w:val="left" w:pos="360"/>
              </w:tabs>
              <w:jc w:val="right"/>
              <w:outlineLvl w:val="0"/>
              <w:rPr>
                <w:sz w:val="21"/>
                <w:szCs w:val="21"/>
              </w:rPr>
            </w:pPr>
            <w:r w:rsidRPr="005D688C">
              <w:rPr>
                <w:sz w:val="21"/>
                <w:szCs w:val="21"/>
              </w:rPr>
              <w:t>50,000.00</w:t>
            </w:r>
          </w:p>
        </w:tc>
        <w:tc>
          <w:tcPr>
            <w:tcW w:w="3544" w:type="dxa"/>
          </w:tcPr>
          <w:p w:rsidR="00522D7C" w:rsidRPr="005D688C" w:rsidRDefault="00522D7C" w:rsidP="003951E2">
            <w:pPr>
              <w:tabs>
                <w:tab w:val="left" w:pos="360"/>
              </w:tabs>
              <w:jc w:val="both"/>
              <w:outlineLvl w:val="0"/>
              <w:rPr>
                <w:sz w:val="21"/>
                <w:szCs w:val="21"/>
              </w:rPr>
            </w:pPr>
            <w:r w:rsidRPr="005D688C">
              <w:rPr>
                <w:sz w:val="21"/>
                <w:szCs w:val="21"/>
              </w:rPr>
              <w:t>PCF for Fernando Air Base Campus</w:t>
            </w:r>
          </w:p>
        </w:tc>
      </w:tr>
      <w:tr w:rsidR="00522D7C" w:rsidRPr="005D688C" w:rsidTr="009349D4">
        <w:tc>
          <w:tcPr>
            <w:tcW w:w="2693" w:type="dxa"/>
          </w:tcPr>
          <w:p w:rsidR="00522D7C" w:rsidRPr="005D688C" w:rsidRDefault="00522D7C" w:rsidP="003951E2">
            <w:pPr>
              <w:tabs>
                <w:tab w:val="left" w:pos="360"/>
              </w:tabs>
              <w:jc w:val="both"/>
              <w:outlineLvl w:val="0"/>
              <w:rPr>
                <w:sz w:val="21"/>
                <w:szCs w:val="21"/>
              </w:rPr>
            </w:pPr>
            <w:r w:rsidRPr="005D688C">
              <w:rPr>
                <w:sz w:val="21"/>
                <w:szCs w:val="21"/>
              </w:rPr>
              <w:t xml:space="preserve">5. </w:t>
            </w:r>
            <w:proofErr w:type="spellStart"/>
            <w:r w:rsidRPr="005D688C">
              <w:rPr>
                <w:sz w:val="21"/>
                <w:szCs w:val="21"/>
              </w:rPr>
              <w:t>Rodante</w:t>
            </w:r>
            <w:proofErr w:type="spellEnd"/>
            <w:r w:rsidRPr="005D688C">
              <w:rPr>
                <w:sz w:val="21"/>
                <w:szCs w:val="21"/>
              </w:rPr>
              <w:t xml:space="preserve"> G. Flores</w:t>
            </w:r>
          </w:p>
        </w:tc>
        <w:tc>
          <w:tcPr>
            <w:tcW w:w="1417" w:type="dxa"/>
          </w:tcPr>
          <w:p w:rsidR="00522D7C" w:rsidRPr="005D688C" w:rsidRDefault="00522D7C" w:rsidP="003951E2">
            <w:pPr>
              <w:tabs>
                <w:tab w:val="left" w:pos="360"/>
              </w:tabs>
              <w:jc w:val="right"/>
              <w:outlineLvl w:val="0"/>
              <w:rPr>
                <w:sz w:val="21"/>
                <w:szCs w:val="21"/>
              </w:rPr>
            </w:pPr>
            <w:r w:rsidRPr="005D688C">
              <w:rPr>
                <w:sz w:val="21"/>
                <w:szCs w:val="21"/>
              </w:rPr>
              <w:t>200,000.00</w:t>
            </w:r>
          </w:p>
        </w:tc>
        <w:tc>
          <w:tcPr>
            <w:tcW w:w="3544" w:type="dxa"/>
          </w:tcPr>
          <w:p w:rsidR="00522D7C" w:rsidRPr="005D688C" w:rsidRDefault="00522D7C" w:rsidP="003951E2">
            <w:pPr>
              <w:tabs>
                <w:tab w:val="left" w:pos="360"/>
              </w:tabs>
              <w:outlineLvl w:val="0"/>
              <w:rPr>
                <w:sz w:val="21"/>
                <w:szCs w:val="21"/>
              </w:rPr>
            </w:pPr>
            <w:r w:rsidRPr="005D688C">
              <w:rPr>
                <w:sz w:val="21"/>
                <w:szCs w:val="21"/>
              </w:rPr>
              <w:t xml:space="preserve">PCF for Research and Development- </w:t>
            </w:r>
            <w:proofErr w:type="spellStart"/>
            <w:r w:rsidRPr="005D688C">
              <w:rPr>
                <w:sz w:val="21"/>
                <w:szCs w:val="21"/>
              </w:rPr>
              <w:t>Villamor</w:t>
            </w:r>
            <w:proofErr w:type="spellEnd"/>
            <w:r w:rsidRPr="005D688C">
              <w:rPr>
                <w:sz w:val="21"/>
                <w:szCs w:val="21"/>
              </w:rPr>
              <w:t xml:space="preserve"> Air Base Campus</w:t>
            </w:r>
          </w:p>
        </w:tc>
      </w:tr>
      <w:tr w:rsidR="00522D7C" w:rsidRPr="005D688C" w:rsidTr="009349D4">
        <w:tc>
          <w:tcPr>
            <w:tcW w:w="2693" w:type="dxa"/>
          </w:tcPr>
          <w:p w:rsidR="00522D7C" w:rsidRPr="005D688C" w:rsidRDefault="00522D7C" w:rsidP="003951E2">
            <w:pPr>
              <w:tabs>
                <w:tab w:val="left" w:pos="360"/>
              </w:tabs>
              <w:jc w:val="both"/>
              <w:outlineLvl w:val="0"/>
              <w:rPr>
                <w:sz w:val="21"/>
                <w:szCs w:val="21"/>
              </w:rPr>
            </w:pPr>
            <w:r w:rsidRPr="005D688C">
              <w:rPr>
                <w:sz w:val="21"/>
                <w:szCs w:val="21"/>
              </w:rPr>
              <w:t xml:space="preserve">6. Jonathan M. </w:t>
            </w:r>
            <w:proofErr w:type="spellStart"/>
            <w:r w:rsidRPr="005D688C">
              <w:rPr>
                <w:sz w:val="21"/>
                <w:szCs w:val="21"/>
              </w:rPr>
              <w:t>Nagasao</w:t>
            </w:r>
            <w:proofErr w:type="spellEnd"/>
          </w:p>
        </w:tc>
        <w:tc>
          <w:tcPr>
            <w:tcW w:w="1417" w:type="dxa"/>
          </w:tcPr>
          <w:p w:rsidR="00522D7C" w:rsidRPr="005D688C" w:rsidRDefault="00522D7C" w:rsidP="003951E2">
            <w:pPr>
              <w:tabs>
                <w:tab w:val="left" w:pos="360"/>
              </w:tabs>
              <w:jc w:val="right"/>
              <w:outlineLvl w:val="0"/>
              <w:rPr>
                <w:sz w:val="21"/>
                <w:szCs w:val="21"/>
              </w:rPr>
            </w:pPr>
            <w:r w:rsidRPr="005D688C">
              <w:rPr>
                <w:sz w:val="21"/>
                <w:szCs w:val="21"/>
              </w:rPr>
              <w:t>50,000.00</w:t>
            </w:r>
          </w:p>
        </w:tc>
        <w:tc>
          <w:tcPr>
            <w:tcW w:w="3544" w:type="dxa"/>
          </w:tcPr>
          <w:p w:rsidR="00522D7C" w:rsidRPr="005D688C" w:rsidRDefault="00522D7C" w:rsidP="003951E2">
            <w:pPr>
              <w:tabs>
                <w:tab w:val="left" w:pos="360"/>
              </w:tabs>
              <w:jc w:val="both"/>
              <w:outlineLvl w:val="0"/>
              <w:rPr>
                <w:sz w:val="21"/>
                <w:szCs w:val="21"/>
              </w:rPr>
            </w:pPr>
            <w:r w:rsidRPr="005D688C">
              <w:rPr>
                <w:sz w:val="21"/>
                <w:szCs w:val="21"/>
              </w:rPr>
              <w:t>PCF for General Services</w:t>
            </w:r>
          </w:p>
        </w:tc>
      </w:tr>
      <w:tr w:rsidR="00522D7C" w:rsidRPr="005D688C" w:rsidTr="009349D4">
        <w:tc>
          <w:tcPr>
            <w:tcW w:w="2693" w:type="dxa"/>
          </w:tcPr>
          <w:p w:rsidR="00522D7C" w:rsidRPr="005D688C" w:rsidRDefault="00522D7C" w:rsidP="003951E2">
            <w:pPr>
              <w:tabs>
                <w:tab w:val="left" w:pos="360"/>
              </w:tabs>
              <w:jc w:val="both"/>
              <w:outlineLvl w:val="0"/>
              <w:rPr>
                <w:sz w:val="21"/>
                <w:szCs w:val="21"/>
              </w:rPr>
            </w:pPr>
            <w:r w:rsidRPr="005D688C">
              <w:rPr>
                <w:sz w:val="21"/>
                <w:szCs w:val="21"/>
              </w:rPr>
              <w:t xml:space="preserve">7. Noel R. </w:t>
            </w:r>
            <w:proofErr w:type="spellStart"/>
            <w:r w:rsidRPr="005D688C">
              <w:rPr>
                <w:sz w:val="21"/>
                <w:szCs w:val="21"/>
              </w:rPr>
              <w:t>Navigar</w:t>
            </w:r>
            <w:proofErr w:type="spellEnd"/>
          </w:p>
        </w:tc>
        <w:tc>
          <w:tcPr>
            <w:tcW w:w="1417" w:type="dxa"/>
          </w:tcPr>
          <w:p w:rsidR="00522D7C" w:rsidRPr="005D688C" w:rsidRDefault="00522D7C" w:rsidP="003951E2">
            <w:pPr>
              <w:tabs>
                <w:tab w:val="left" w:pos="360"/>
              </w:tabs>
              <w:jc w:val="right"/>
              <w:outlineLvl w:val="0"/>
              <w:rPr>
                <w:sz w:val="21"/>
                <w:szCs w:val="21"/>
              </w:rPr>
            </w:pPr>
            <w:r w:rsidRPr="005D688C">
              <w:rPr>
                <w:sz w:val="21"/>
                <w:szCs w:val="21"/>
              </w:rPr>
              <w:t>50,000.00</w:t>
            </w:r>
          </w:p>
        </w:tc>
        <w:tc>
          <w:tcPr>
            <w:tcW w:w="3544" w:type="dxa"/>
          </w:tcPr>
          <w:p w:rsidR="00522D7C" w:rsidRPr="005D688C" w:rsidRDefault="00522D7C" w:rsidP="003951E2">
            <w:pPr>
              <w:tabs>
                <w:tab w:val="left" w:pos="360"/>
              </w:tabs>
              <w:jc w:val="both"/>
              <w:outlineLvl w:val="0"/>
              <w:rPr>
                <w:sz w:val="21"/>
                <w:szCs w:val="21"/>
              </w:rPr>
            </w:pPr>
            <w:r w:rsidRPr="005D688C">
              <w:rPr>
                <w:sz w:val="21"/>
                <w:szCs w:val="21"/>
              </w:rPr>
              <w:t>PCF for Flying Department</w:t>
            </w:r>
          </w:p>
        </w:tc>
      </w:tr>
      <w:tr w:rsidR="00522D7C" w:rsidRPr="005D688C" w:rsidTr="009349D4">
        <w:tc>
          <w:tcPr>
            <w:tcW w:w="2693" w:type="dxa"/>
          </w:tcPr>
          <w:p w:rsidR="00522D7C" w:rsidRPr="005D688C" w:rsidRDefault="00522D7C" w:rsidP="003951E2">
            <w:pPr>
              <w:tabs>
                <w:tab w:val="left" w:pos="360"/>
              </w:tabs>
              <w:jc w:val="both"/>
              <w:outlineLvl w:val="0"/>
              <w:rPr>
                <w:sz w:val="21"/>
                <w:szCs w:val="21"/>
              </w:rPr>
            </w:pPr>
            <w:r w:rsidRPr="005D688C">
              <w:rPr>
                <w:sz w:val="21"/>
                <w:szCs w:val="21"/>
              </w:rPr>
              <w:t xml:space="preserve">8. Maura Gina D. </w:t>
            </w:r>
            <w:proofErr w:type="spellStart"/>
            <w:r w:rsidRPr="005D688C">
              <w:rPr>
                <w:sz w:val="21"/>
                <w:szCs w:val="21"/>
              </w:rPr>
              <w:t>Ramoso</w:t>
            </w:r>
            <w:proofErr w:type="spellEnd"/>
          </w:p>
        </w:tc>
        <w:tc>
          <w:tcPr>
            <w:tcW w:w="1417" w:type="dxa"/>
          </w:tcPr>
          <w:p w:rsidR="00522D7C" w:rsidRPr="005D688C" w:rsidRDefault="00522D7C" w:rsidP="003951E2">
            <w:pPr>
              <w:tabs>
                <w:tab w:val="left" w:pos="360"/>
              </w:tabs>
              <w:jc w:val="right"/>
              <w:outlineLvl w:val="0"/>
              <w:rPr>
                <w:sz w:val="21"/>
                <w:szCs w:val="21"/>
              </w:rPr>
            </w:pPr>
            <w:r w:rsidRPr="005D688C">
              <w:rPr>
                <w:sz w:val="21"/>
                <w:szCs w:val="21"/>
              </w:rPr>
              <w:t>50,000.00</w:t>
            </w:r>
          </w:p>
        </w:tc>
        <w:tc>
          <w:tcPr>
            <w:tcW w:w="3544" w:type="dxa"/>
          </w:tcPr>
          <w:p w:rsidR="00522D7C" w:rsidRPr="005D688C" w:rsidRDefault="00522D7C" w:rsidP="003951E2">
            <w:pPr>
              <w:tabs>
                <w:tab w:val="left" w:pos="360"/>
              </w:tabs>
              <w:jc w:val="both"/>
              <w:outlineLvl w:val="0"/>
              <w:rPr>
                <w:sz w:val="21"/>
                <w:szCs w:val="21"/>
              </w:rPr>
            </w:pPr>
            <w:r w:rsidRPr="005D688C">
              <w:rPr>
                <w:sz w:val="21"/>
                <w:szCs w:val="21"/>
              </w:rPr>
              <w:t xml:space="preserve">PCF for </w:t>
            </w:r>
            <w:proofErr w:type="spellStart"/>
            <w:r w:rsidRPr="005D688C">
              <w:rPr>
                <w:sz w:val="21"/>
                <w:szCs w:val="21"/>
              </w:rPr>
              <w:t>Basa-Palmayo</w:t>
            </w:r>
            <w:proofErr w:type="spellEnd"/>
            <w:r w:rsidRPr="005D688C">
              <w:rPr>
                <w:sz w:val="21"/>
                <w:szCs w:val="21"/>
              </w:rPr>
              <w:t xml:space="preserve"> Campus</w:t>
            </w:r>
          </w:p>
        </w:tc>
      </w:tr>
      <w:tr w:rsidR="00522D7C" w:rsidRPr="005D688C" w:rsidTr="009349D4">
        <w:tc>
          <w:tcPr>
            <w:tcW w:w="2693" w:type="dxa"/>
          </w:tcPr>
          <w:p w:rsidR="00522D7C" w:rsidRPr="005D688C" w:rsidRDefault="00522D7C" w:rsidP="003951E2">
            <w:pPr>
              <w:tabs>
                <w:tab w:val="left" w:pos="360"/>
              </w:tabs>
              <w:jc w:val="both"/>
              <w:outlineLvl w:val="0"/>
              <w:rPr>
                <w:sz w:val="21"/>
                <w:szCs w:val="21"/>
              </w:rPr>
            </w:pPr>
            <w:r w:rsidRPr="005D688C">
              <w:rPr>
                <w:sz w:val="21"/>
                <w:szCs w:val="21"/>
              </w:rPr>
              <w:t xml:space="preserve">9. </w:t>
            </w:r>
            <w:proofErr w:type="spellStart"/>
            <w:r w:rsidRPr="005D688C">
              <w:rPr>
                <w:sz w:val="21"/>
                <w:szCs w:val="21"/>
              </w:rPr>
              <w:t>Nonadel</w:t>
            </w:r>
            <w:proofErr w:type="spellEnd"/>
            <w:r w:rsidRPr="005D688C">
              <w:rPr>
                <w:sz w:val="21"/>
                <w:szCs w:val="21"/>
              </w:rPr>
              <w:t xml:space="preserve"> A. Soriano</w:t>
            </w:r>
          </w:p>
        </w:tc>
        <w:tc>
          <w:tcPr>
            <w:tcW w:w="1417" w:type="dxa"/>
          </w:tcPr>
          <w:p w:rsidR="00522D7C" w:rsidRPr="005D688C" w:rsidRDefault="00522D7C" w:rsidP="003951E2">
            <w:pPr>
              <w:tabs>
                <w:tab w:val="left" w:pos="360"/>
              </w:tabs>
              <w:jc w:val="right"/>
              <w:outlineLvl w:val="0"/>
              <w:rPr>
                <w:sz w:val="21"/>
                <w:szCs w:val="21"/>
              </w:rPr>
            </w:pPr>
            <w:r w:rsidRPr="005D688C">
              <w:rPr>
                <w:sz w:val="21"/>
                <w:szCs w:val="21"/>
              </w:rPr>
              <w:t>50,000.00</w:t>
            </w:r>
          </w:p>
        </w:tc>
        <w:tc>
          <w:tcPr>
            <w:tcW w:w="3544" w:type="dxa"/>
          </w:tcPr>
          <w:p w:rsidR="00522D7C" w:rsidRPr="005D688C" w:rsidRDefault="00522D7C" w:rsidP="003951E2">
            <w:pPr>
              <w:tabs>
                <w:tab w:val="left" w:pos="360"/>
              </w:tabs>
              <w:jc w:val="both"/>
              <w:outlineLvl w:val="0"/>
              <w:rPr>
                <w:sz w:val="21"/>
                <w:szCs w:val="21"/>
              </w:rPr>
            </w:pPr>
            <w:r w:rsidRPr="005D688C">
              <w:rPr>
                <w:sz w:val="21"/>
                <w:szCs w:val="21"/>
              </w:rPr>
              <w:t xml:space="preserve">PCF for </w:t>
            </w:r>
            <w:proofErr w:type="spellStart"/>
            <w:r w:rsidRPr="005D688C">
              <w:rPr>
                <w:sz w:val="21"/>
                <w:szCs w:val="21"/>
              </w:rPr>
              <w:t>Mactan</w:t>
            </w:r>
            <w:proofErr w:type="spellEnd"/>
            <w:r w:rsidRPr="005D688C">
              <w:rPr>
                <w:sz w:val="21"/>
                <w:szCs w:val="21"/>
              </w:rPr>
              <w:t xml:space="preserve"> and Medellin Campus</w:t>
            </w:r>
          </w:p>
        </w:tc>
      </w:tr>
      <w:tr w:rsidR="00522D7C" w:rsidRPr="005D688C" w:rsidTr="009349D4">
        <w:tc>
          <w:tcPr>
            <w:tcW w:w="2693" w:type="dxa"/>
          </w:tcPr>
          <w:p w:rsidR="00522D7C" w:rsidRPr="005D688C" w:rsidRDefault="009349D4" w:rsidP="003951E2">
            <w:pPr>
              <w:tabs>
                <w:tab w:val="left" w:pos="360"/>
              </w:tabs>
              <w:jc w:val="both"/>
              <w:outlineLvl w:val="0"/>
              <w:rPr>
                <w:b/>
                <w:sz w:val="21"/>
                <w:szCs w:val="21"/>
              </w:rPr>
            </w:pPr>
            <w:r w:rsidRPr="005D688C">
              <w:rPr>
                <w:b/>
                <w:sz w:val="21"/>
                <w:szCs w:val="21"/>
              </w:rPr>
              <w:t xml:space="preserve">   </w:t>
            </w:r>
            <w:r w:rsidR="00522D7C" w:rsidRPr="005D688C">
              <w:rPr>
                <w:b/>
                <w:sz w:val="21"/>
                <w:szCs w:val="21"/>
              </w:rPr>
              <w:t>Total</w:t>
            </w:r>
          </w:p>
        </w:tc>
        <w:tc>
          <w:tcPr>
            <w:tcW w:w="1417" w:type="dxa"/>
          </w:tcPr>
          <w:p w:rsidR="00522D7C" w:rsidRPr="005D688C" w:rsidRDefault="00522D7C" w:rsidP="003951E2">
            <w:pPr>
              <w:tabs>
                <w:tab w:val="left" w:pos="360"/>
              </w:tabs>
              <w:jc w:val="right"/>
              <w:outlineLvl w:val="0"/>
              <w:rPr>
                <w:b/>
                <w:sz w:val="21"/>
                <w:szCs w:val="21"/>
              </w:rPr>
            </w:pPr>
            <w:r w:rsidRPr="005D688C">
              <w:rPr>
                <w:b/>
                <w:sz w:val="21"/>
                <w:szCs w:val="21"/>
              </w:rPr>
              <w:t>554,999.00</w:t>
            </w:r>
          </w:p>
        </w:tc>
        <w:tc>
          <w:tcPr>
            <w:tcW w:w="3544" w:type="dxa"/>
          </w:tcPr>
          <w:p w:rsidR="00522D7C" w:rsidRPr="005D688C" w:rsidRDefault="00522D7C" w:rsidP="003951E2">
            <w:pPr>
              <w:tabs>
                <w:tab w:val="left" w:pos="360"/>
              </w:tabs>
              <w:jc w:val="both"/>
              <w:outlineLvl w:val="0"/>
              <w:rPr>
                <w:sz w:val="21"/>
                <w:szCs w:val="21"/>
              </w:rPr>
            </w:pPr>
          </w:p>
        </w:tc>
      </w:tr>
    </w:tbl>
    <w:p w:rsidR="00522D7C" w:rsidRPr="00374E3D" w:rsidRDefault="00522D7C" w:rsidP="00522D7C">
      <w:pPr>
        <w:tabs>
          <w:tab w:val="left" w:pos="720"/>
        </w:tabs>
        <w:contextualSpacing/>
        <w:jc w:val="both"/>
        <w:rPr>
          <w:sz w:val="20"/>
          <w:szCs w:val="20"/>
          <w:lang w:val="en-PH"/>
        </w:rPr>
      </w:pPr>
    </w:p>
    <w:p w:rsidR="00522D7C" w:rsidRPr="00C02462" w:rsidRDefault="00522D7C" w:rsidP="009349D4">
      <w:pPr>
        <w:numPr>
          <w:ilvl w:val="0"/>
          <w:numId w:val="29"/>
        </w:numPr>
        <w:ind w:left="993" w:hanging="567"/>
        <w:contextualSpacing/>
        <w:jc w:val="both"/>
      </w:pPr>
      <w:r>
        <w:rPr>
          <w:lang w:val="en-PH"/>
        </w:rPr>
        <w:t>It was noted that the PCF</w:t>
      </w:r>
      <w:r w:rsidRPr="00C02462">
        <w:t xml:space="preserve"> handled by the </w:t>
      </w:r>
      <w:r>
        <w:rPr>
          <w:lang w:val="en-PH"/>
        </w:rPr>
        <w:t>above custodians</w:t>
      </w:r>
      <w:r w:rsidRPr="00C02462">
        <w:t xml:space="preserve"> were in excess </w:t>
      </w:r>
      <w:r>
        <w:rPr>
          <w:lang w:val="en-PH"/>
        </w:rPr>
        <w:t>of their monthly authorized amount</w:t>
      </w:r>
      <w:r w:rsidRPr="00C02462">
        <w:t xml:space="preserve"> as shown in the</w:t>
      </w:r>
      <w:r>
        <w:rPr>
          <w:lang w:val="en-PH"/>
        </w:rPr>
        <w:t xml:space="preserve"> following</w:t>
      </w:r>
      <w:r w:rsidRPr="00C02462">
        <w:t xml:space="preserve"> table:</w:t>
      </w:r>
    </w:p>
    <w:p w:rsidR="00522D7C" w:rsidRPr="00374E3D" w:rsidRDefault="00522D7C" w:rsidP="00522D7C">
      <w:pPr>
        <w:rPr>
          <w:sz w:val="20"/>
          <w:szCs w:val="20"/>
        </w:rPr>
      </w:pPr>
    </w:p>
    <w:tbl>
      <w:tblPr>
        <w:tblW w:w="7654"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26"/>
        <w:gridCol w:w="1134"/>
        <w:gridCol w:w="992"/>
        <w:gridCol w:w="1134"/>
        <w:gridCol w:w="1134"/>
        <w:gridCol w:w="1134"/>
      </w:tblGrid>
      <w:tr w:rsidR="00522D7C" w:rsidRPr="005D688C" w:rsidTr="005D688C">
        <w:trPr>
          <w:tblHeader/>
        </w:trPr>
        <w:tc>
          <w:tcPr>
            <w:tcW w:w="2126" w:type="dxa"/>
            <w:vAlign w:val="center"/>
          </w:tcPr>
          <w:p w:rsidR="00522D7C" w:rsidRPr="005D688C" w:rsidRDefault="00522D7C" w:rsidP="003951E2">
            <w:pPr>
              <w:jc w:val="center"/>
              <w:rPr>
                <w:b/>
                <w:sz w:val="21"/>
                <w:szCs w:val="21"/>
              </w:rPr>
            </w:pPr>
            <w:r w:rsidRPr="005D688C">
              <w:rPr>
                <w:b/>
                <w:sz w:val="21"/>
                <w:szCs w:val="21"/>
              </w:rPr>
              <w:t>PCFC</w:t>
            </w:r>
          </w:p>
        </w:tc>
        <w:tc>
          <w:tcPr>
            <w:tcW w:w="1134" w:type="dxa"/>
            <w:vAlign w:val="center"/>
          </w:tcPr>
          <w:p w:rsidR="00522D7C" w:rsidRPr="005D688C" w:rsidRDefault="00522D7C" w:rsidP="003951E2">
            <w:pPr>
              <w:jc w:val="center"/>
              <w:rPr>
                <w:b/>
                <w:sz w:val="21"/>
                <w:szCs w:val="21"/>
              </w:rPr>
            </w:pPr>
            <w:r w:rsidRPr="005D688C">
              <w:rPr>
                <w:b/>
                <w:sz w:val="21"/>
                <w:szCs w:val="21"/>
              </w:rPr>
              <w:t>Amount of PCF Fund</w:t>
            </w:r>
          </w:p>
        </w:tc>
        <w:tc>
          <w:tcPr>
            <w:tcW w:w="992" w:type="dxa"/>
            <w:vAlign w:val="center"/>
          </w:tcPr>
          <w:p w:rsidR="00522D7C" w:rsidRPr="005D688C" w:rsidRDefault="00522D7C" w:rsidP="00374E3D">
            <w:pPr>
              <w:ind w:left="-108" w:right="-108"/>
              <w:jc w:val="center"/>
              <w:rPr>
                <w:b/>
                <w:sz w:val="21"/>
                <w:szCs w:val="21"/>
              </w:rPr>
            </w:pPr>
            <w:r w:rsidRPr="005D688C">
              <w:rPr>
                <w:b/>
                <w:sz w:val="21"/>
                <w:szCs w:val="21"/>
              </w:rPr>
              <w:t>Average Monthly Expenses</w:t>
            </w:r>
          </w:p>
        </w:tc>
        <w:tc>
          <w:tcPr>
            <w:tcW w:w="1134" w:type="dxa"/>
            <w:vAlign w:val="center"/>
          </w:tcPr>
          <w:p w:rsidR="00522D7C" w:rsidRPr="005D688C" w:rsidRDefault="00522D7C" w:rsidP="003951E2">
            <w:pPr>
              <w:jc w:val="center"/>
              <w:rPr>
                <w:b/>
                <w:sz w:val="21"/>
                <w:szCs w:val="21"/>
              </w:rPr>
            </w:pPr>
            <w:r w:rsidRPr="005D688C">
              <w:rPr>
                <w:b/>
                <w:sz w:val="21"/>
                <w:szCs w:val="21"/>
              </w:rPr>
              <w:t>Excess</w:t>
            </w:r>
          </w:p>
        </w:tc>
        <w:tc>
          <w:tcPr>
            <w:tcW w:w="1134" w:type="dxa"/>
            <w:vAlign w:val="center"/>
          </w:tcPr>
          <w:p w:rsidR="00522D7C" w:rsidRPr="005D688C" w:rsidRDefault="00522D7C" w:rsidP="003951E2">
            <w:pPr>
              <w:jc w:val="center"/>
              <w:rPr>
                <w:b/>
                <w:sz w:val="21"/>
                <w:szCs w:val="21"/>
              </w:rPr>
            </w:pPr>
            <w:r w:rsidRPr="005D688C">
              <w:rPr>
                <w:b/>
                <w:sz w:val="21"/>
                <w:szCs w:val="21"/>
              </w:rPr>
              <w:t>Balance as of December 31, 2016</w:t>
            </w:r>
          </w:p>
        </w:tc>
        <w:tc>
          <w:tcPr>
            <w:tcW w:w="1134" w:type="dxa"/>
            <w:vAlign w:val="center"/>
          </w:tcPr>
          <w:p w:rsidR="00522D7C" w:rsidRPr="005D688C" w:rsidRDefault="00522D7C" w:rsidP="009349D4">
            <w:pPr>
              <w:ind w:left="-114" w:right="-108"/>
              <w:jc w:val="center"/>
              <w:rPr>
                <w:sz w:val="21"/>
                <w:szCs w:val="21"/>
              </w:rPr>
            </w:pPr>
            <w:r w:rsidRPr="005D688C">
              <w:rPr>
                <w:b/>
                <w:sz w:val="21"/>
                <w:szCs w:val="21"/>
              </w:rPr>
              <w:t>Average Interval of liquidation/ replenish</w:t>
            </w:r>
            <w:r w:rsidR="005D688C">
              <w:rPr>
                <w:b/>
                <w:sz w:val="21"/>
                <w:szCs w:val="21"/>
              </w:rPr>
              <w:t>-</w:t>
            </w:r>
            <w:proofErr w:type="spellStart"/>
            <w:r w:rsidRPr="005D688C">
              <w:rPr>
                <w:b/>
                <w:sz w:val="21"/>
                <w:szCs w:val="21"/>
              </w:rPr>
              <w:t>ment</w:t>
            </w:r>
            <w:proofErr w:type="spellEnd"/>
            <w:r w:rsidRPr="005D688C">
              <w:rPr>
                <w:b/>
                <w:sz w:val="21"/>
                <w:szCs w:val="21"/>
              </w:rPr>
              <w:t xml:space="preserve"> (In months)</w:t>
            </w:r>
          </w:p>
        </w:tc>
      </w:tr>
      <w:tr w:rsidR="00522D7C" w:rsidRPr="005D688C" w:rsidTr="005D688C">
        <w:tc>
          <w:tcPr>
            <w:tcW w:w="2126" w:type="dxa"/>
          </w:tcPr>
          <w:p w:rsidR="00522D7C" w:rsidRPr="005D688C" w:rsidRDefault="00522D7C" w:rsidP="003951E2">
            <w:pPr>
              <w:tabs>
                <w:tab w:val="left" w:pos="360"/>
              </w:tabs>
              <w:outlineLvl w:val="0"/>
              <w:rPr>
                <w:sz w:val="21"/>
                <w:szCs w:val="21"/>
              </w:rPr>
            </w:pPr>
            <w:r w:rsidRPr="005D688C">
              <w:rPr>
                <w:sz w:val="21"/>
                <w:szCs w:val="21"/>
              </w:rPr>
              <w:t xml:space="preserve">Jonathan M. </w:t>
            </w:r>
            <w:proofErr w:type="spellStart"/>
            <w:r w:rsidRPr="005D688C">
              <w:rPr>
                <w:sz w:val="21"/>
                <w:szCs w:val="21"/>
              </w:rPr>
              <w:t>Nagasao</w:t>
            </w:r>
            <w:proofErr w:type="spellEnd"/>
          </w:p>
        </w:tc>
        <w:tc>
          <w:tcPr>
            <w:tcW w:w="1134" w:type="dxa"/>
          </w:tcPr>
          <w:p w:rsidR="00522D7C" w:rsidRPr="005D688C" w:rsidRDefault="00522D7C" w:rsidP="009349D4">
            <w:pPr>
              <w:tabs>
                <w:tab w:val="left" w:pos="360"/>
              </w:tabs>
              <w:ind w:left="-108"/>
              <w:jc w:val="right"/>
              <w:outlineLvl w:val="0"/>
              <w:rPr>
                <w:sz w:val="21"/>
                <w:szCs w:val="21"/>
              </w:rPr>
            </w:pPr>
            <w:r w:rsidRPr="005D688C">
              <w:rPr>
                <w:sz w:val="21"/>
                <w:szCs w:val="21"/>
              </w:rPr>
              <w:t>50,000.00</w:t>
            </w:r>
          </w:p>
        </w:tc>
        <w:tc>
          <w:tcPr>
            <w:tcW w:w="992" w:type="dxa"/>
          </w:tcPr>
          <w:p w:rsidR="00522D7C" w:rsidRPr="005D688C" w:rsidRDefault="00522D7C" w:rsidP="009349D4">
            <w:pPr>
              <w:ind w:left="-108"/>
              <w:jc w:val="right"/>
              <w:rPr>
                <w:sz w:val="21"/>
                <w:szCs w:val="21"/>
              </w:rPr>
            </w:pPr>
            <w:r w:rsidRPr="005D688C">
              <w:rPr>
                <w:sz w:val="21"/>
                <w:szCs w:val="21"/>
              </w:rPr>
              <w:t>7,290.58</w:t>
            </w:r>
          </w:p>
        </w:tc>
        <w:tc>
          <w:tcPr>
            <w:tcW w:w="1134" w:type="dxa"/>
          </w:tcPr>
          <w:p w:rsidR="00522D7C" w:rsidRPr="005D688C" w:rsidRDefault="00522D7C" w:rsidP="009349D4">
            <w:pPr>
              <w:ind w:left="-108"/>
              <w:jc w:val="right"/>
              <w:rPr>
                <w:color w:val="000000"/>
                <w:sz w:val="21"/>
                <w:szCs w:val="21"/>
              </w:rPr>
            </w:pPr>
            <w:r w:rsidRPr="005D688C">
              <w:rPr>
                <w:color w:val="000000"/>
                <w:sz w:val="21"/>
                <w:szCs w:val="21"/>
              </w:rPr>
              <w:t>42,709.42</w:t>
            </w:r>
          </w:p>
        </w:tc>
        <w:tc>
          <w:tcPr>
            <w:tcW w:w="1134" w:type="dxa"/>
          </w:tcPr>
          <w:p w:rsidR="00522D7C" w:rsidRPr="005D688C" w:rsidRDefault="00522D7C" w:rsidP="009349D4">
            <w:pPr>
              <w:ind w:left="-108"/>
              <w:jc w:val="right"/>
              <w:rPr>
                <w:color w:val="000000"/>
                <w:sz w:val="21"/>
                <w:szCs w:val="21"/>
              </w:rPr>
            </w:pPr>
            <w:r w:rsidRPr="005D688C">
              <w:rPr>
                <w:color w:val="000000"/>
                <w:sz w:val="21"/>
                <w:szCs w:val="21"/>
              </w:rPr>
              <w:t>50,000.00</w:t>
            </w:r>
          </w:p>
        </w:tc>
        <w:tc>
          <w:tcPr>
            <w:tcW w:w="1134" w:type="dxa"/>
          </w:tcPr>
          <w:p w:rsidR="00522D7C" w:rsidRPr="005D688C" w:rsidRDefault="00522D7C" w:rsidP="003951E2">
            <w:pPr>
              <w:jc w:val="center"/>
              <w:rPr>
                <w:color w:val="000000"/>
                <w:sz w:val="21"/>
                <w:szCs w:val="21"/>
              </w:rPr>
            </w:pPr>
            <w:r w:rsidRPr="005D688C">
              <w:rPr>
                <w:color w:val="000000"/>
                <w:sz w:val="21"/>
                <w:szCs w:val="21"/>
              </w:rPr>
              <w:t>4</w:t>
            </w:r>
          </w:p>
        </w:tc>
      </w:tr>
      <w:tr w:rsidR="00522D7C" w:rsidRPr="005D688C" w:rsidTr="005D688C">
        <w:tc>
          <w:tcPr>
            <w:tcW w:w="2126" w:type="dxa"/>
          </w:tcPr>
          <w:p w:rsidR="00522D7C" w:rsidRPr="005D688C" w:rsidRDefault="00522D7C" w:rsidP="003951E2">
            <w:pPr>
              <w:tabs>
                <w:tab w:val="left" w:pos="360"/>
              </w:tabs>
              <w:outlineLvl w:val="0"/>
              <w:rPr>
                <w:sz w:val="21"/>
                <w:szCs w:val="21"/>
              </w:rPr>
            </w:pPr>
            <w:r w:rsidRPr="005D688C">
              <w:rPr>
                <w:sz w:val="21"/>
                <w:szCs w:val="21"/>
              </w:rPr>
              <w:t xml:space="preserve">Esteban M. </w:t>
            </w:r>
            <w:proofErr w:type="spellStart"/>
            <w:r w:rsidRPr="005D688C">
              <w:rPr>
                <w:sz w:val="21"/>
                <w:szCs w:val="21"/>
              </w:rPr>
              <w:t>Cordovilla</w:t>
            </w:r>
            <w:proofErr w:type="spellEnd"/>
          </w:p>
        </w:tc>
        <w:tc>
          <w:tcPr>
            <w:tcW w:w="1134" w:type="dxa"/>
          </w:tcPr>
          <w:p w:rsidR="00522D7C" w:rsidRPr="005D688C" w:rsidRDefault="00522D7C" w:rsidP="009349D4">
            <w:pPr>
              <w:tabs>
                <w:tab w:val="left" w:pos="360"/>
              </w:tabs>
              <w:ind w:left="-108"/>
              <w:jc w:val="right"/>
              <w:outlineLvl w:val="0"/>
              <w:rPr>
                <w:sz w:val="21"/>
                <w:szCs w:val="21"/>
              </w:rPr>
            </w:pPr>
            <w:r w:rsidRPr="005D688C">
              <w:rPr>
                <w:sz w:val="21"/>
                <w:szCs w:val="21"/>
              </w:rPr>
              <w:t>50,000.00</w:t>
            </w:r>
          </w:p>
        </w:tc>
        <w:tc>
          <w:tcPr>
            <w:tcW w:w="992" w:type="dxa"/>
          </w:tcPr>
          <w:p w:rsidR="00522D7C" w:rsidRPr="005D688C" w:rsidRDefault="00522D7C" w:rsidP="009349D4">
            <w:pPr>
              <w:ind w:left="-108"/>
              <w:jc w:val="right"/>
              <w:rPr>
                <w:sz w:val="21"/>
                <w:szCs w:val="21"/>
              </w:rPr>
            </w:pPr>
            <w:r w:rsidRPr="005D688C">
              <w:rPr>
                <w:sz w:val="21"/>
                <w:szCs w:val="21"/>
              </w:rPr>
              <w:t>19,618.79</w:t>
            </w:r>
          </w:p>
        </w:tc>
        <w:tc>
          <w:tcPr>
            <w:tcW w:w="1134" w:type="dxa"/>
          </w:tcPr>
          <w:p w:rsidR="00522D7C" w:rsidRPr="005D688C" w:rsidRDefault="00522D7C" w:rsidP="009349D4">
            <w:pPr>
              <w:ind w:left="-108"/>
              <w:jc w:val="right"/>
              <w:rPr>
                <w:color w:val="000000"/>
                <w:sz w:val="21"/>
                <w:szCs w:val="21"/>
              </w:rPr>
            </w:pPr>
            <w:r w:rsidRPr="005D688C">
              <w:rPr>
                <w:color w:val="000000"/>
                <w:sz w:val="21"/>
                <w:szCs w:val="21"/>
              </w:rPr>
              <w:t>30,381.21</w:t>
            </w:r>
          </w:p>
        </w:tc>
        <w:tc>
          <w:tcPr>
            <w:tcW w:w="1134" w:type="dxa"/>
          </w:tcPr>
          <w:p w:rsidR="00522D7C" w:rsidRPr="005D688C" w:rsidRDefault="00522D7C" w:rsidP="009349D4">
            <w:pPr>
              <w:ind w:left="-108"/>
              <w:jc w:val="right"/>
              <w:rPr>
                <w:color w:val="000000"/>
                <w:sz w:val="21"/>
                <w:szCs w:val="21"/>
              </w:rPr>
            </w:pPr>
            <w:r w:rsidRPr="005D688C">
              <w:rPr>
                <w:color w:val="000000"/>
                <w:sz w:val="21"/>
                <w:szCs w:val="21"/>
              </w:rPr>
              <w:t>50,000.00</w:t>
            </w:r>
          </w:p>
        </w:tc>
        <w:tc>
          <w:tcPr>
            <w:tcW w:w="1134" w:type="dxa"/>
          </w:tcPr>
          <w:p w:rsidR="00522D7C" w:rsidRPr="005D688C" w:rsidRDefault="00522D7C" w:rsidP="003951E2">
            <w:pPr>
              <w:jc w:val="center"/>
              <w:rPr>
                <w:color w:val="000000"/>
                <w:sz w:val="21"/>
                <w:szCs w:val="21"/>
              </w:rPr>
            </w:pPr>
            <w:r w:rsidRPr="005D688C">
              <w:rPr>
                <w:color w:val="000000"/>
                <w:sz w:val="21"/>
                <w:szCs w:val="21"/>
              </w:rPr>
              <w:t>3</w:t>
            </w:r>
          </w:p>
        </w:tc>
      </w:tr>
      <w:tr w:rsidR="00522D7C" w:rsidRPr="005D688C" w:rsidTr="005D688C">
        <w:tc>
          <w:tcPr>
            <w:tcW w:w="2126" w:type="dxa"/>
          </w:tcPr>
          <w:p w:rsidR="00522D7C" w:rsidRPr="005D688C" w:rsidRDefault="00522D7C" w:rsidP="003951E2">
            <w:pPr>
              <w:tabs>
                <w:tab w:val="left" w:pos="360"/>
              </w:tabs>
              <w:outlineLvl w:val="0"/>
              <w:rPr>
                <w:sz w:val="21"/>
                <w:szCs w:val="21"/>
              </w:rPr>
            </w:pPr>
            <w:r w:rsidRPr="005D688C">
              <w:rPr>
                <w:sz w:val="21"/>
                <w:szCs w:val="21"/>
              </w:rPr>
              <w:t xml:space="preserve"> Noel R. </w:t>
            </w:r>
            <w:proofErr w:type="spellStart"/>
            <w:r w:rsidRPr="005D688C">
              <w:rPr>
                <w:sz w:val="21"/>
                <w:szCs w:val="21"/>
              </w:rPr>
              <w:t>Navigar</w:t>
            </w:r>
            <w:proofErr w:type="spellEnd"/>
          </w:p>
        </w:tc>
        <w:tc>
          <w:tcPr>
            <w:tcW w:w="1134" w:type="dxa"/>
          </w:tcPr>
          <w:p w:rsidR="00522D7C" w:rsidRPr="005D688C" w:rsidRDefault="00522D7C" w:rsidP="009349D4">
            <w:pPr>
              <w:tabs>
                <w:tab w:val="left" w:pos="360"/>
              </w:tabs>
              <w:ind w:left="-108"/>
              <w:jc w:val="right"/>
              <w:outlineLvl w:val="0"/>
              <w:rPr>
                <w:sz w:val="21"/>
                <w:szCs w:val="21"/>
              </w:rPr>
            </w:pPr>
            <w:r w:rsidRPr="005D688C">
              <w:rPr>
                <w:sz w:val="21"/>
                <w:szCs w:val="21"/>
              </w:rPr>
              <w:t>50,000.00</w:t>
            </w:r>
          </w:p>
        </w:tc>
        <w:tc>
          <w:tcPr>
            <w:tcW w:w="992" w:type="dxa"/>
          </w:tcPr>
          <w:p w:rsidR="00522D7C" w:rsidRPr="005D688C" w:rsidRDefault="00522D7C" w:rsidP="009349D4">
            <w:pPr>
              <w:ind w:left="-108"/>
              <w:jc w:val="right"/>
              <w:rPr>
                <w:sz w:val="21"/>
                <w:szCs w:val="21"/>
              </w:rPr>
            </w:pPr>
            <w:r w:rsidRPr="005D688C">
              <w:rPr>
                <w:sz w:val="21"/>
                <w:szCs w:val="21"/>
              </w:rPr>
              <w:t>24,057.60</w:t>
            </w:r>
          </w:p>
        </w:tc>
        <w:tc>
          <w:tcPr>
            <w:tcW w:w="1134" w:type="dxa"/>
          </w:tcPr>
          <w:p w:rsidR="00522D7C" w:rsidRPr="005D688C" w:rsidRDefault="00522D7C" w:rsidP="009349D4">
            <w:pPr>
              <w:ind w:left="-108"/>
              <w:jc w:val="right"/>
              <w:rPr>
                <w:sz w:val="21"/>
                <w:szCs w:val="21"/>
              </w:rPr>
            </w:pPr>
            <w:r w:rsidRPr="005D688C">
              <w:rPr>
                <w:sz w:val="21"/>
                <w:szCs w:val="21"/>
              </w:rPr>
              <w:t>25,942.40</w:t>
            </w:r>
          </w:p>
        </w:tc>
        <w:tc>
          <w:tcPr>
            <w:tcW w:w="1134" w:type="dxa"/>
          </w:tcPr>
          <w:p w:rsidR="00522D7C" w:rsidRPr="005D688C" w:rsidRDefault="00522D7C" w:rsidP="009349D4">
            <w:pPr>
              <w:ind w:left="-108"/>
              <w:jc w:val="right"/>
              <w:rPr>
                <w:sz w:val="21"/>
                <w:szCs w:val="21"/>
              </w:rPr>
            </w:pPr>
            <w:r w:rsidRPr="005D688C">
              <w:rPr>
                <w:sz w:val="21"/>
                <w:szCs w:val="21"/>
              </w:rPr>
              <w:t>28,820.25</w:t>
            </w:r>
          </w:p>
        </w:tc>
        <w:tc>
          <w:tcPr>
            <w:tcW w:w="1134" w:type="dxa"/>
          </w:tcPr>
          <w:p w:rsidR="00522D7C" w:rsidRPr="005D688C" w:rsidRDefault="00522D7C" w:rsidP="003951E2">
            <w:pPr>
              <w:jc w:val="center"/>
              <w:rPr>
                <w:sz w:val="21"/>
                <w:szCs w:val="21"/>
              </w:rPr>
            </w:pPr>
            <w:r w:rsidRPr="005D688C">
              <w:rPr>
                <w:sz w:val="21"/>
                <w:szCs w:val="21"/>
              </w:rPr>
              <w:t>1</w:t>
            </w:r>
          </w:p>
        </w:tc>
      </w:tr>
      <w:tr w:rsidR="00522D7C" w:rsidRPr="005D688C" w:rsidTr="005D688C">
        <w:tc>
          <w:tcPr>
            <w:tcW w:w="2126" w:type="dxa"/>
          </w:tcPr>
          <w:p w:rsidR="00522D7C" w:rsidRPr="005D688C" w:rsidRDefault="00522D7C" w:rsidP="003951E2">
            <w:pPr>
              <w:tabs>
                <w:tab w:val="left" w:pos="360"/>
              </w:tabs>
              <w:outlineLvl w:val="0"/>
              <w:rPr>
                <w:sz w:val="21"/>
                <w:szCs w:val="21"/>
              </w:rPr>
            </w:pPr>
            <w:r w:rsidRPr="005D688C">
              <w:rPr>
                <w:sz w:val="21"/>
                <w:szCs w:val="21"/>
              </w:rPr>
              <w:t xml:space="preserve">Darby P. </w:t>
            </w:r>
            <w:proofErr w:type="spellStart"/>
            <w:r w:rsidRPr="005D688C">
              <w:rPr>
                <w:sz w:val="21"/>
                <w:szCs w:val="21"/>
              </w:rPr>
              <w:t>Esperanzate</w:t>
            </w:r>
            <w:proofErr w:type="spellEnd"/>
          </w:p>
        </w:tc>
        <w:tc>
          <w:tcPr>
            <w:tcW w:w="1134" w:type="dxa"/>
          </w:tcPr>
          <w:p w:rsidR="00522D7C" w:rsidRPr="005D688C" w:rsidRDefault="00522D7C" w:rsidP="009349D4">
            <w:pPr>
              <w:tabs>
                <w:tab w:val="left" w:pos="360"/>
              </w:tabs>
              <w:ind w:left="-108"/>
              <w:jc w:val="right"/>
              <w:outlineLvl w:val="0"/>
              <w:rPr>
                <w:sz w:val="21"/>
                <w:szCs w:val="21"/>
              </w:rPr>
            </w:pPr>
            <w:r w:rsidRPr="005D688C">
              <w:rPr>
                <w:sz w:val="21"/>
                <w:szCs w:val="21"/>
              </w:rPr>
              <w:t>50,000.00</w:t>
            </w:r>
          </w:p>
        </w:tc>
        <w:tc>
          <w:tcPr>
            <w:tcW w:w="992" w:type="dxa"/>
          </w:tcPr>
          <w:p w:rsidR="00522D7C" w:rsidRPr="005D688C" w:rsidRDefault="00522D7C" w:rsidP="009349D4">
            <w:pPr>
              <w:ind w:left="-108"/>
              <w:jc w:val="right"/>
              <w:rPr>
                <w:sz w:val="21"/>
                <w:szCs w:val="21"/>
              </w:rPr>
            </w:pPr>
            <w:r w:rsidRPr="005D688C">
              <w:rPr>
                <w:sz w:val="21"/>
                <w:szCs w:val="21"/>
              </w:rPr>
              <w:t>37,383.37</w:t>
            </w:r>
          </w:p>
        </w:tc>
        <w:tc>
          <w:tcPr>
            <w:tcW w:w="1134" w:type="dxa"/>
          </w:tcPr>
          <w:p w:rsidR="00522D7C" w:rsidRPr="005D688C" w:rsidRDefault="00522D7C" w:rsidP="009349D4">
            <w:pPr>
              <w:ind w:left="-108"/>
              <w:jc w:val="right"/>
              <w:rPr>
                <w:sz w:val="21"/>
                <w:szCs w:val="21"/>
              </w:rPr>
            </w:pPr>
            <w:r w:rsidRPr="005D688C">
              <w:rPr>
                <w:sz w:val="21"/>
                <w:szCs w:val="21"/>
              </w:rPr>
              <w:t>12,616.63</w:t>
            </w:r>
          </w:p>
        </w:tc>
        <w:tc>
          <w:tcPr>
            <w:tcW w:w="1134" w:type="dxa"/>
          </w:tcPr>
          <w:p w:rsidR="00522D7C" w:rsidRPr="005D688C" w:rsidRDefault="00247FFD" w:rsidP="009349D4">
            <w:pPr>
              <w:ind w:left="-108"/>
              <w:jc w:val="right"/>
              <w:rPr>
                <w:sz w:val="21"/>
                <w:szCs w:val="21"/>
              </w:rPr>
            </w:pPr>
            <w:r w:rsidRPr="005D688C">
              <w:rPr>
                <w:sz w:val="21"/>
                <w:szCs w:val="21"/>
              </w:rPr>
              <w:t>-</w:t>
            </w:r>
          </w:p>
        </w:tc>
        <w:tc>
          <w:tcPr>
            <w:tcW w:w="1134" w:type="dxa"/>
          </w:tcPr>
          <w:p w:rsidR="00522D7C" w:rsidRPr="005D688C" w:rsidRDefault="00522D7C" w:rsidP="003951E2">
            <w:pPr>
              <w:jc w:val="center"/>
              <w:rPr>
                <w:sz w:val="21"/>
                <w:szCs w:val="21"/>
              </w:rPr>
            </w:pPr>
            <w:r w:rsidRPr="005D688C">
              <w:rPr>
                <w:sz w:val="21"/>
                <w:szCs w:val="21"/>
              </w:rPr>
              <w:t>1</w:t>
            </w:r>
          </w:p>
        </w:tc>
      </w:tr>
      <w:tr w:rsidR="00522D7C" w:rsidRPr="005D688C" w:rsidTr="005D688C">
        <w:tc>
          <w:tcPr>
            <w:tcW w:w="2126" w:type="dxa"/>
          </w:tcPr>
          <w:p w:rsidR="00522D7C" w:rsidRPr="005D688C" w:rsidRDefault="00522D7C" w:rsidP="003951E2">
            <w:pPr>
              <w:tabs>
                <w:tab w:val="left" w:pos="360"/>
              </w:tabs>
              <w:outlineLvl w:val="0"/>
              <w:rPr>
                <w:sz w:val="21"/>
                <w:szCs w:val="21"/>
              </w:rPr>
            </w:pPr>
            <w:r w:rsidRPr="005D688C">
              <w:rPr>
                <w:sz w:val="21"/>
                <w:szCs w:val="21"/>
              </w:rPr>
              <w:t xml:space="preserve">Felix L. </w:t>
            </w:r>
            <w:proofErr w:type="spellStart"/>
            <w:r w:rsidRPr="005D688C">
              <w:rPr>
                <w:sz w:val="21"/>
                <w:szCs w:val="21"/>
              </w:rPr>
              <w:t>Alegado</w:t>
            </w:r>
            <w:proofErr w:type="spellEnd"/>
          </w:p>
        </w:tc>
        <w:tc>
          <w:tcPr>
            <w:tcW w:w="1134" w:type="dxa"/>
          </w:tcPr>
          <w:p w:rsidR="00522D7C" w:rsidRPr="005D688C" w:rsidRDefault="00522D7C" w:rsidP="009349D4">
            <w:pPr>
              <w:tabs>
                <w:tab w:val="left" w:pos="360"/>
              </w:tabs>
              <w:ind w:left="-108"/>
              <w:jc w:val="right"/>
              <w:outlineLvl w:val="0"/>
              <w:rPr>
                <w:sz w:val="21"/>
                <w:szCs w:val="21"/>
              </w:rPr>
            </w:pPr>
            <w:r w:rsidRPr="005D688C">
              <w:rPr>
                <w:sz w:val="21"/>
                <w:szCs w:val="21"/>
              </w:rPr>
              <w:t>50,000.00</w:t>
            </w:r>
          </w:p>
        </w:tc>
        <w:tc>
          <w:tcPr>
            <w:tcW w:w="992" w:type="dxa"/>
          </w:tcPr>
          <w:p w:rsidR="00522D7C" w:rsidRPr="005D688C" w:rsidRDefault="00522D7C" w:rsidP="009349D4">
            <w:pPr>
              <w:ind w:left="-108"/>
              <w:jc w:val="right"/>
              <w:rPr>
                <w:sz w:val="21"/>
                <w:szCs w:val="21"/>
              </w:rPr>
            </w:pPr>
            <w:r w:rsidRPr="005D688C">
              <w:rPr>
                <w:sz w:val="21"/>
                <w:szCs w:val="21"/>
              </w:rPr>
              <w:t>21,016.75</w:t>
            </w:r>
          </w:p>
        </w:tc>
        <w:tc>
          <w:tcPr>
            <w:tcW w:w="1134" w:type="dxa"/>
          </w:tcPr>
          <w:p w:rsidR="00522D7C" w:rsidRPr="005D688C" w:rsidRDefault="00522D7C" w:rsidP="009349D4">
            <w:pPr>
              <w:ind w:left="-108"/>
              <w:jc w:val="right"/>
              <w:rPr>
                <w:sz w:val="21"/>
                <w:szCs w:val="21"/>
              </w:rPr>
            </w:pPr>
            <w:r w:rsidRPr="005D688C">
              <w:rPr>
                <w:sz w:val="21"/>
                <w:szCs w:val="21"/>
              </w:rPr>
              <w:t>28,983.25</w:t>
            </w:r>
          </w:p>
        </w:tc>
        <w:tc>
          <w:tcPr>
            <w:tcW w:w="1134" w:type="dxa"/>
          </w:tcPr>
          <w:p w:rsidR="00522D7C" w:rsidRPr="005D688C" w:rsidRDefault="00247FFD" w:rsidP="009349D4">
            <w:pPr>
              <w:ind w:left="-108"/>
              <w:jc w:val="right"/>
              <w:rPr>
                <w:sz w:val="21"/>
                <w:szCs w:val="21"/>
              </w:rPr>
            </w:pPr>
            <w:r w:rsidRPr="005D688C">
              <w:rPr>
                <w:sz w:val="21"/>
                <w:szCs w:val="21"/>
              </w:rPr>
              <w:t>-</w:t>
            </w:r>
          </w:p>
        </w:tc>
        <w:tc>
          <w:tcPr>
            <w:tcW w:w="1134" w:type="dxa"/>
          </w:tcPr>
          <w:p w:rsidR="00522D7C" w:rsidRPr="005D688C" w:rsidRDefault="00522D7C" w:rsidP="003951E2">
            <w:pPr>
              <w:jc w:val="center"/>
              <w:rPr>
                <w:sz w:val="21"/>
                <w:szCs w:val="21"/>
              </w:rPr>
            </w:pPr>
            <w:r w:rsidRPr="005D688C">
              <w:rPr>
                <w:sz w:val="21"/>
                <w:szCs w:val="21"/>
              </w:rPr>
              <w:t>2</w:t>
            </w:r>
          </w:p>
        </w:tc>
      </w:tr>
      <w:tr w:rsidR="00522D7C" w:rsidRPr="005D688C" w:rsidTr="005D688C">
        <w:tc>
          <w:tcPr>
            <w:tcW w:w="2126" w:type="dxa"/>
          </w:tcPr>
          <w:p w:rsidR="00522D7C" w:rsidRPr="005D688C" w:rsidRDefault="00522D7C" w:rsidP="003951E2">
            <w:pPr>
              <w:tabs>
                <w:tab w:val="left" w:pos="360"/>
              </w:tabs>
              <w:outlineLvl w:val="0"/>
              <w:rPr>
                <w:sz w:val="21"/>
                <w:szCs w:val="21"/>
              </w:rPr>
            </w:pPr>
            <w:proofErr w:type="spellStart"/>
            <w:r w:rsidRPr="005D688C">
              <w:rPr>
                <w:sz w:val="21"/>
                <w:szCs w:val="21"/>
              </w:rPr>
              <w:t>Ameja</w:t>
            </w:r>
            <w:proofErr w:type="spellEnd"/>
            <w:r w:rsidRPr="005D688C">
              <w:rPr>
                <w:sz w:val="21"/>
                <w:szCs w:val="21"/>
              </w:rPr>
              <w:t xml:space="preserve"> C. </w:t>
            </w:r>
            <w:proofErr w:type="spellStart"/>
            <w:r w:rsidRPr="005D688C">
              <w:rPr>
                <w:sz w:val="21"/>
                <w:szCs w:val="21"/>
              </w:rPr>
              <w:t>Custodio</w:t>
            </w:r>
            <w:proofErr w:type="spellEnd"/>
          </w:p>
        </w:tc>
        <w:tc>
          <w:tcPr>
            <w:tcW w:w="1134" w:type="dxa"/>
          </w:tcPr>
          <w:p w:rsidR="00522D7C" w:rsidRPr="005D688C" w:rsidRDefault="00522D7C" w:rsidP="009349D4">
            <w:pPr>
              <w:tabs>
                <w:tab w:val="left" w:pos="360"/>
              </w:tabs>
              <w:ind w:left="-108"/>
              <w:jc w:val="right"/>
              <w:outlineLvl w:val="0"/>
              <w:rPr>
                <w:sz w:val="21"/>
                <w:szCs w:val="21"/>
              </w:rPr>
            </w:pPr>
            <w:r w:rsidRPr="005D688C">
              <w:rPr>
                <w:sz w:val="21"/>
                <w:szCs w:val="21"/>
              </w:rPr>
              <w:t>4,999.00</w:t>
            </w:r>
          </w:p>
        </w:tc>
        <w:tc>
          <w:tcPr>
            <w:tcW w:w="992" w:type="dxa"/>
          </w:tcPr>
          <w:p w:rsidR="00522D7C" w:rsidRPr="005D688C" w:rsidRDefault="00522D7C" w:rsidP="009349D4">
            <w:pPr>
              <w:ind w:left="-108"/>
              <w:jc w:val="right"/>
              <w:rPr>
                <w:sz w:val="21"/>
                <w:szCs w:val="21"/>
              </w:rPr>
            </w:pPr>
            <w:r w:rsidRPr="005D688C">
              <w:rPr>
                <w:sz w:val="21"/>
                <w:szCs w:val="21"/>
              </w:rPr>
              <w:t>2,222.78</w:t>
            </w:r>
          </w:p>
        </w:tc>
        <w:tc>
          <w:tcPr>
            <w:tcW w:w="1134" w:type="dxa"/>
          </w:tcPr>
          <w:p w:rsidR="00522D7C" w:rsidRPr="005D688C" w:rsidRDefault="00522D7C" w:rsidP="009349D4">
            <w:pPr>
              <w:ind w:left="-108"/>
              <w:jc w:val="right"/>
              <w:rPr>
                <w:sz w:val="21"/>
                <w:szCs w:val="21"/>
              </w:rPr>
            </w:pPr>
            <w:r w:rsidRPr="005D688C">
              <w:rPr>
                <w:sz w:val="21"/>
                <w:szCs w:val="21"/>
              </w:rPr>
              <w:t>2,776.22</w:t>
            </w:r>
          </w:p>
        </w:tc>
        <w:tc>
          <w:tcPr>
            <w:tcW w:w="1134" w:type="dxa"/>
          </w:tcPr>
          <w:p w:rsidR="00522D7C" w:rsidRPr="005D688C" w:rsidRDefault="00522D7C" w:rsidP="009349D4">
            <w:pPr>
              <w:ind w:left="-108"/>
              <w:jc w:val="right"/>
              <w:rPr>
                <w:sz w:val="21"/>
                <w:szCs w:val="21"/>
              </w:rPr>
            </w:pPr>
            <w:r w:rsidRPr="005D688C">
              <w:rPr>
                <w:sz w:val="21"/>
                <w:szCs w:val="21"/>
              </w:rPr>
              <w:t>11,169.35</w:t>
            </w:r>
          </w:p>
        </w:tc>
        <w:tc>
          <w:tcPr>
            <w:tcW w:w="1134" w:type="dxa"/>
          </w:tcPr>
          <w:p w:rsidR="00522D7C" w:rsidRPr="005D688C" w:rsidRDefault="00522D7C" w:rsidP="003951E2">
            <w:pPr>
              <w:jc w:val="center"/>
              <w:rPr>
                <w:sz w:val="21"/>
                <w:szCs w:val="21"/>
              </w:rPr>
            </w:pPr>
            <w:r w:rsidRPr="005D688C">
              <w:rPr>
                <w:sz w:val="21"/>
                <w:szCs w:val="21"/>
              </w:rPr>
              <w:t>2</w:t>
            </w:r>
          </w:p>
        </w:tc>
      </w:tr>
      <w:tr w:rsidR="00522D7C" w:rsidRPr="005D688C" w:rsidTr="005D688C">
        <w:tc>
          <w:tcPr>
            <w:tcW w:w="2126" w:type="dxa"/>
          </w:tcPr>
          <w:p w:rsidR="00522D7C" w:rsidRPr="005D688C" w:rsidRDefault="00522D7C" w:rsidP="003951E2">
            <w:pPr>
              <w:tabs>
                <w:tab w:val="left" w:pos="360"/>
              </w:tabs>
              <w:outlineLvl w:val="0"/>
              <w:rPr>
                <w:sz w:val="21"/>
                <w:szCs w:val="21"/>
              </w:rPr>
            </w:pPr>
            <w:proofErr w:type="spellStart"/>
            <w:r w:rsidRPr="005D688C">
              <w:rPr>
                <w:sz w:val="21"/>
                <w:szCs w:val="21"/>
              </w:rPr>
              <w:t>Rodante</w:t>
            </w:r>
            <w:proofErr w:type="spellEnd"/>
            <w:r w:rsidRPr="005D688C">
              <w:rPr>
                <w:sz w:val="21"/>
                <w:szCs w:val="21"/>
              </w:rPr>
              <w:t xml:space="preserve"> G. Flores</w:t>
            </w:r>
          </w:p>
        </w:tc>
        <w:tc>
          <w:tcPr>
            <w:tcW w:w="1134" w:type="dxa"/>
          </w:tcPr>
          <w:p w:rsidR="00522D7C" w:rsidRPr="005D688C" w:rsidRDefault="00522D7C" w:rsidP="009349D4">
            <w:pPr>
              <w:tabs>
                <w:tab w:val="left" w:pos="360"/>
              </w:tabs>
              <w:ind w:left="-108"/>
              <w:jc w:val="right"/>
              <w:outlineLvl w:val="0"/>
              <w:rPr>
                <w:sz w:val="21"/>
                <w:szCs w:val="21"/>
              </w:rPr>
            </w:pPr>
            <w:r w:rsidRPr="005D688C">
              <w:rPr>
                <w:sz w:val="21"/>
                <w:szCs w:val="21"/>
              </w:rPr>
              <w:t>200,000.00</w:t>
            </w:r>
          </w:p>
        </w:tc>
        <w:tc>
          <w:tcPr>
            <w:tcW w:w="992" w:type="dxa"/>
          </w:tcPr>
          <w:p w:rsidR="00522D7C" w:rsidRPr="005D688C" w:rsidRDefault="00522D7C" w:rsidP="009349D4">
            <w:pPr>
              <w:ind w:left="-108"/>
              <w:jc w:val="right"/>
              <w:rPr>
                <w:sz w:val="21"/>
                <w:szCs w:val="21"/>
              </w:rPr>
            </w:pPr>
            <w:r w:rsidRPr="005D688C">
              <w:rPr>
                <w:sz w:val="21"/>
                <w:szCs w:val="21"/>
              </w:rPr>
              <w:t>78,772.8</w:t>
            </w:r>
          </w:p>
        </w:tc>
        <w:tc>
          <w:tcPr>
            <w:tcW w:w="1134" w:type="dxa"/>
          </w:tcPr>
          <w:p w:rsidR="00522D7C" w:rsidRPr="005D688C" w:rsidRDefault="00522D7C" w:rsidP="009349D4">
            <w:pPr>
              <w:ind w:left="-108"/>
              <w:jc w:val="right"/>
              <w:rPr>
                <w:sz w:val="21"/>
                <w:szCs w:val="21"/>
              </w:rPr>
            </w:pPr>
            <w:r w:rsidRPr="005D688C">
              <w:rPr>
                <w:sz w:val="21"/>
                <w:szCs w:val="21"/>
              </w:rPr>
              <w:t>121,227.20</w:t>
            </w:r>
          </w:p>
        </w:tc>
        <w:tc>
          <w:tcPr>
            <w:tcW w:w="1134" w:type="dxa"/>
          </w:tcPr>
          <w:p w:rsidR="00522D7C" w:rsidRPr="005D688C" w:rsidRDefault="00522D7C" w:rsidP="009349D4">
            <w:pPr>
              <w:ind w:left="-108"/>
              <w:jc w:val="right"/>
              <w:rPr>
                <w:sz w:val="21"/>
                <w:szCs w:val="21"/>
              </w:rPr>
            </w:pPr>
            <w:r w:rsidRPr="005D688C">
              <w:rPr>
                <w:sz w:val="21"/>
                <w:szCs w:val="21"/>
              </w:rPr>
              <w:t>66,455.59</w:t>
            </w:r>
          </w:p>
        </w:tc>
        <w:tc>
          <w:tcPr>
            <w:tcW w:w="1134" w:type="dxa"/>
          </w:tcPr>
          <w:p w:rsidR="00522D7C" w:rsidRPr="005D688C" w:rsidRDefault="00522D7C" w:rsidP="003951E2">
            <w:pPr>
              <w:jc w:val="center"/>
              <w:rPr>
                <w:sz w:val="21"/>
                <w:szCs w:val="21"/>
              </w:rPr>
            </w:pPr>
            <w:r w:rsidRPr="005D688C">
              <w:rPr>
                <w:sz w:val="21"/>
                <w:szCs w:val="21"/>
              </w:rPr>
              <w:t>2</w:t>
            </w:r>
          </w:p>
        </w:tc>
      </w:tr>
      <w:tr w:rsidR="00247FFD" w:rsidRPr="005D688C" w:rsidTr="005D688C">
        <w:tc>
          <w:tcPr>
            <w:tcW w:w="2126" w:type="dxa"/>
          </w:tcPr>
          <w:p w:rsidR="00247FFD" w:rsidRPr="005D688C" w:rsidRDefault="00247FFD" w:rsidP="003951E2">
            <w:pPr>
              <w:tabs>
                <w:tab w:val="left" w:pos="360"/>
              </w:tabs>
              <w:outlineLvl w:val="0"/>
              <w:rPr>
                <w:sz w:val="21"/>
                <w:szCs w:val="21"/>
              </w:rPr>
            </w:pPr>
            <w:r w:rsidRPr="005D688C">
              <w:rPr>
                <w:sz w:val="21"/>
                <w:szCs w:val="21"/>
              </w:rPr>
              <w:t xml:space="preserve">Maura Gina D. </w:t>
            </w:r>
            <w:proofErr w:type="spellStart"/>
            <w:r w:rsidRPr="005D688C">
              <w:rPr>
                <w:sz w:val="21"/>
                <w:szCs w:val="21"/>
              </w:rPr>
              <w:t>Ramoso</w:t>
            </w:r>
            <w:proofErr w:type="spellEnd"/>
          </w:p>
        </w:tc>
        <w:tc>
          <w:tcPr>
            <w:tcW w:w="1134" w:type="dxa"/>
          </w:tcPr>
          <w:p w:rsidR="00247FFD" w:rsidRPr="005D688C" w:rsidRDefault="00247FFD" w:rsidP="009349D4">
            <w:pPr>
              <w:tabs>
                <w:tab w:val="left" w:pos="360"/>
              </w:tabs>
              <w:ind w:left="-108"/>
              <w:jc w:val="right"/>
              <w:outlineLvl w:val="0"/>
              <w:rPr>
                <w:sz w:val="21"/>
                <w:szCs w:val="21"/>
              </w:rPr>
            </w:pPr>
            <w:r w:rsidRPr="005D688C">
              <w:rPr>
                <w:sz w:val="21"/>
                <w:szCs w:val="21"/>
              </w:rPr>
              <w:t>50,000.00</w:t>
            </w:r>
          </w:p>
        </w:tc>
        <w:tc>
          <w:tcPr>
            <w:tcW w:w="992" w:type="dxa"/>
          </w:tcPr>
          <w:p w:rsidR="00247FFD" w:rsidRPr="005D688C" w:rsidRDefault="00247FFD" w:rsidP="009349D4">
            <w:pPr>
              <w:ind w:left="-108"/>
              <w:jc w:val="right"/>
              <w:rPr>
                <w:sz w:val="21"/>
                <w:szCs w:val="21"/>
              </w:rPr>
            </w:pPr>
            <w:r w:rsidRPr="005D688C">
              <w:rPr>
                <w:sz w:val="21"/>
                <w:szCs w:val="21"/>
              </w:rPr>
              <w:t>36,305.07</w:t>
            </w:r>
          </w:p>
        </w:tc>
        <w:tc>
          <w:tcPr>
            <w:tcW w:w="1134" w:type="dxa"/>
          </w:tcPr>
          <w:p w:rsidR="00247FFD" w:rsidRPr="005D688C" w:rsidRDefault="00247FFD" w:rsidP="009349D4">
            <w:pPr>
              <w:ind w:left="-108"/>
              <w:jc w:val="right"/>
              <w:rPr>
                <w:sz w:val="21"/>
                <w:szCs w:val="21"/>
              </w:rPr>
            </w:pPr>
            <w:r w:rsidRPr="005D688C">
              <w:rPr>
                <w:sz w:val="21"/>
                <w:szCs w:val="21"/>
              </w:rPr>
              <w:t>13,694.93</w:t>
            </w:r>
          </w:p>
        </w:tc>
        <w:tc>
          <w:tcPr>
            <w:tcW w:w="1134" w:type="dxa"/>
          </w:tcPr>
          <w:p w:rsidR="00247FFD" w:rsidRPr="005D688C" w:rsidRDefault="00247FFD" w:rsidP="009349D4">
            <w:pPr>
              <w:ind w:left="-108"/>
              <w:jc w:val="right"/>
              <w:rPr>
                <w:sz w:val="21"/>
                <w:szCs w:val="21"/>
              </w:rPr>
            </w:pPr>
            <w:r w:rsidRPr="005D688C">
              <w:rPr>
                <w:sz w:val="21"/>
                <w:szCs w:val="21"/>
              </w:rPr>
              <w:t>-</w:t>
            </w:r>
          </w:p>
        </w:tc>
        <w:tc>
          <w:tcPr>
            <w:tcW w:w="1134" w:type="dxa"/>
          </w:tcPr>
          <w:p w:rsidR="00247FFD" w:rsidRPr="005D688C" w:rsidRDefault="00247FFD" w:rsidP="003951E2">
            <w:pPr>
              <w:jc w:val="center"/>
              <w:rPr>
                <w:sz w:val="21"/>
                <w:szCs w:val="21"/>
              </w:rPr>
            </w:pPr>
            <w:r w:rsidRPr="005D688C">
              <w:rPr>
                <w:sz w:val="21"/>
                <w:szCs w:val="21"/>
              </w:rPr>
              <w:t>1</w:t>
            </w:r>
          </w:p>
        </w:tc>
      </w:tr>
      <w:tr w:rsidR="00247FFD" w:rsidRPr="005D688C" w:rsidTr="005D688C">
        <w:tc>
          <w:tcPr>
            <w:tcW w:w="2126" w:type="dxa"/>
          </w:tcPr>
          <w:p w:rsidR="00247FFD" w:rsidRPr="005D688C" w:rsidRDefault="00247FFD" w:rsidP="003951E2">
            <w:pPr>
              <w:tabs>
                <w:tab w:val="left" w:pos="360"/>
              </w:tabs>
              <w:outlineLvl w:val="0"/>
              <w:rPr>
                <w:sz w:val="21"/>
                <w:szCs w:val="21"/>
              </w:rPr>
            </w:pPr>
            <w:proofErr w:type="spellStart"/>
            <w:r w:rsidRPr="005D688C">
              <w:rPr>
                <w:sz w:val="21"/>
                <w:szCs w:val="21"/>
              </w:rPr>
              <w:t>Nonadel</w:t>
            </w:r>
            <w:proofErr w:type="spellEnd"/>
            <w:r w:rsidRPr="005D688C">
              <w:rPr>
                <w:sz w:val="21"/>
                <w:szCs w:val="21"/>
              </w:rPr>
              <w:t xml:space="preserve"> A. Soriano</w:t>
            </w:r>
          </w:p>
        </w:tc>
        <w:tc>
          <w:tcPr>
            <w:tcW w:w="1134" w:type="dxa"/>
          </w:tcPr>
          <w:p w:rsidR="00247FFD" w:rsidRPr="005D688C" w:rsidRDefault="00247FFD" w:rsidP="009349D4">
            <w:pPr>
              <w:tabs>
                <w:tab w:val="left" w:pos="360"/>
              </w:tabs>
              <w:ind w:left="-108"/>
              <w:jc w:val="right"/>
              <w:outlineLvl w:val="0"/>
              <w:rPr>
                <w:sz w:val="21"/>
                <w:szCs w:val="21"/>
              </w:rPr>
            </w:pPr>
            <w:r w:rsidRPr="005D688C">
              <w:rPr>
                <w:sz w:val="21"/>
                <w:szCs w:val="21"/>
              </w:rPr>
              <w:t>50,000.00</w:t>
            </w:r>
          </w:p>
        </w:tc>
        <w:tc>
          <w:tcPr>
            <w:tcW w:w="992" w:type="dxa"/>
          </w:tcPr>
          <w:p w:rsidR="00247FFD" w:rsidRPr="005D688C" w:rsidRDefault="00247FFD" w:rsidP="009349D4">
            <w:pPr>
              <w:ind w:left="-108"/>
              <w:jc w:val="right"/>
              <w:rPr>
                <w:sz w:val="21"/>
                <w:szCs w:val="21"/>
              </w:rPr>
            </w:pPr>
            <w:r w:rsidRPr="005D688C">
              <w:rPr>
                <w:sz w:val="21"/>
                <w:szCs w:val="21"/>
              </w:rPr>
              <w:t>34,070.07</w:t>
            </w:r>
          </w:p>
        </w:tc>
        <w:tc>
          <w:tcPr>
            <w:tcW w:w="1134" w:type="dxa"/>
          </w:tcPr>
          <w:p w:rsidR="00247FFD" w:rsidRPr="005D688C" w:rsidRDefault="00247FFD" w:rsidP="009349D4">
            <w:pPr>
              <w:ind w:left="-108"/>
              <w:jc w:val="right"/>
              <w:rPr>
                <w:sz w:val="21"/>
                <w:szCs w:val="21"/>
              </w:rPr>
            </w:pPr>
            <w:r w:rsidRPr="005D688C">
              <w:rPr>
                <w:sz w:val="21"/>
                <w:szCs w:val="21"/>
              </w:rPr>
              <w:t>15,929.93</w:t>
            </w:r>
          </w:p>
        </w:tc>
        <w:tc>
          <w:tcPr>
            <w:tcW w:w="1134" w:type="dxa"/>
          </w:tcPr>
          <w:p w:rsidR="00247FFD" w:rsidRPr="005D688C" w:rsidRDefault="00247FFD" w:rsidP="009349D4">
            <w:pPr>
              <w:ind w:left="-108"/>
              <w:jc w:val="right"/>
              <w:rPr>
                <w:sz w:val="21"/>
                <w:szCs w:val="21"/>
              </w:rPr>
            </w:pPr>
            <w:r w:rsidRPr="005D688C">
              <w:rPr>
                <w:sz w:val="21"/>
                <w:szCs w:val="21"/>
              </w:rPr>
              <w:t>-</w:t>
            </w:r>
          </w:p>
        </w:tc>
        <w:tc>
          <w:tcPr>
            <w:tcW w:w="1134" w:type="dxa"/>
          </w:tcPr>
          <w:p w:rsidR="00247FFD" w:rsidRPr="005D688C" w:rsidRDefault="00247FFD" w:rsidP="003951E2">
            <w:pPr>
              <w:jc w:val="center"/>
              <w:rPr>
                <w:sz w:val="21"/>
                <w:szCs w:val="21"/>
              </w:rPr>
            </w:pPr>
            <w:r w:rsidRPr="005D688C">
              <w:rPr>
                <w:sz w:val="21"/>
                <w:szCs w:val="21"/>
              </w:rPr>
              <w:t>1</w:t>
            </w:r>
          </w:p>
        </w:tc>
      </w:tr>
      <w:tr w:rsidR="00522D7C" w:rsidRPr="005D688C" w:rsidTr="005D688C">
        <w:tc>
          <w:tcPr>
            <w:tcW w:w="2126" w:type="dxa"/>
          </w:tcPr>
          <w:p w:rsidR="00522D7C" w:rsidRPr="005D688C" w:rsidRDefault="00522D7C" w:rsidP="003951E2">
            <w:pPr>
              <w:tabs>
                <w:tab w:val="left" w:pos="360"/>
              </w:tabs>
              <w:jc w:val="both"/>
              <w:outlineLvl w:val="0"/>
              <w:rPr>
                <w:b/>
                <w:sz w:val="21"/>
                <w:szCs w:val="21"/>
              </w:rPr>
            </w:pPr>
            <w:r w:rsidRPr="005D688C">
              <w:rPr>
                <w:b/>
                <w:sz w:val="21"/>
                <w:szCs w:val="21"/>
              </w:rPr>
              <w:t>Total</w:t>
            </w:r>
          </w:p>
        </w:tc>
        <w:tc>
          <w:tcPr>
            <w:tcW w:w="1134" w:type="dxa"/>
          </w:tcPr>
          <w:p w:rsidR="00522D7C" w:rsidRPr="005D688C" w:rsidRDefault="00522D7C" w:rsidP="009349D4">
            <w:pPr>
              <w:tabs>
                <w:tab w:val="left" w:pos="360"/>
              </w:tabs>
              <w:ind w:left="-108"/>
              <w:jc w:val="right"/>
              <w:outlineLvl w:val="0"/>
              <w:rPr>
                <w:b/>
                <w:sz w:val="21"/>
                <w:szCs w:val="21"/>
              </w:rPr>
            </w:pPr>
            <w:r w:rsidRPr="005D688C">
              <w:rPr>
                <w:b/>
                <w:sz w:val="21"/>
                <w:szCs w:val="21"/>
              </w:rPr>
              <w:t>554,999.00</w:t>
            </w:r>
          </w:p>
        </w:tc>
        <w:tc>
          <w:tcPr>
            <w:tcW w:w="992" w:type="dxa"/>
          </w:tcPr>
          <w:p w:rsidR="00522D7C" w:rsidRPr="005D688C" w:rsidRDefault="00522D7C" w:rsidP="009349D4">
            <w:pPr>
              <w:ind w:left="-108"/>
              <w:jc w:val="right"/>
              <w:rPr>
                <w:b/>
                <w:sz w:val="21"/>
                <w:szCs w:val="21"/>
              </w:rPr>
            </w:pPr>
          </w:p>
        </w:tc>
        <w:tc>
          <w:tcPr>
            <w:tcW w:w="1134" w:type="dxa"/>
          </w:tcPr>
          <w:p w:rsidR="00522D7C" w:rsidRPr="005D688C" w:rsidRDefault="00522D7C" w:rsidP="009349D4">
            <w:pPr>
              <w:ind w:left="-108"/>
              <w:jc w:val="right"/>
              <w:rPr>
                <w:b/>
                <w:sz w:val="21"/>
                <w:szCs w:val="21"/>
              </w:rPr>
            </w:pPr>
            <w:r w:rsidRPr="005D688C">
              <w:rPr>
                <w:b/>
                <w:sz w:val="21"/>
                <w:szCs w:val="21"/>
              </w:rPr>
              <w:t>294,261.19</w:t>
            </w:r>
          </w:p>
        </w:tc>
        <w:tc>
          <w:tcPr>
            <w:tcW w:w="1134" w:type="dxa"/>
          </w:tcPr>
          <w:p w:rsidR="00522D7C" w:rsidRPr="005D688C" w:rsidRDefault="00522D7C" w:rsidP="009349D4">
            <w:pPr>
              <w:ind w:left="-108"/>
              <w:jc w:val="right"/>
              <w:rPr>
                <w:b/>
                <w:sz w:val="21"/>
                <w:szCs w:val="21"/>
              </w:rPr>
            </w:pPr>
            <w:r w:rsidRPr="005D688C">
              <w:rPr>
                <w:b/>
                <w:sz w:val="21"/>
                <w:szCs w:val="21"/>
              </w:rPr>
              <w:t>206,445.19</w:t>
            </w:r>
          </w:p>
        </w:tc>
        <w:tc>
          <w:tcPr>
            <w:tcW w:w="1134" w:type="dxa"/>
          </w:tcPr>
          <w:p w:rsidR="00522D7C" w:rsidRPr="005D688C" w:rsidRDefault="00522D7C" w:rsidP="003951E2">
            <w:pPr>
              <w:jc w:val="center"/>
              <w:rPr>
                <w:sz w:val="21"/>
                <w:szCs w:val="21"/>
              </w:rPr>
            </w:pPr>
          </w:p>
        </w:tc>
      </w:tr>
    </w:tbl>
    <w:p w:rsidR="00522D7C" w:rsidRDefault="00522D7C" w:rsidP="009349D4">
      <w:pPr>
        <w:numPr>
          <w:ilvl w:val="0"/>
          <w:numId w:val="29"/>
        </w:numPr>
        <w:ind w:left="993" w:hanging="567"/>
        <w:contextualSpacing/>
        <w:jc w:val="both"/>
        <w:rPr>
          <w:lang w:val="en-PH"/>
        </w:rPr>
      </w:pPr>
      <w:r w:rsidRPr="00C02462">
        <w:lastRenderedPageBreak/>
        <w:t>Section 35 on Disbursements, Volume I</w:t>
      </w:r>
      <w:r>
        <w:rPr>
          <w:lang w:val="en-PH"/>
        </w:rPr>
        <w:t>,</w:t>
      </w:r>
      <w:r w:rsidRPr="00C02462">
        <w:t xml:space="preserve"> of GAM for NGAs, states that the </w:t>
      </w:r>
      <w:r>
        <w:t>PCF</w:t>
      </w:r>
      <w:r w:rsidRPr="00C02462">
        <w:t xml:space="preserve"> to be set up shall be sufficient </w:t>
      </w:r>
      <w:r>
        <w:rPr>
          <w:lang w:val="en-PH"/>
        </w:rPr>
        <w:t>to defray</w:t>
      </w:r>
      <w:r w:rsidRPr="00C02462">
        <w:t xml:space="preserve"> the recurring petty operating expenses of the agency for one month. It also prescribes that payment out of PCF shall be made through a Petty Cash Voucher (PCV).</w:t>
      </w:r>
    </w:p>
    <w:p w:rsidR="00522D7C" w:rsidRPr="00374E3D" w:rsidRDefault="00522D7C" w:rsidP="00522D7C">
      <w:pPr>
        <w:tabs>
          <w:tab w:val="left" w:pos="720"/>
        </w:tabs>
        <w:ind w:left="1440"/>
        <w:contextualSpacing/>
        <w:jc w:val="both"/>
        <w:rPr>
          <w:sz w:val="20"/>
          <w:szCs w:val="20"/>
          <w:lang w:val="en-PH"/>
        </w:rPr>
      </w:pPr>
    </w:p>
    <w:p w:rsidR="00522D7C" w:rsidRPr="00C02462" w:rsidRDefault="00522D7C" w:rsidP="009349D4">
      <w:pPr>
        <w:numPr>
          <w:ilvl w:val="0"/>
          <w:numId w:val="29"/>
        </w:numPr>
        <w:ind w:left="993" w:hanging="567"/>
        <w:contextualSpacing/>
        <w:jc w:val="both"/>
        <w:rPr>
          <w:lang w:val="en-PH"/>
        </w:rPr>
      </w:pPr>
      <w:r w:rsidRPr="00C02462">
        <w:t>Also, Section 37 of GAM</w:t>
      </w:r>
      <w:r>
        <w:rPr>
          <w:lang w:val="en-PH"/>
        </w:rPr>
        <w:t>,</w:t>
      </w:r>
      <w:r w:rsidRPr="00C02462">
        <w:t xml:space="preserve"> Volume 1</w:t>
      </w:r>
      <w:r>
        <w:rPr>
          <w:lang w:val="en-PH"/>
        </w:rPr>
        <w:t>,</w:t>
      </w:r>
      <w:r w:rsidRPr="00C02462">
        <w:t xml:space="preserve"> states that the PCF</w:t>
      </w:r>
      <w:r>
        <w:rPr>
          <w:lang w:val="en-PH"/>
        </w:rPr>
        <w:t>C</w:t>
      </w:r>
      <w:r w:rsidRPr="00C02462">
        <w:t xml:space="preserve"> shall prepare the Report on Paid Petty Cash Voucher (RPPCV) and maintain the PCFR to monitor and control the granting and utilization of the fund.</w:t>
      </w:r>
    </w:p>
    <w:p w:rsidR="00522D7C" w:rsidRPr="00374E3D" w:rsidRDefault="00522D7C" w:rsidP="00522D7C">
      <w:pPr>
        <w:tabs>
          <w:tab w:val="left" w:pos="720"/>
          <w:tab w:val="left" w:pos="1260"/>
        </w:tabs>
        <w:contextualSpacing/>
        <w:jc w:val="both"/>
        <w:outlineLvl w:val="0"/>
        <w:rPr>
          <w:sz w:val="20"/>
          <w:szCs w:val="20"/>
          <w:lang w:val="en-PH"/>
        </w:rPr>
      </w:pPr>
    </w:p>
    <w:p w:rsidR="00522D7C" w:rsidRPr="00DC1555" w:rsidRDefault="00522D7C" w:rsidP="009349D4">
      <w:pPr>
        <w:numPr>
          <w:ilvl w:val="0"/>
          <w:numId w:val="29"/>
        </w:numPr>
        <w:ind w:left="993" w:hanging="567"/>
        <w:contextualSpacing/>
        <w:jc w:val="both"/>
      </w:pPr>
      <w:r w:rsidRPr="00C02462">
        <w:t>Further</w:t>
      </w:r>
      <w:r>
        <w:rPr>
          <w:lang w:val="en-PH"/>
        </w:rPr>
        <w:t xml:space="preserve"> review of PCFR reveal the following deficiencies: </w:t>
      </w:r>
    </w:p>
    <w:p w:rsidR="00522D7C" w:rsidRPr="00374E3D" w:rsidRDefault="00522D7C" w:rsidP="00522D7C">
      <w:pPr>
        <w:tabs>
          <w:tab w:val="left" w:pos="720"/>
        </w:tabs>
        <w:ind w:left="1440"/>
        <w:contextualSpacing/>
        <w:jc w:val="both"/>
        <w:rPr>
          <w:sz w:val="20"/>
          <w:szCs w:val="20"/>
        </w:rPr>
      </w:pPr>
    </w:p>
    <w:p w:rsidR="00522D7C" w:rsidRDefault="00522D7C" w:rsidP="009349D4">
      <w:pPr>
        <w:numPr>
          <w:ilvl w:val="0"/>
          <w:numId w:val="30"/>
        </w:numPr>
        <w:ind w:left="1276" w:hanging="283"/>
        <w:contextualSpacing/>
        <w:jc w:val="both"/>
      </w:pPr>
      <w:r>
        <w:rPr>
          <w:lang w:val="en-PH"/>
        </w:rPr>
        <w:t>The</w:t>
      </w:r>
      <w:r w:rsidRPr="00C02462">
        <w:t xml:space="preserve"> two PCFCs did not maintain PCFR</w:t>
      </w:r>
      <w:r>
        <w:rPr>
          <w:lang w:val="en-PH"/>
        </w:rPr>
        <w:t>.  I</w:t>
      </w:r>
      <w:proofErr w:type="spellStart"/>
      <w:r w:rsidRPr="00C02462">
        <w:t>nstead</w:t>
      </w:r>
      <w:proofErr w:type="spellEnd"/>
      <w:r w:rsidRPr="00C02462">
        <w:t xml:space="preserve"> they prepared a summary or list of disbursements to monitor their cash on hand which resulted in difficulty </w:t>
      </w:r>
      <w:r>
        <w:rPr>
          <w:lang w:val="en-PH"/>
        </w:rPr>
        <w:t>in</w:t>
      </w:r>
      <w:r w:rsidRPr="00C02462">
        <w:t xml:space="preserve"> validating the correctness of the PCF balance at the time of cash count.</w:t>
      </w:r>
    </w:p>
    <w:p w:rsidR="005D688C" w:rsidRPr="00C02462" w:rsidRDefault="005D688C" w:rsidP="005D688C">
      <w:pPr>
        <w:ind w:left="1276"/>
        <w:contextualSpacing/>
        <w:jc w:val="both"/>
      </w:pPr>
    </w:p>
    <w:p w:rsidR="00522D7C" w:rsidRPr="00C02462" w:rsidRDefault="00522D7C" w:rsidP="00374E3D">
      <w:pPr>
        <w:numPr>
          <w:ilvl w:val="0"/>
          <w:numId w:val="30"/>
        </w:numPr>
        <w:ind w:left="1276" w:hanging="283"/>
        <w:contextualSpacing/>
        <w:jc w:val="both"/>
      </w:pPr>
      <w:r>
        <w:rPr>
          <w:lang w:val="en-PH"/>
        </w:rPr>
        <w:t xml:space="preserve">The </w:t>
      </w:r>
      <w:r w:rsidRPr="00C02462">
        <w:t xml:space="preserve">PCFCs were not properly briefed/instructed in the discharge of their duties such as the proper recording of the transactions and other matters related to their work as petty cash custodian as required under COA Circular No.97-002 dated February 10, 1997 which affected their performance as </w:t>
      </w:r>
      <w:r>
        <w:rPr>
          <w:lang w:val="en-PH"/>
        </w:rPr>
        <w:t>such</w:t>
      </w:r>
      <w:r w:rsidRPr="00C02462">
        <w:t>.</w:t>
      </w:r>
    </w:p>
    <w:p w:rsidR="00522D7C" w:rsidRPr="00C02462" w:rsidRDefault="00522D7C" w:rsidP="00522D7C">
      <w:pPr>
        <w:tabs>
          <w:tab w:val="left" w:pos="360"/>
          <w:tab w:val="left" w:pos="720"/>
          <w:tab w:val="left" w:pos="1350"/>
        </w:tabs>
        <w:ind w:left="1260" w:hanging="540"/>
        <w:jc w:val="both"/>
        <w:outlineLvl w:val="0"/>
      </w:pPr>
    </w:p>
    <w:p w:rsidR="00522D7C" w:rsidRPr="009A3D67" w:rsidRDefault="00522D7C" w:rsidP="00374E3D">
      <w:pPr>
        <w:numPr>
          <w:ilvl w:val="0"/>
          <w:numId w:val="29"/>
        </w:numPr>
        <w:ind w:left="993" w:hanging="567"/>
        <w:contextualSpacing/>
        <w:jc w:val="both"/>
      </w:pPr>
      <w:r w:rsidRPr="00C02462">
        <w:t>COA Circular No. 2012-001 dated June 14, 2012 on the General Requirements for All Types of Disbursement requires disbursements to be supported by sufficient and relevant documents to establish validity of claim.</w:t>
      </w:r>
    </w:p>
    <w:p w:rsidR="00522D7C" w:rsidRPr="00C02462" w:rsidRDefault="00522D7C" w:rsidP="00522D7C">
      <w:pPr>
        <w:tabs>
          <w:tab w:val="left" w:pos="720"/>
        </w:tabs>
        <w:ind w:left="1276"/>
        <w:contextualSpacing/>
        <w:jc w:val="both"/>
      </w:pPr>
    </w:p>
    <w:p w:rsidR="00522D7C" w:rsidRPr="00C02462" w:rsidRDefault="00522D7C" w:rsidP="00374E3D">
      <w:pPr>
        <w:numPr>
          <w:ilvl w:val="0"/>
          <w:numId w:val="29"/>
        </w:numPr>
        <w:ind w:left="993" w:hanging="567"/>
        <w:contextualSpacing/>
        <w:jc w:val="both"/>
      </w:pPr>
      <w:r>
        <w:rPr>
          <w:lang w:val="en-PH"/>
        </w:rPr>
        <w:t xml:space="preserve">The following </w:t>
      </w:r>
      <w:r w:rsidRPr="00C02462">
        <w:t xml:space="preserve">documentary requirements </w:t>
      </w:r>
      <w:proofErr w:type="spellStart"/>
      <w:r>
        <w:rPr>
          <w:lang w:val="en-PH"/>
        </w:rPr>
        <w:t>were</w:t>
      </w:r>
      <w:proofErr w:type="spellEnd"/>
      <w:r>
        <w:rPr>
          <w:lang w:val="en-PH"/>
        </w:rPr>
        <w:t xml:space="preserve"> not attached to the PCV on</w:t>
      </w:r>
      <w:r w:rsidRPr="00C02462">
        <w:t xml:space="preserve"> various claims </w:t>
      </w:r>
      <w:r>
        <w:rPr>
          <w:lang w:val="en-PH"/>
        </w:rPr>
        <w:t>such as</w:t>
      </w:r>
      <w:r w:rsidRPr="00C02462">
        <w:t>:</w:t>
      </w:r>
    </w:p>
    <w:p w:rsidR="00522D7C" w:rsidRPr="00C02462" w:rsidRDefault="00522D7C" w:rsidP="00522D7C">
      <w:pPr>
        <w:tabs>
          <w:tab w:val="left" w:pos="720"/>
        </w:tabs>
        <w:contextualSpacing/>
        <w:jc w:val="both"/>
        <w:outlineLvl w:val="0"/>
      </w:pPr>
    </w:p>
    <w:p w:rsidR="00522D7C" w:rsidRDefault="00522D7C" w:rsidP="00374E3D">
      <w:pPr>
        <w:numPr>
          <w:ilvl w:val="0"/>
          <w:numId w:val="20"/>
        </w:numPr>
        <w:ind w:left="1276" w:hanging="283"/>
        <w:contextualSpacing/>
        <w:jc w:val="both"/>
        <w:outlineLvl w:val="0"/>
      </w:pPr>
      <w:r w:rsidRPr="00C02462">
        <w:t>Certificate of inspection and acceptance or equivalent for the supplies procured</w:t>
      </w:r>
      <w:r w:rsidR="00374E3D">
        <w:t>;</w:t>
      </w:r>
    </w:p>
    <w:p w:rsidR="00374E3D" w:rsidRPr="00C02462" w:rsidRDefault="00374E3D" w:rsidP="00374E3D">
      <w:pPr>
        <w:ind w:left="1276"/>
        <w:contextualSpacing/>
        <w:jc w:val="both"/>
        <w:outlineLvl w:val="0"/>
      </w:pPr>
    </w:p>
    <w:p w:rsidR="00522D7C" w:rsidRDefault="00522D7C" w:rsidP="00374E3D">
      <w:pPr>
        <w:numPr>
          <w:ilvl w:val="0"/>
          <w:numId w:val="20"/>
        </w:numPr>
        <w:ind w:left="1276" w:hanging="283"/>
        <w:contextualSpacing/>
        <w:jc w:val="both"/>
        <w:outlineLvl w:val="0"/>
      </w:pPr>
      <w:r w:rsidRPr="00C02462">
        <w:t>Basis or authority for payment of per diem</w:t>
      </w:r>
      <w:r w:rsidR="00374E3D">
        <w:t>; and</w:t>
      </w:r>
    </w:p>
    <w:p w:rsidR="00374E3D" w:rsidRDefault="00374E3D" w:rsidP="00374E3D">
      <w:pPr>
        <w:pStyle w:val="ListParagraph"/>
      </w:pPr>
    </w:p>
    <w:p w:rsidR="00522D7C" w:rsidRPr="00C02462" w:rsidRDefault="00522D7C" w:rsidP="00374E3D">
      <w:pPr>
        <w:numPr>
          <w:ilvl w:val="0"/>
          <w:numId w:val="20"/>
        </w:numPr>
        <w:ind w:left="1276" w:hanging="283"/>
        <w:contextualSpacing/>
        <w:jc w:val="both"/>
        <w:outlineLvl w:val="0"/>
      </w:pPr>
      <w:r w:rsidRPr="00C02462">
        <w:t>Inspection Report</w:t>
      </w:r>
    </w:p>
    <w:p w:rsidR="00522D7C" w:rsidRPr="00C02462" w:rsidRDefault="00522D7C" w:rsidP="00522D7C">
      <w:pPr>
        <w:tabs>
          <w:tab w:val="left" w:pos="360"/>
          <w:tab w:val="left" w:pos="720"/>
        </w:tabs>
        <w:jc w:val="both"/>
        <w:outlineLvl w:val="0"/>
        <w:rPr>
          <w:lang w:val="en-PH"/>
        </w:rPr>
      </w:pPr>
    </w:p>
    <w:p w:rsidR="00522D7C" w:rsidRPr="00C02462" w:rsidRDefault="00522D7C" w:rsidP="00374E3D">
      <w:pPr>
        <w:numPr>
          <w:ilvl w:val="0"/>
          <w:numId w:val="29"/>
        </w:numPr>
        <w:ind w:left="993" w:hanging="567"/>
        <w:contextualSpacing/>
        <w:jc w:val="both"/>
        <w:rPr>
          <w:lang w:val="en-PH"/>
        </w:rPr>
      </w:pPr>
      <w:r>
        <w:rPr>
          <w:lang w:val="en-PH"/>
        </w:rPr>
        <w:t>Further, m</w:t>
      </w:r>
      <w:proofErr w:type="spellStart"/>
      <w:r w:rsidRPr="00C02462">
        <w:t>eal</w:t>
      </w:r>
      <w:proofErr w:type="spellEnd"/>
      <w:r w:rsidRPr="00C02462">
        <w:t xml:space="preserve"> expenses </w:t>
      </w:r>
      <w:r>
        <w:rPr>
          <w:lang w:val="en-PH"/>
        </w:rPr>
        <w:t xml:space="preserve">of </w:t>
      </w:r>
      <w:r w:rsidRPr="00C02462">
        <w:t xml:space="preserve">various officials and employees while on liaison within Metro Manila </w:t>
      </w:r>
      <w:r>
        <w:rPr>
          <w:lang w:val="en-PH"/>
        </w:rPr>
        <w:t>amounting to ₱26,870.40 were charged to the PCF</w:t>
      </w:r>
      <w:r w:rsidRPr="00C02462">
        <w:t xml:space="preserve"> b</w:t>
      </w:r>
      <w:proofErr w:type="spellStart"/>
      <w:r>
        <w:rPr>
          <w:lang w:val="en-PH"/>
        </w:rPr>
        <w:t>ut</w:t>
      </w:r>
      <w:proofErr w:type="spellEnd"/>
      <w:r w:rsidRPr="00C02462">
        <w:t xml:space="preserve"> which are not in</w:t>
      </w:r>
      <w:r>
        <w:rPr>
          <w:lang w:val="en-PH"/>
        </w:rPr>
        <w:t xml:space="preserve"> </w:t>
      </w:r>
      <w:r w:rsidRPr="00C02462">
        <w:t xml:space="preserve">conformity with Paragraph 4.1 of COA Circular No. 2012-003 dated October 29, 2012 on </w:t>
      </w:r>
      <w:r>
        <w:rPr>
          <w:lang w:val="en-PH"/>
        </w:rPr>
        <w:t>“</w:t>
      </w:r>
      <w:r w:rsidRPr="00C02462">
        <w:t>Updated Guidelines for the Prevention and Disallowance of Irregular, Unnecessary, Excessive, Extravagant and Unconscionable Expenditures</w:t>
      </w:r>
      <w:r>
        <w:rPr>
          <w:lang w:val="en-PH"/>
        </w:rPr>
        <w:t>”</w:t>
      </w:r>
      <w:r w:rsidRPr="00C02462">
        <w:t>.</w:t>
      </w:r>
    </w:p>
    <w:p w:rsidR="00522D7C" w:rsidRPr="00C02462" w:rsidRDefault="00522D7C" w:rsidP="00522D7C">
      <w:pPr>
        <w:tabs>
          <w:tab w:val="left" w:pos="1260"/>
        </w:tabs>
        <w:ind w:left="1260" w:hanging="180"/>
        <w:jc w:val="both"/>
        <w:outlineLvl w:val="0"/>
        <w:rPr>
          <w:lang w:val="en-PH"/>
        </w:rPr>
      </w:pPr>
    </w:p>
    <w:p w:rsidR="00522D7C" w:rsidRPr="00FE6EE7" w:rsidRDefault="00522D7C" w:rsidP="00C70ABF">
      <w:pPr>
        <w:numPr>
          <w:ilvl w:val="0"/>
          <w:numId w:val="29"/>
        </w:numPr>
        <w:ind w:left="993" w:hanging="567"/>
        <w:contextualSpacing/>
        <w:jc w:val="both"/>
      </w:pPr>
      <w:r w:rsidRPr="00C02462">
        <w:t xml:space="preserve">Lastly, the </w:t>
      </w:r>
      <w:r>
        <w:rPr>
          <w:lang w:val="en-PH"/>
        </w:rPr>
        <w:t xml:space="preserve">non-submission of </w:t>
      </w:r>
      <w:proofErr w:type="spellStart"/>
      <w:r>
        <w:rPr>
          <w:lang w:val="en-PH"/>
        </w:rPr>
        <w:t>unreplenished</w:t>
      </w:r>
      <w:proofErr w:type="spellEnd"/>
      <w:r>
        <w:rPr>
          <w:lang w:val="en-PH"/>
        </w:rPr>
        <w:t xml:space="preserve"> PCVs to the Accounting Unit</w:t>
      </w:r>
      <w:r w:rsidRPr="00C02462">
        <w:t xml:space="preserve"> </w:t>
      </w:r>
      <w:r>
        <w:rPr>
          <w:lang w:val="en-PH"/>
        </w:rPr>
        <w:t>as of December 31, 2016</w:t>
      </w:r>
      <w:r w:rsidRPr="00C02462">
        <w:t xml:space="preserve"> </w:t>
      </w:r>
      <w:r w:rsidRPr="00FE6EE7">
        <w:t xml:space="preserve">resulted in the understatement of various expenses </w:t>
      </w:r>
      <w:proofErr w:type="spellStart"/>
      <w:r w:rsidRPr="00FE6EE7">
        <w:rPr>
          <w:lang w:val="en-PH"/>
        </w:rPr>
        <w:t>totalling</w:t>
      </w:r>
      <w:proofErr w:type="spellEnd"/>
      <w:r w:rsidRPr="00FE6EE7">
        <w:rPr>
          <w:lang w:val="en-PH"/>
        </w:rPr>
        <w:t xml:space="preserve"> to ₱111,169.35</w:t>
      </w:r>
      <w:r>
        <w:rPr>
          <w:lang w:val="en-PH"/>
        </w:rPr>
        <w:t>,</w:t>
      </w:r>
      <w:r w:rsidRPr="00FE6EE7">
        <w:rPr>
          <w:lang w:val="en-PH"/>
        </w:rPr>
        <w:t xml:space="preserve"> thus </w:t>
      </w:r>
      <w:r w:rsidRPr="00FE6EE7">
        <w:t>exposed the fund to risk of loss or probable misuse.</w:t>
      </w:r>
    </w:p>
    <w:p w:rsidR="005D688C" w:rsidRDefault="005D688C">
      <w:pPr>
        <w:spacing w:after="200" w:line="276" w:lineRule="auto"/>
      </w:pPr>
      <w:r>
        <w:br w:type="page"/>
      </w:r>
    </w:p>
    <w:p w:rsidR="00522D7C" w:rsidRPr="00C02462" w:rsidRDefault="00522D7C" w:rsidP="00C70ABF">
      <w:pPr>
        <w:pStyle w:val="Style8"/>
      </w:pPr>
      <w:r w:rsidRPr="00C02462">
        <w:lastRenderedPageBreak/>
        <w:t>We recommend</w:t>
      </w:r>
      <w:proofErr w:type="spellStart"/>
      <w:r w:rsidRPr="00C02462">
        <w:rPr>
          <w:lang w:val="en-PH"/>
        </w:rPr>
        <w:t>ed</w:t>
      </w:r>
      <w:proofErr w:type="spellEnd"/>
      <w:r w:rsidRPr="00C02462">
        <w:t xml:space="preserve"> that </w:t>
      </w:r>
      <w:r>
        <w:rPr>
          <w:lang w:val="en-PH"/>
        </w:rPr>
        <w:t>M</w:t>
      </w:r>
      <w:proofErr w:type="spellStart"/>
      <w:r w:rsidRPr="00C02462">
        <w:t>anagement</w:t>
      </w:r>
      <w:proofErr w:type="spellEnd"/>
      <w:r w:rsidRPr="00C02462">
        <w:t xml:space="preserve"> </w:t>
      </w:r>
      <w:r>
        <w:rPr>
          <w:lang w:val="en-PH"/>
        </w:rPr>
        <w:t>and</w:t>
      </w:r>
      <w:r w:rsidRPr="00C02462">
        <w:t xml:space="preserve"> the </w:t>
      </w:r>
      <w:r>
        <w:rPr>
          <w:lang w:val="en-PH"/>
        </w:rPr>
        <w:t>PCFCs</w:t>
      </w:r>
      <w:r w:rsidRPr="00C02462">
        <w:t>:</w:t>
      </w:r>
    </w:p>
    <w:p w:rsidR="00522D7C" w:rsidRPr="00C02462" w:rsidRDefault="00522D7C" w:rsidP="00522D7C">
      <w:pPr>
        <w:tabs>
          <w:tab w:val="right" w:pos="9360"/>
        </w:tabs>
        <w:jc w:val="both"/>
        <w:outlineLvl w:val="0"/>
        <w:rPr>
          <w:b/>
        </w:rPr>
      </w:pPr>
    </w:p>
    <w:p w:rsidR="00522D7C" w:rsidRPr="00C02462" w:rsidRDefault="00522D7C" w:rsidP="00C70ABF">
      <w:pPr>
        <w:numPr>
          <w:ilvl w:val="0"/>
          <w:numId w:val="5"/>
        </w:numPr>
        <w:ind w:left="1276" w:hanging="283"/>
        <w:contextualSpacing/>
        <w:jc w:val="both"/>
        <w:outlineLvl w:val="0"/>
        <w:rPr>
          <w:b/>
        </w:rPr>
      </w:pPr>
      <w:r w:rsidRPr="00C02462">
        <w:rPr>
          <w:b/>
        </w:rPr>
        <w:t>reduce the amount of petty cash fund that should be sufficient for the recurring petty operating expenses of the office for one month;</w:t>
      </w:r>
    </w:p>
    <w:p w:rsidR="00522D7C" w:rsidRPr="00C02462" w:rsidRDefault="00522D7C" w:rsidP="00522D7C">
      <w:pPr>
        <w:tabs>
          <w:tab w:val="right" w:pos="810"/>
        </w:tabs>
        <w:ind w:left="1440" w:hanging="360"/>
        <w:jc w:val="both"/>
        <w:outlineLvl w:val="0"/>
        <w:rPr>
          <w:b/>
        </w:rPr>
      </w:pPr>
    </w:p>
    <w:p w:rsidR="00522D7C" w:rsidRPr="00C02462" w:rsidRDefault="00522D7C" w:rsidP="00C70ABF">
      <w:pPr>
        <w:numPr>
          <w:ilvl w:val="0"/>
          <w:numId w:val="5"/>
        </w:numPr>
        <w:ind w:left="1276" w:hanging="283"/>
        <w:contextualSpacing/>
        <w:jc w:val="both"/>
        <w:outlineLvl w:val="0"/>
        <w:rPr>
          <w:b/>
        </w:rPr>
      </w:pPr>
      <w:r w:rsidRPr="00C02462">
        <w:rPr>
          <w:b/>
        </w:rPr>
        <w:t>abide by the rules and regulations in handling petty cash fund particularly on the use of the prescribed records and forms required in maintaining the Fund;</w:t>
      </w:r>
    </w:p>
    <w:p w:rsidR="00522D7C" w:rsidRPr="00C02462" w:rsidRDefault="00522D7C" w:rsidP="00522D7C">
      <w:pPr>
        <w:tabs>
          <w:tab w:val="right" w:pos="810"/>
        </w:tabs>
        <w:ind w:left="1440" w:hanging="360"/>
        <w:jc w:val="both"/>
        <w:outlineLvl w:val="0"/>
        <w:rPr>
          <w:b/>
        </w:rPr>
      </w:pPr>
    </w:p>
    <w:p w:rsidR="00522D7C" w:rsidRPr="00C02462" w:rsidRDefault="00522D7C" w:rsidP="00C70ABF">
      <w:pPr>
        <w:numPr>
          <w:ilvl w:val="0"/>
          <w:numId w:val="5"/>
        </w:numPr>
        <w:ind w:left="1276" w:hanging="283"/>
        <w:contextualSpacing/>
        <w:jc w:val="both"/>
        <w:outlineLvl w:val="0"/>
        <w:rPr>
          <w:b/>
        </w:rPr>
      </w:pPr>
      <w:r w:rsidRPr="00C02462">
        <w:rPr>
          <w:b/>
        </w:rPr>
        <w:t xml:space="preserve">review </w:t>
      </w:r>
      <w:r>
        <w:rPr>
          <w:b/>
          <w:lang w:val="en-PH"/>
        </w:rPr>
        <w:t xml:space="preserve">required </w:t>
      </w:r>
      <w:r w:rsidRPr="00C02462">
        <w:rPr>
          <w:b/>
        </w:rPr>
        <w:t xml:space="preserve">supporting documents </w:t>
      </w:r>
      <w:r>
        <w:rPr>
          <w:b/>
          <w:lang w:val="en-PH"/>
        </w:rPr>
        <w:t xml:space="preserve">for </w:t>
      </w:r>
      <w:r w:rsidRPr="00C02462">
        <w:rPr>
          <w:b/>
        </w:rPr>
        <w:t>each transaction in accordance with laws, rules and regulations;</w:t>
      </w:r>
    </w:p>
    <w:p w:rsidR="00522D7C" w:rsidRPr="00C02462" w:rsidRDefault="00522D7C" w:rsidP="00522D7C">
      <w:pPr>
        <w:tabs>
          <w:tab w:val="right" w:pos="810"/>
        </w:tabs>
        <w:ind w:left="1440" w:hanging="360"/>
        <w:outlineLvl w:val="0"/>
        <w:rPr>
          <w:b/>
        </w:rPr>
      </w:pPr>
    </w:p>
    <w:p w:rsidR="00522D7C" w:rsidRPr="005D688C" w:rsidRDefault="00522D7C" w:rsidP="00C70ABF">
      <w:pPr>
        <w:numPr>
          <w:ilvl w:val="0"/>
          <w:numId w:val="5"/>
        </w:numPr>
        <w:ind w:left="1276" w:hanging="283"/>
        <w:contextualSpacing/>
        <w:jc w:val="both"/>
        <w:outlineLvl w:val="0"/>
        <w:rPr>
          <w:b/>
        </w:rPr>
      </w:pPr>
      <w:r w:rsidRPr="00C02462">
        <w:rPr>
          <w:b/>
        </w:rPr>
        <w:t>stop the practice of charging</w:t>
      </w:r>
      <w:r>
        <w:rPr>
          <w:b/>
          <w:lang w:val="en-PH"/>
        </w:rPr>
        <w:t>/reimbursing</w:t>
      </w:r>
      <w:r w:rsidRPr="00C02462">
        <w:rPr>
          <w:b/>
        </w:rPr>
        <w:t xml:space="preserve"> food expenses</w:t>
      </w:r>
      <w:r>
        <w:rPr>
          <w:b/>
          <w:lang w:val="en-PH"/>
        </w:rPr>
        <w:t xml:space="preserve"> of various official</w:t>
      </w:r>
      <w:r w:rsidR="00C70ABF">
        <w:rPr>
          <w:b/>
          <w:lang w:val="en-PH"/>
        </w:rPr>
        <w:t xml:space="preserve">s </w:t>
      </w:r>
      <w:r>
        <w:rPr>
          <w:b/>
          <w:lang w:val="en-PH"/>
        </w:rPr>
        <w:t>and employees</w:t>
      </w:r>
      <w:r w:rsidRPr="00C02462">
        <w:rPr>
          <w:b/>
        </w:rPr>
        <w:t xml:space="preserve"> </w:t>
      </w:r>
      <w:r>
        <w:rPr>
          <w:b/>
          <w:lang w:val="en-PH"/>
        </w:rPr>
        <w:t xml:space="preserve">to PCF </w:t>
      </w:r>
      <w:r w:rsidRPr="00C02462">
        <w:rPr>
          <w:b/>
        </w:rPr>
        <w:t>while on liaison within Metro Manila</w:t>
      </w:r>
      <w:r>
        <w:rPr>
          <w:b/>
          <w:lang w:val="en-PH"/>
        </w:rPr>
        <w:t xml:space="preserve">; and </w:t>
      </w:r>
    </w:p>
    <w:p w:rsidR="005D688C" w:rsidRDefault="005D688C" w:rsidP="005D688C">
      <w:pPr>
        <w:pStyle w:val="ListParagraph"/>
        <w:rPr>
          <w:b/>
        </w:rPr>
      </w:pPr>
    </w:p>
    <w:p w:rsidR="00522D7C" w:rsidRPr="00C02462" w:rsidRDefault="00522D7C" w:rsidP="00C70ABF">
      <w:pPr>
        <w:numPr>
          <w:ilvl w:val="0"/>
          <w:numId w:val="5"/>
        </w:numPr>
        <w:ind w:left="1276" w:hanging="283"/>
        <w:contextualSpacing/>
        <w:jc w:val="both"/>
        <w:outlineLvl w:val="0"/>
        <w:rPr>
          <w:b/>
        </w:rPr>
      </w:pPr>
      <w:proofErr w:type="gramStart"/>
      <w:r>
        <w:rPr>
          <w:b/>
          <w:lang w:val="en-PH"/>
        </w:rPr>
        <w:t>submit</w:t>
      </w:r>
      <w:proofErr w:type="gramEnd"/>
      <w:r w:rsidR="00C70ABF">
        <w:rPr>
          <w:b/>
          <w:lang w:val="en-PH"/>
        </w:rPr>
        <w:t xml:space="preserve"> </w:t>
      </w:r>
      <w:r>
        <w:rPr>
          <w:b/>
          <w:lang w:val="en-PH"/>
        </w:rPr>
        <w:t xml:space="preserve">to the Accounting Unit all </w:t>
      </w:r>
      <w:proofErr w:type="spellStart"/>
      <w:r>
        <w:rPr>
          <w:b/>
          <w:lang w:val="en-PH"/>
        </w:rPr>
        <w:t>unreplenished</w:t>
      </w:r>
      <w:proofErr w:type="spellEnd"/>
      <w:r>
        <w:rPr>
          <w:b/>
          <w:lang w:val="en-PH"/>
        </w:rPr>
        <w:t xml:space="preserve"> PCVs for recording in the books of accounts.</w:t>
      </w:r>
    </w:p>
    <w:p w:rsidR="00522D7C" w:rsidRPr="00C525CB" w:rsidRDefault="00522D7C" w:rsidP="00522D7C">
      <w:pPr>
        <w:ind w:left="1080"/>
        <w:contextualSpacing/>
        <w:jc w:val="both"/>
        <w:rPr>
          <w:color w:val="000000"/>
        </w:rPr>
      </w:pPr>
    </w:p>
    <w:p w:rsidR="00522D7C" w:rsidRPr="00C02462" w:rsidRDefault="00522D7C" w:rsidP="00C70ABF">
      <w:pPr>
        <w:numPr>
          <w:ilvl w:val="0"/>
          <w:numId w:val="29"/>
        </w:numPr>
        <w:ind w:left="993" w:hanging="567"/>
        <w:contextualSpacing/>
        <w:jc w:val="both"/>
        <w:rPr>
          <w:i/>
          <w:color w:val="000000"/>
          <w:lang w:val="en-PH"/>
        </w:rPr>
      </w:pPr>
      <w:r w:rsidRPr="00C02462">
        <w:rPr>
          <w:color w:val="000000"/>
          <w:lang w:val="en-PH"/>
        </w:rPr>
        <w:t>Management commented that</w:t>
      </w:r>
      <w:r>
        <w:rPr>
          <w:color w:val="000000"/>
          <w:lang w:val="en-PH"/>
        </w:rPr>
        <w:t xml:space="preserve"> </w:t>
      </w:r>
      <w:r w:rsidRPr="00C02462">
        <w:rPr>
          <w:color w:val="000000"/>
          <w:lang w:val="en-PH"/>
        </w:rPr>
        <w:t>a memorandum was issued to PCFCs to stop the practice of charging food expenses while on liaison within Metro Manila.</w:t>
      </w:r>
    </w:p>
    <w:p w:rsidR="00522D7C" w:rsidRDefault="00522D7C" w:rsidP="00522D7C">
      <w:pPr>
        <w:rPr>
          <w:i/>
          <w:color w:val="000000"/>
          <w:lang w:val="en-PH"/>
        </w:rPr>
      </w:pPr>
    </w:p>
    <w:p w:rsidR="005D688C" w:rsidRDefault="005D688C" w:rsidP="00522D7C">
      <w:pPr>
        <w:rPr>
          <w:i/>
          <w:color w:val="000000"/>
          <w:lang w:val="en-PH"/>
        </w:rPr>
      </w:pPr>
    </w:p>
    <w:p w:rsidR="00522D7C" w:rsidRPr="00F7453E" w:rsidRDefault="00522D7C" w:rsidP="00522D7C">
      <w:pPr>
        <w:rPr>
          <w:i/>
          <w:color w:val="000000"/>
          <w:lang w:val="en-PH"/>
        </w:rPr>
      </w:pPr>
      <w:r w:rsidRPr="00F7453E">
        <w:rPr>
          <w:i/>
          <w:color w:val="000000"/>
          <w:lang w:val="en-PH"/>
        </w:rPr>
        <w:t>Receivables</w:t>
      </w:r>
    </w:p>
    <w:p w:rsidR="00522D7C" w:rsidRPr="00F7453E" w:rsidRDefault="00522D7C" w:rsidP="00522D7C">
      <w:pPr>
        <w:jc w:val="both"/>
        <w:rPr>
          <w:b/>
        </w:rPr>
      </w:pPr>
    </w:p>
    <w:p w:rsidR="00522D7C" w:rsidRDefault="00522D7C" w:rsidP="00AB5F50">
      <w:pPr>
        <w:pStyle w:val="Style18"/>
        <w:numPr>
          <w:ilvl w:val="0"/>
          <w:numId w:val="55"/>
        </w:numPr>
        <w:ind w:left="426" w:hanging="426"/>
      </w:pPr>
      <w:r>
        <w:t xml:space="preserve">The account </w:t>
      </w:r>
      <w:r w:rsidRPr="00D47B81">
        <w:t>Loans Receivables</w:t>
      </w:r>
      <w:r>
        <w:t>-</w:t>
      </w:r>
      <w:r w:rsidRPr="00D47B81">
        <w:t xml:space="preserve">Others </w:t>
      </w:r>
      <w:r>
        <w:t>amounting to</w:t>
      </w:r>
      <w:r w:rsidRPr="00D47B81">
        <w:t xml:space="preserve"> ₱883,000.00 arising from Student Assistance Fund for Education for a Strong Republic (SAFE-4-SR) remained outstanding for more than six years with doubtful collectability since the grantees</w:t>
      </w:r>
      <w:r>
        <w:t xml:space="preserve"> have</w:t>
      </w:r>
      <w:r w:rsidRPr="00D47B81">
        <w:t xml:space="preserve"> already graduated and are not anymore connected with </w:t>
      </w:r>
      <w:proofErr w:type="spellStart"/>
      <w:r w:rsidRPr="00D47B81">
        <w:t>PhilSCA</w:t>
      </w:r>
      <w:proofErr w:type="spellEnd"/>
      <w:r w:rsidRPr="00D47B81">
        <w:t xml:space="preserve">. Likewise, Other Receivables </w:t>
      </w:r>
      <w:r>
        <w:t xml:space="preserve">account </w:t>
      </w:r>
      <w:r w:rsidRPr="00D47B81">
        <w:t>with a total amount of ₱1,189,307.75 remained dormant for</w:t>
      </w:r>
      <w:r w:rsidRPr="00F7453E">
        <w:rPr>
          <w:i/>
        </w:rPr>
        <w:t xml:space="preserve"> </w:t>
      </w:r>
      <w:r w:rsidRPr="00D47B81">
        <w:t xml:space="preserve">more than eight to 13 years which rendered the account balances unreliable. </w:t>
      </w:r>
    </w:p>
    <w:p w:rsidR="006F0164" w:rsidRPr="00D47B81" w:rsidRDefault="006F0164" w:rsidP="006F0164">
      <w:pPr>
        <w:ind w:left="426"/>
        <w:contextualSpacing/>
        <w:jc w:val="both"/>
        <w:rPr>
          <w:b/>
        </w:rPr>
      </w:pPr>
    </w:p>
    <w:p w:rsidR="00522D7C" w:rsidRPr="00247FFD" w:rsidRDefault="00522D7C" w:rsidP="006F0164">
      <w:pPr>
        <w:numPr>
          <w:ilvl w:val="0"/>
          <w:numId w:val="25"/>
        </w:numPr>
        <w:ind w:left="993" w:hanging="567"/>
        <w:contextualSpacing/>
        <w:jc w:val="both"/>
      </w:pPr>
      <w:r w:rsidRPr="00F7453E">
        <w:t xml:space="preserve">PPSAS No. 1 – </w:t>
      </w:r>
      <w:r w:rsidRPr="00247FFD">
        <w:t>Presentation of Financial Statements: Financial Statements (FS) shall present fairly the financial position, financial performance, and cash flows of an entity. Fair presentation requires the faithful representation of the effects of transactions, other events, conditions in accordance with the definitions and other events, and recognition criteria for assets, liabilities, revenue, and expenses set</w:t>
      </w:r>
      <w:r w:rsidR="006F0164">
        <w:t xml:space="preserve"> </w:t>
      </w:r>
      <w:r w:rsidRPr="00247FFD">
        <w:t>out in PPSAS.</w:t>
      </w:r>
    </w:p>
    <w:p w:rsidR="00522D7C" w:rsidRPr="00247FFD" w:rsidRDefault="00522D7C" w:rsidP="00522D7C">
      <w:pPr>
        <w:tabs>
          <w:tab w:val="num" w:pos="0"/>
          <w:tab w:val="left" w:pos="900"/>
          <w:tab w:val="left" w:pos="1440"/>
        </w:tabs>
        <w:ind w:left="1440" w:hanging="450"/>
        <w:jc w:val="both"/>
        <w:rPr>
          <w:sz w:val="22"/>
        </w:rPr>
      </w:pPr>
    </w:p>
    <w:p w:rsidR="00522D7C" w:rsidRPr="00F7453E" w:rsidRDefault="00522D7C" w:rsidP="006F0164">
      <w:pPr>
        <w:numPr>
          <w:ilvl w:val="0"/>
          <w:numId w:val="25"/>
        </w:numPr>
        <w:ind w:left="993" w:hanging="567"/>
        <w:contextualSpacing/>
        <w:jc w:val="both"/>
        <w:rPr>
          <w:i/>
        </w:rPr>
      </w:pPr>
      <w:r w:rsidRPr="00F7453E">
        <w:t xml:space="preserve">PPSAS No. 1 – </w:t>
      </w:r>
      <w:r w:rsidRPr="00247FFD">
        <w:t>The Conceptual Framework for General Purpose Financial Reporting (GPFRS) by Public Sector Entities, paragraph 3.10 states that to be useful in financial reporting, information must be a faithful representation of the economic and other phenomena that it purports to represent. Faithful representation is attained when the depiction of the phenomenon is complete, neutral, and free from material error.</w:t>
      </w:r>
      <w:r w:rsidRPr="00F7453E">
        <w:rPr>
          <w:i/>
        </w:rPr>
        <w:t xml:space="preserve"> </w:t>
      </w:r>
    </w:p>
    <w:p w:rsidR="005D688C" w:rsidRDefault="005D688C">
      <w:pPr>
        <w:spacing w:after="200" w:line="276" w:lineRule="auto"/>
        <w:rPr>
          <w:i/>
          <w:sz w:val="22"/>
        </w:rPr>
      </w:pPr>
      <w:r>
        <w:rPr>
          <w:i/>
          <w:sz w:val="22"/>
        </w:rPr>
        <w:br w:type="page"/>
      </w:r>
    </w:p>
    <w:p w:rsidR="00522D7C" w:rsidRPr="00BA1CEE" w:rsidRDefault="00522D7C" w:rsidP="006F0164">
      <w:pPr>
        <w:numPr>
          <w:ilvl w:val="0"/>
          <w:numId w:val="25"/>
        </w:numPr>
        <w:ind w:left="993" w:hanging="567"/>
        <w:contextualSpacing/>
        <w:jc w:val="both"/>
      </w:pPr>
      <w:r>
        <w:rPr>
          <w:lang w:val="en-PH"/>
        </w:rPr>
        <w:lastRenderedPageBreak/>
        <w:t>CHED Memorandum Order No. 25 series of 2008 provides that SAFE-4-SR aims to provide assistance to the financially needy 3</w:t>
      </w:r>
      <w:r w:rsidRPr="00BA1CEE">
        <w:rPr>
          <w:vertAlign w:val="superscript"/>
          <w:lang w:val="en-PH"/>
        </w:rPr>
        <w:t>rd</w:t>
      </w:r>
      <w:r>
        <w:rPr>
          <w:lang w:val="en-PH"/>
        </w:rPr>
        <w:t xml:space="preserve"> year, 4</w:t>
      </w:r>
      <w:r w:rsidRPr="00BA1CEE">
        <w:rPr>
          <w:vertAlign w:val="superscript"/>
          <w:lang w:val="en-PH"/>
        </w:rPr>
        <w:t>th</w:t>
      </w:r>
      <w:r>
        <w:rPr>
          <w:lang w:val="en-PH"/>
        </w:rPr>
        <w:t xml:space="preserve"> year, 5</w:t>
      </w:r>
      <w:r w:rsidRPr="00BA1CEE">
        <w:rPr>
          <w:vertAlign w:val="superscript"/>
          <w:lang w:val="en-PH"/>
        </w:rPr>
        <w:t>th</w:t>
      </w:r>
      <w:r>
        <w:rPr>
          <w:lang w:val="en-PH"/>
        </w:rPr>
        <w:t xml:space="preserve"> year, or graduating college students in all higher education institutions nationwide through easy, accessible, and interest-free student loan program. Qualified loan grantees can borrow as much as ₱8,000.00 depending on individual circumstances and requirements. The grantees shall pay the loan within two to five years after graduation.</w:t>
      </w:r>
    </w:p>
    <w:p w:rsidR="00522D7C" w:rsidRPr="00247FFD" w:rsidRDefault="00522D7C" w:rsidP="00522D7C">
      <w:pPr>
        <w:tabs>
          <w:tab w:val="left" w:pos="900"/>
          <w:tab w:val="left" w:pos="1440"/>
        </w:tabs>
        <w:ind w:left="1440"/>
        <w:contextualSpacing/>
        <w:jc w:val="both"/>
        <w:rPr>
          <w:sz w:val="22"/>
        </w:rPr>
      </w:pPr>
    </w:p>
    <w:p w:rsidR="005D688C" w:rsidRDefault="00522D7C" w:rsidP="006F0164">
      <w:pPr>
        <w:numPr>
          <w:ilvl w:val="0"/>
          <w:numId w:val="25"/>
        </w:numPr>
        <w:ind w:left="993" w:hanging="567"/>
        <w:contextualSpacing/>
        <w:jc w:val="both"/>
      </w:pPr>
      <w:r>
        <w:rPr>
          <w:lang w:val="en-PH"/>
        </w:rPr>
        <w:t xml:space="preserve">The account </w:t>
      </w:r>
      <w:r>
        <w:t>Loan</w:t>
      </w:r>
      <w:r w:rsidRPr="00F7453E">
        <w:t xml:space="preserve"> Receivables</w:t>
      </w:r>
      <w:r>
        <w:rPr>
          <w:lang w:val="en-PH"/>
        </w:rPr>
        <w:t>-</w:t>
      </w:r>
      <w:r w:rsidRPr="00F7453E">
        <w:t xml:space="preserve">Others </w:t>
      </w:r>
      <w:r w:rsidRPr="00F7453E">
        <w:rPr>
          <w:lang w:val="en-PH"/>
        </w:rPr>
        <w:t xml:space="preserve">amounting </w:t>
      </w:r>
      <w:r w:rsidR="0025227C" w:rsidRPr="00F7453E">
        <w:rPr>
          <w:lang w:val="en-PH"/>
        </w:rPr>
        <w:t xml:space="preserve">to </w:t>
      </w:r>
      <w:r w:rsidR="0025227C" w:rsidRPr="00F7453E">
        <w:t>₱</w:t>
      </w:r>
      <w:r w:rsidRPr="00F7453E">
        <w:t xml:space="preserve">883,000.00 pertains to SAFE-4-SR released by CHED to </w:t>
      </w:r>
      <w:proofErr w:type="spellStart"/>
      <w:r w:rsidRPr="00F7453E">
        <w:t>PhilSCA</w:t>
      </w:r>
      <w:proofErr w:type="spellEnd"/>
      <w:r w:rsidRPr="00F7453E">
        <w:t xml:space="preserve"> in CY 2008 through its Student Financial Assistance Program (S</w:t>
      </w:r>
      <w:proofErr w:type="spellStart"/>
      <w:r>
        <w:rPr>
          <w:lang w:val="en-PH"/>
        </w:rPr>
        <w:t>tu</w:t>
      </w:r>
      <w:proofErr w:type="spellEnd"/>
      <w:r w:rsidRPr="00F7453E">
        <w:t>FAP). The</w:t>
      </w:r>
      <w:r>
        <w:rPr>
          <w:lang w:val="en-PH"/>
        </w:rPr>
        <w:t xml:space="preserve"> said</w:t>
      </w:r>
      <w:r w:rsidRPr="00F7453E">
        <w:t xml:space="preserve"> amount remain unpaid by 112 stud</w:t>
      </w:r>
      <w:r>
        <w:t xml:space="preserve">ent grantees for more than six </w:t>
      </w:r>
      <w:r w:rsidRPr="00F7453E">
        <w:t>years. For the current year, o</w:t>
      </w:r>
      <w:r>
        <w:t>nly one student</w:t>
      </w:r>
      <w:r>
        <w:rPr>
          <w:lang w:val="en-PH"/>
        </w:rPr>
        <w:t xml:space="preserve"> working as </w:t>
      </w:r>
      <w:r w:rsidRPr="00F7453E">
        <w:t xml:space="preserve">Job Order employee of </w:t>
      </w:r>
      <w:proofErr w:type="spellStart"/>
      <w:r w:rsidRPr="00F7453E">
        <w:t>PhilSCA</w:t>
      </w:r>
      <w:proofErr w:type="spellEnd"/>
      <w:r w:rsidRPr="00F7453E">
        <w:t xml:space="preserve"> paid hi</w:t>
      </w:r>
      <w:r>
        <w:t>s loan through salary deduction</w:t>
      </w:r>
      <w:r>
        <w:rPr>
          <w:lang w:val="en-PH"/>
        </w:rPr>
        <w:t xml:space="preserve"> of</w:t>
      </w:r>
      <w:r w:rsidRPr="00F7453E">
        <w:t xml:space="preserve"> </w:t>
      </w:r>
      <w:r w:rsidRPr="00F7453E">
        <w:rPr>
          <w:color w:val="000000"/>
        </w:rPr>
        <w:t>₱</w:t>
      </w:r>
      <w:r w:rsidRPr="00F7453E">
        <w:t>500.00 starting September to December 2016</w:t>
      </w:r>
      <w:r>
        <w:rPr>
          <w:lang w:val="en-PH"/>
        </w:rPr>
        <w:t>,</w:t>
      </w:r>
      <w:r w:rsidRPr="00F7453E">
        <w:t xml:space="preserve"> or a total amount of </w:t>
      </w:r>
      <w:r w:rsidRPr="00F7453E">
        <w:rPr>
          <w:color w:val="000000"/>
        </w:rPr>
        <w:t>₱</w:t>
      </w:r>
      <w:r w:rsidRPr="00F7453E">
        <w:t>3,500.00.</w:t>
      </w:r>
    </w:p>
    <w:p w:rsidR="005D688C" w:rsidRDefault="005D688C" w:rsidP="005D688C">
      <w:pPr>
        <w:pStyle w:val="ListParagraph"/>
      </w:pPr>
    </w:p>
    <w:p w:rsidR="00522D7C" w:rsidRPr="00F7453E" w:rsidRDefault="00522D7C" w:rsidP="006F0164">
      <w:pPr>
        <w:numPr>
          <w:ilvl w:val="0"/>
          <w:numId w:val="25"/>
        </w:numPr>
        <w:ind w:left="993" w:hanging="567"/>
        <w:contextualSpacing/>
        <w:jc w:val="both"/>
      </w:pPr>
      <w:r>
        <w:t>The Loan Receivables</w:t>
      </w:r>
      <w:r>
        <w:rPr>
          <w:lang w:val="en-PH"/>
        </w:rPr>
        <w:t>-</w:t>
      </w:r>
      <w:r w:rsidRPr="00F7453E">
        <w:t xml:space="preserve">Others account </w:t>
      </w:r>
      <w:r>
        <w:rPr>
          <w:lang w:val="en-PH"/>
        </w:rPr>
        <w:t xml:space="preserve">was </w:t>
      </w:r>
      <w:r w:rsidRPr="00F7453E">
        <w:t xml:space="preserve">decreased by </w:t>
      </w:r>
      <w:r w:rsidRPr="00F7453E">
        <w:rPr>
          <w:color w:val="000000"/>
        </w:rPr>
        <w:t>₱</w:t>
      </w:r>
      <w:r w:rsidRPr="00F7453E">
        <w:t xml:space="preserve">44,325.00 </w:t>
      </w:r>
      <w:r w:rsidRPr="008F5E24">
        <w:rPr>
          <w:lang w:val="en-PH"/>
        </w:rPr>
        <w:t>by the amount of the</w:t>
      </w:r>
      <w:r w:rsidRPr="008F5E24">
        <w:t xml:space="preserve"> allowance for impairment</w:t>
      </w:r>
      <w:r w:rsidRPr="008F5E24">
        <w:rPr>
          <w:lang w:val="en-PH"/>
        </w:rPr>
        <w:t>.</w:t>
      </w:r>
      <w:r w:rsidRPr="008F5E24">
        <w:t xml:space="preserve"> </w:t>
      </w:r>
      <w:r w:rsidRPr="008F5E24">
        <w:rPr>
          <w:lang w:val="en-PH"/>
        </w:rPr>
        <w:t>The allowance for impairment was</w:t>
      </w:r>
      <w:r>
        <w:rPr>
          <w:lang w:val="en-PH"/>
        </w:rPr>
        <w:t xml:space="preserve"> based</w:t>
      </w:r>
      <w:r w:rsidR="006F0164">
        <w:rPr>
          <w:lang w:val="en-PH"/>
        </w:rPr>
        <w:t xml:space="preserve"> </w:t>
      </w:r>
      <w:r>
        <w:rPr>
          <w:lang w:val="en-PH"/>
        </w:rPr>
        <w:t xml:space="preserve">on the outstanding </w:t>
      </w:r>
      <w:proofErr w:type="spellStart"/>
      <w:r>
        <w:t>balanc</w:t>
      </w:r>
      <w:proofErr w:type="spellEnd"/>
      <w:r>
        <w:rPr>
          <w:lang w:val="en-PH"/>
        </w:rPr>
        <w:t>e</w:t>
      </w:r>
      <w:r w:rsidRPr="00F7453E">
        <w:t xml:space="preserve"> </w:t>
      </w:r>
      <w:r>
        <w:rPr>
          <w:lang w:val="en-PH"/>
        </w:rPr>
        <w:t>of</w:t>
      </w:r>
      <w:r w:rsidRPr="00F7453E">
        <w:t xml:space="preserve"> </w:t>
      </w:r>
      <w:r w:rsidRPr="00F7453E">
        <w:rPr>
          <w:color w:val="000000"/>
        </w:rPr>
        <w:t>₱</w:t>
      </w:r>
      <w:r>
        <w:t>886,500.00</w:t>
      </w:r>
      <w:r>
        <w:rPr>
          <w:lang w:val="en-PH"/>
        </w:rPr>
        <w:t xml:space="preserve"> in the year 2015, instead of the current year balance of ₱883,000.00.</w:t>
      </w:r>
    </w:p>
    <w:p w:rsidR="00522D7C" w:rsidRPr="00247FFD" w:rsidRDefault="00522D7C" w:rsidP="00522D7C">
      <w:pPr>
        <w:tabs>
          <w:tab w:val="num" w:pos="0"/>
          <w:tab w:val="left" w:pos="900"/>
          <w:tab w:val="left" w:pos="1440"/>
        </w:tabs>
        <w:ind w:left="1440" w:hanging="450"/>
        <w:rPr>
          <w:sz w:val="22"/>
        </w:rPr>
      </w:pPr>
    </w:p>
    <w:p w:rsidR="00522D7C" w:rsidRPr="00F7453E" w:rsidRDefault="00522D7C" w:rsidP="006F0164">
      <w:pPr>
        <w:numPr>
          <w:ilvl w:val="0"/>
          <w:numId w:val="25"/>
        </w:numPr>
        <w:ind w:left="993" w:hanging="567"/>
        <w:contextualSpacing/>
        <w:jc w:val="both"/>
      </w:pPr>
      <w:r>
        <w:t>The Other Receivables</w:t>
      </w:r>
      <w:r w:rsidRPr="00F7453E">
        <w:t xml:space="preserve"> account balance of </w:t>
      </w:r>
      <w:r w:rsidRPr="00F7453E">
        <w:rPr>
          <w:color w:val="000000"/>
        </w:rPr>
        <w:t>₱</w:t>
      </w:r>
      <w:r w:rsidRPr="00F7453E">
        <w:t>1,189,307.75 is composed of the following:</w:t>
      </w:r>
    </w:p>
    <w:p w:rsidR="00522D7C" w:rsidRPr="00F7453E" w:rsidRDefault="00522D7C" w:rsidP="00522D7C">
      <w:pPr>
        <w:jc w:val="both"/>
      </w:pPr>
    </w:p>
    <w:tbl>
      <w:tblPr>
        <w:tblW w:w="7760" w:type="dxa"/>
        <w:tblInd w:w="988" w:type="dxa"/>
        <w:tblLook w:val="04A0" w:firstRow="1" w:lastRow="0" w:firstColumn="1" w:lastColumn="0" w:noHBand="0" w:noVBand="1"/>
      </w:tblPr>
      <w:tblGrid>
        <w:gridCol w:w="4594"/>
        <w:gridCol w:w="1418"/>
        <w:gridCol w:w="1748"/>
      </w:tblGrid>
      <w:tr w:rsidR="00522D7C" w:rsidRPr="00F7453E" w:rsidTr="006F0164">
        <w:trPr>
          <w:trHeight w:val="70"/>
          <w:tblHeader/>
        </w:trPr>
        <w:tc>
          <w:tcPr>
            <w:tcW w:w="459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D7C" w:rsidRPr="00F7453E" w:rsidRDefault="00522D7C" w:rsidP="003951E2">
            <w:pPr>
              <w:contextualSpacing/>
              <w:jc w:val="center"/>
              <w:rPr>
                <w:b/>
                <w:bCs/>
                <w:color w:val="000000"/>
                <w:lang w:val="en-PH" w:eastAsia="en-PH"/>
              </w:rPr>
            </w:pPr>
            <w:r w:rsidRPr="00F7453E">
              <w:rPr>
                <w:b/>
                <w:bCs/>
                <w:color w:val="000000"/>
                <w:lang w:val="en-PH" w:eastAsia="en-PH"/>
              </w:rPr>
              <w:t>Particulars</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522D7C" w:rsidRPr="00F7453E" w:rsidRDefault="00522D7C" w:rsidP="003951E2">
            <w:pPr>
              <w:contextualSpacing/>
              <w:jc w:val="center"/>
              <w:rPr>
                <w:b/>
                <w:bCs/>
                <w:color w:val="000000"/>
                <w:lang w:val="en-PH" w:eastAsia="en-PH"/>
              </w:rPr>
            </w:pPr>
            <w:r w:rsidRPr="00F7453E">
              <w:rPr>
                <w:b/>
                <w:bCs/>
                <w:color w:val="000000"/>
                <w:lang w:val="en-PH" w:eastAsia="en-PH"/>
              </w:rPr>
              <w:t>Amount</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rsidR="00522D7C" w:rsidRPr="00F7453E" w:rsidRDefault="00522D7C" w:rsidP="003951E2">
            <w:pPr>
              <w:contextualSpacing/>
              <w:jc w:val="center"/>
              <w:rPr>
                <w:b/>
                <w:bCs/>
                <w:color w:val="000000"/>
                <w:lang w:val="en-PH" w:eastAsia="en-PH"/>
              </w:rPr>
            </w:pPr>
            <w:r w:rsidRPr="00F7453E">
              <w:rPr>
                <w:b/>
                <w:bCs/>
                <w:color w:val="000000"/>
                <w:lang w:val="en-PH" w:eastAsia="en-PH"/>
              </w:rPr>
              <w:t>Age</w:t>
            </w:r>
          </w:p>
        </w:tc>
      </w:tr>
      <w:tr w:rsidR="00522D7C" w:rsidRPr="00F7453E" w:rsidTr="006F0164">
        <w:trPr>
          <w:trHeight w:val="70"/>
        </w:trPr>
        <w:tc>
          <w:tcPr>
            <w:tcW w:w="4594" w:type="dxa"/>
            <w:tcBorders>
              <w:top w:val="nil"/>
              <w:left w:val="single" w:sz="4" w:space="0" w:color="auto"/>
              <w:bottom w:val="single" w:sz="4" w:space="0" w:color="auto"/>
              <w:right w:val="single" w:sz="4" w:space="0" w:color="auto"/>
            </w:tcBorders>
            <w:shd w:val="clear" w:color="auto" w:fill="auto"/>
            <w:vAlign w:val="center"/>
            <w:hideMark/>
          </w:tcPr>
          <w:p w:rsidR="00522D7C" w:rsidRPr="00F7453E" w:rsidRDefault="00522D7C" w:rsidP="006F0164">
            <w:pPr>
              <w:numPr>
                <w:ilvl w:val="0"/>
                <w:numId w:val="16"/>
              </w:numPr>
              <w:ind w:left="252" w:hanging="219"/>
              <w:contextualSpacing/>
              <w:jc w:val="both"/>
              <w:rPr>
                <w:color w:val="000000"/>
                <w:lang w:val="en-PH" w:eastAsia="en-PH"/>
              </w:rPr>
            </w:pPr>
            <w:r w:rsidRPr="00F7453E">
              <w:rPr>
                <w:color w:val="000000"/>
                <w:sz w:val="22"/>
                <w:szCs w:val="22"/>
                <w:lang w:val="en-PH" w:eastAsia="en-PH"/>
              </w:rPr>
              <w:t>Excess allowance from membe</w:t>
            </w:r>
            <w:r>
              <w:rPr>
                <w:color w:val="000000"/>
                <w:sz w:val="22"/>
                <w:szCs w:val="22"/>
                <w:lang w:val="en-PH" w:eastAsia="en-PH"/>
              </w:rPr>
              <w:t>rs of the BOT due for</w:t>
            </w:r>
            <w:r w:rsidRPr="00F7453E">
              <w:rPr>
                <w:color w:val="000000"/>
                <w:sz w:val="22"/>
                <w:szCs w:val="22"/>
                <w:lang w:val="en-PH" w:eastAsia="en-PH"/>
              </w:rPr>
              <w:t xml:space="preserve"> refund</w:t>
            </w:r>
          </w:p>
        </w:tc>
        <w:tc>
          <w:tcPr>
            <w:tcW w:w="1418" w:type="dxa"/>
            <w:tcBorders>
              <w:top w:val="nil"/>
              <w:left w:val="nil"/>
              <w:bottom w:val="single" w:sz="4" w:space="0" w:color="auto"/>
              <w:right w:val="single" w:sz="4" w:space="0" w:color="auto"/>
            </w:tcBorders>
            <w:shd w:val="clear" w:color="auto" w:fill="auto"/>
            <w:noWrap/>
            <w:vAlign w:val="center"/>
            <w:hideMark/>
          </w:tcPr>
          <w:p w:rsidR="00522D7C" w:rsidRPr="00F7453E" w:rsidRDefault="00522D7C" w:rsidP="003951E2">
            <w:pPr>
              <w:contextualSpacing/>
              <w:jc w:val="right"/>
              <w:rPr>
                <w:color w:val="000000"/>
                <w:lang w:val="en-PH" w:eastAsia="en-PH"/>
              </w:rPr>
            </w:pPr>
            <w:r w:rsidRPr="00F7453E">
              <w:rPr>
                <w:color w:val="000000"/>
                <w:sz w:val="22"/>
                <w:szCs w:val="22"/>
                <w:lang w:val="en-PH" w:eastAsia="en-PH"/>
              </w:rPr>
              <w:t>263,000.00</w:t>
            </w:r>
          </w:p>
        </w:tc>
        <w:tc>
          <w:tcPr>
            <w:tcW w:w="1748" w:type="dxa"/>
            <w:tcBorders>
              <w:top w:val="nil"/>
              <w:left w:val="nil"/>
              <w:bottom w:val="single" w:sz="4" w:space="0" w:color="auto"/>
              <w:right w:val="single" w:sz="4" w:space="0" w:color="auto"/>
            </w:tcBorders>
            <w:shd w:val="clear" w:color="auto" w:fill="auto"/>
            <w:noWrap/>
            <w:vAlign w:val="center"/>
            <w:hideMark/>
          </w:tcPr>
          <w:p w:rsidR="00522D7C" w:rsidRPr="00F7453E" w:rsidRDefault="00522D7C" w:rsidP="006F0164">
            <w:pPr>
              <w:contextualSpacing/>
              <w:jc w:val="center"/>
              <w:rPr>
                <w:color w:val="000000"/>
                <w:lang w:val="en-PH" w:eastAsia="en-PH"/>
              </w:rPr>
            </w:pPr>
            <w:r w:rsidRPr="00F7453E">
              <w:rPr>
                <w:color w:val="000000"/>
                <w:sz w:val="22"/>
                <w:szCs w:val="22"/>
                <w:lang w:val="en-PH" w:eastAsia="en-PH"/>
              </w:rPr>
              <w:t>Over 13 years</w:t>
            </w:r>
          </w:p>
        </w:tc>
      </w:tr>
      <w:tr w:rsidR="00522D7C" w:rsidRPr="00F7453E" w:rsidTr="006F0164">
        <w:trPr>
          <w:trHeight w:val="70"/>
        </w:trPr>
        <w:tc>
          <w:tcPr>
            <w:tcW w:w="4594" w:type="dxa"/>
            <w:tcBorders>
              <w:top w:val="nil"/>
              <w:left w:val="single" w:sz="4" w:space="0" w:color="auto"/>
              <w:bottom w:val="single" w:sz="4" w:space="0" w:color="auto"/>
              <w:right w:val="single" w:sz="4" w:space="0" w:color="auto"/>
            </w:tcBorders>
            <w:shd w:val="clear" w:color="auto" w:fill="auto"/>
            <w:vAlign w:val="center"/>
            <w:hideMark/>
          </w:tcPr>
          <w:p w:rsidR="00522D7C" w:rsidRPr="00F7453E" w:rsidRDefault="00522D7C" w:rsidP="006F0164">
            <w:pPr>
              <w:numPr>
                <w:ilvl w:val="0"/>
                <w:numId w:val="16"/>
              </w:numPr>
              <w:ind w:left="252" w:hanging="219"/>
              <w:contextualSpacing/>
              <w:jc w:val="both"/>
              <w:rPr>
                <w:color w:val="000000"/>
                <w:lang w:val="en-PH" w:eastAsia="en-PH"/>
              </w:rPr>
            </w:pPr>
            <w:r w:rsidRPr="00F7453E">
              <w:rPr>
                <w:color w:val="000000"/>
                <w:sz w:val="22"/>
                <w:szCs w:val="22"/>
                <w:lang w:val="en-PH" w:eastAsia="en-PH"/>
              </w:rPr>
              <w:t xml:space="preserve">Dormant Account for over </w:t>
            </w:r>
            <w:r>
              <w:rPr>
                <w:color w:val="000000"/>
                <w:sz w:val="22"/>
                <w:szCs w:val="22"/>
                <w:lang w:val="en-PH" w:eastAsia="en-PH"/>
              </w:rPr>
              <w:t>eight years with pending request for write-</w:t>
            </w:r>
            <w:r w:rsidRPr="00F7453E">
              <w:rPr>
                <w:color w:val="000000"/>
                <w:sz w:val="22"/>
                <w:szCs w:val="22"/>
                <w:lang w:val="en-PH" w:eastAsia="en-PH"/>
              </w:rPr>
              <w:t>off</w:t>
            </w:r>
          </w:p>
        </w:tc>
        <w:tc>
          <w:tcPr>
            <w:tcW w:w="1418" w:type="dxa"/>
            <w:tcBorders>
              <w:top w:val="nil"/>
              <w:left w:val="nil"/>
              <w:bottom w:val="single" w:sz="4" w:space="0" w:color="auto"/>
              <w:right w:val="single" w:sz="4" w:space="0" w:color="auto"/>
            </w:tcBorders>
            <w:shd w:val="clear" w:color="auto" w:fill="auto"/>
            <w:noWrap/>
            <w:vAlign w:val="center"/>
            <w:hideMark/>
          </w:tcPr>
          <w:p w:rsidR="00522D7C" w:rsidRPr="00F7453E" w:rsidRDefault="00522D7C" w:rsidP="003951E2">
            <w:pPr>
              <w:contextualSpacing/>
              <w:jc w:val="right"/>
              <w:rPr>
                <w:color w:val="000000"/>
                <w:lang w:val="en-PH" w:eastAsia="en-PH"/>
              </w:rPr>
            </w:pPr>
            <w:r w:rsidRPr="00F7453E">
              <w:rPr>
                <w:color w:val="000000"/>
                <w:sz w:val="22"/>
                <w:szCs w:val="22"/>
                <w:lang w:val="en-PH" w:eastAsia="en-PH"/>
              </w:rPr>
              <w:t>319,071.00</w:t>
            </w:r>
          </w:p>
        </w:tc>
        <w:tc>
          <w:tcPr>
            <w:tcW w:w="1748" w:type="dxa"/>
            <w:tcBorders>
              <w:top w:val="nil"/>
              <w:left w:val="nil"/>
              <w:bottom w:val="single" w:sz="4" w:space="0" w:color="auto"/>
              <w:right w:val="single" w:sz="4" w:space="0" w:color="auto"/>
            </w:tcBorders>
            <w:shd w:val="clear" w:color="auto" w:fill="auto"/>
            <w:noWrap/>
            <w:vAlign w:val="center"/>
            <w:hideMark/>
          </w:tcPr>
          <w:p w:rsidR="00522D7C" w:rsidRPr="00F7453E" w:rsidRDefault="00522D7C" w:rsidP="006F0164">
            <w:pPr>
              <w:contextualSpacing/>
              <w:jc w:val="center"/>
              <w:rPr>
                <w:color w:val="000000"/>
                <w:lang w:val="en-PH" w:eastAsia="en-PH"/>
              </w:rPr>
            </w:pPr>
            <w:r w:rsidRPr="00F7453E">
              <w:rPr>
                <w:color w:val="000000"/>
                <w:sz w:val="22"/>
                <w:szCs w:val="22"/>
                <w:lang w:val="en-PH" w:eastAsia="en-PH"/>
              </w:rPr>
              <w:t>Over 8 to 15 years</w:t>
            </w:r>
          </w:p>
        </w:tc>
      </w:tr>
      <w:tr w:rsidR="00522D7C" w:rsidRPr="00F7453E" w:rsidTr="006F0164">
        <w:trPr>
          <w:trHeight w:val="260"/>
        </w:trPr>
        <w:tc>
          <w:tcPr>
            <w:tcW w:w="4594" w:type="dxa"/>
            <w:tcBorders>
              <w:top w:val="nil"/>
              <w:left w:val="single" w:sz="4" w:space="0" w:color="auto"/>
              <w:bottom w:val="single" w:sz="4" w:space="0" w:color="auto"/>
              <w:right w:val="single" w:sz="4" w:space="0" w:color="auto"/>
            </w:tcBorders>
            <w:shd w:val="clear" w:color="auto" w:fill="auto"/>
            <w:vAlign w:val="center"/>
            <w:hideMark/>
          </w:tcPr>
          <w:p w:rsidR="00522D7C" w:rsidRPr="00F7453E" w:rsidRDefault="00522D7C" w:rsidP="006F0164">
            <w:pPr>
              <w:numPr>
                <w:ilvl w:val="0"/>
                <w:numId w:val="16"/>
              </w:numPr>
              <w:ind w:left="252" w:hanging="219"/>
              <w:contextualSpacing/>
              <w:jc w:val="both"/>
              <w:rPr>
                <w:color w:val="000000"/>
                <w:lang w:val="en-PH" w:eastAsia="en-PH"/>
              </w:rPr>
            </w:pPr>
            <w:r w:rsidRPr="00F7453E">
              <w:rPr>
                <w:color w:val="000000"/>
                <w:sz w:val="22"/>
                <w:szCs w:val="22"/>
                <w:lang w:val="en-PH" w:eastAsia="en-PH"/>
              </w:rPr>
              <w:t>Cash Shortage of former Collecting Officers</w:t>
            </w:r>
          </w:p>
        </w:tc>
        <w:tc>
          <w:tcPr>
            <w:tcW w:w="1418" w:type="dxa"/>
            <w:tcBorders>
              <w:top w:val="nil"/>
              <w:left w:val="nil"/>
              <w:bottom w:val="single" w:sz="4" w:space="0" w:color="auto"/>
              <w:right w:val="single" w:sz="4" w:space="0" w:color="auto"/>
            </w:tcBorders>
            <w:shd w:val="clear" w:color="auto" w:fill="auto"/>
            <w:noWrap/>
            <w:vAlign w:val="center"/>
            <w:hideMark/>
          </w:tcPr>
          <w:p w:rsidR="00522D7C" w:rsidRPr="00F7453E" w:rsidRDefault="00522D7C" w:rsidP="003951E2">
            <w:pPr>
              <w:contextualSpacing/>
              <w:jc w:val="right"/>
              <w:rPr>
                <w:color w:val="000000"/>
                <w:lang w:val="en-PH" w:eastAsia="en-PH"/>
              </w:rPr>
            </w:pPr>
            <w:r w:rsidRPr="00F7453E">
              <w:rPr>
                <w:color w:val="000000"/>
                <w:sz w:val="22"/>
                <w:szCs w:val="22"/>
                <w:lang w:val="en-PH" w:eastAsia="en-PH"/>
              </w:rPr>
              <w:t>158,211.32</w:t>
            </w:r>
          </w:p>
        </w:tc>
        <w:tc>
          <w:tcPr>
            <w:tcW w:w="1748" w:type="dxa"/>
            <w:tcBorders>
              <w:top w:val="nil"/>
              <w:left w:val="nil"/>
              <w:bottom w:val="single" w:sz="4" w:space="0" w:color="auto"/>
              <w:right w:val="single" w:sz="4" w:space="0" w:color="auto"/>
            </w:tcBorders>
            <w:shd w:val="clear" w:color="auto" w:fill="auto"/>
            <w:noWrap/>
            <w:vAlign w:val="center"/>
            <w:hideMark/>
          </w:tcPr>
          <w:p w:rsidR="00522D7C" w:rsidRPr="00F7453E" w:rsidRDefault="00522D7C" w:rsidP="006F0164">
            <w:pPr>
              <w:contextualSpacing/>
              <w:jc w:val="center"/>
              <w:rPr>
                <w:color w:val="000000"/>
                <w:lang w:val="en-PH" w:eastAsia="en-PH"/>
              </w:rPr>
            </w:pPr>
            <w:r w:rsidRPr="00F7453E">
              <w:rPr>
                <w:color w:val="000000"/>
                <w:sz w:val="22"/>
                <w:szCs w:val="22"/>
                <w:lang w:val="en-PH" w:eastAsia="en-PH"/>
              </w:rPr>
              <w:t>Over 10 years</w:t>
            </w:r>
          </w:p>
        </w:tc>
      </w:tr>
      <w:tr w:rsidR="00522D7C" w:rsidRPr="00F7453E" w:rsidTr="006F0164">
        <w:trPr>
          <w:trHeight w:val="512"/>
        </w:trPr>
        <w:tc>
          <w:tcPr>
            <w:tcW w:w="4594" w:type="dxa"/>
            <w:tcBorders>
              <w:top w:val="nil"/>
              <w:left w:val="single" w:sz="4" w:space="0" w:color="auto"/>
              <w:bottom w:val="single" w:sz="4" w:space="0" w:color="auto"/>
              <w:right w:val="single" w:sz="4" w:space="0" w:color="auto"/>
            </w:tcBorders>
            <w:shd w:val="clear" w:color="auto" w:fill="auto"/>
            <w:vAlign w:val="center"/>
            <w:hideMark/>
          </w:tcPr>
          <w:p w:rsidR="00522D7C" w:rsidRPr="00F7453E" w:rsidRDefault="00522D7C" w:rsidP="006F0164">
            <w:pPr>
              <w:numPr>
                <w:ilvl w:val="0"/>
                <w:numId w:val="16"/>
              </w:numPr>
              <w:ind w:left="252" w:hanging="219"/>
              <w:contextualSpacing/>
              <w:jc w:val="both"/>
              <w:rPr>
                <w:color w:val="000000"/>
                <w:lang w:val="en-PH" w:eastAsia="en-PH"/>
              </w:rPr>
            </w:pPr>
            <w:r w:rsidRPr="00F7453E">
              <w:rPr>
                <w:color w:val="000000"/>
                <w:sz w:val="22"/>
                <w:szCs w:val="22"/>
                <w:lang w:val="en-PH" w:eastAsia="en-PH"/>
              </w:rPr>
              <w:t>Other Miscellaneous receivables to be collected from concerned personnel</w:t>
            </w:r>
          </w:p>
        </w:tc>
        <w:tc>
          <w:tcPr>
            <w:tcW w:w="1418" w:type="dxa"/>
            <w:tcBorders>
              <w:top w:val="nil"/>
              <w:left w:val="nil"/>
              <w:bottom w:val="single" w:sz="4" w:space="0" w:color="auto"/>
              <w:right w:val="single" w:sz="4" w:space="0" w:color="auto"/>
            </w:tcBorders>
            <w:shd w:val="clear" w:color="auto" w:fill="auto"/>
            <w:noWrap/>
            <w:vAlign w:val="center"/>
            <w:hideMark/>
          </w:tcPr>
          <w:p w:rsidR="00522D7C" w:rsidRPr="00F7453E" w:rsidRDefault="00522D7C" w:rsidP="003951E2">
            <w:pPr>
              <w:contextualSpacing/>
              <w:jc w:val="right"/>
              <w:rPr>
                <w:color w:val="000000"/>
                <w:lang w:val="en-PH" w:eastAsia="en-PH"/>
              </w:rPr>
            </w:pPr>
            <w:r w:rsidRPr="00F7453E">
              <w:rPr>
                <w:color w:val="000000"/>
                <w:sz w:val="22"/>
                <w:szCs w:val="22"/>
                <w:lang w:val="en-PH" w:eastAsia="en-PH"/>
              </w:rPr>
              <w:t>449,025.43</w:t>
            </w:r>
          </w:p>
        </w:tc>
        <w:tc>
          <w:tcPr>
            <w:tcW w:w="1748" w:type="dxa"/>
            <w:tcBorders>
              <w:top w:val="nil"/>
              <w:left w:val="nil"/>
              <w:bottom w:val="single" w:sz="4" w:space="0" w:color="auto"/>
              <w:right w:val="single" w:sz="4" w:space="0" w:color="auto"/>
            </w:tcBorders>
            <w:shd w:val="clear" w:color="auto" w:fill="auto"/>
            <w:noWrap/>
            <w:vAlign w:val="center"/>
            <w:hideMark/>
          </w:tcPr>
          <w:p w:rsidR="00522D7C" w:rsidRPr="00F7453E" w:rsidRDefault="00522D7C" w:rsidP="006F0164">
            <w:pPr>
              <w:contextualSpacing/>
              <w:jc w:val="center"/>
              <w:rPr>
                <w:color w:val="000000"/>
                <w:lang w:val="en-PH" w:eastAsia="en-PH"/>
              </w:rPr>
            </w:pPr>
            <w:r w:rsidRPr="00F7453E">
              <w:rPr>
                <w:color w:val="000000"/>
                <w:sz w:val="22"/>
                <w:szCs w:val="22"/>
                <w:lang w:val="en-PH" w:eastAsia="en-PH"/>
              </w:rPr>
              <w:t>Over 8 years</w:t>
            </w:r>
          </w:p>
        </w:tc>
      </w:tr>
      <w:tr w:rsidR="00522D7C" w:rsidRPr="00F7453E" w:rsidTr="006F0164">
        <w:trPr>
          <w:trHeight w:val="285"/>
        </w:trPr>
        <w:tc>
          <w:tcPr>
            <w:tcW w:w="4594" w:type="dxa"/>
            <w:tcBorders>
              <w:top w:val="nil"/>
              <w:left w:val="single" w:sz="4" w:space="0" w:color="auto"/>
              <w:bottom w:val="single" w:sz="4" w:space="0" w:color="auto"/>
              <w:right w:val="single" w:sz="4" w:space="0" w:color="auto"/>
            </w:tcBorders>
            <w:shd w:val="clear" w:color="auto" w:fill="auto"/>
            <w:vAlign w:val="center"/>
            <w:hideMark/>
          </w:tcPr>
          <w:p w:rsidR="00522D7C" w:rsidRPr="00F7453E" w:rsidRDefault="00522D7C" w:rsidP="003951E2">
            <w:pPr>
              <w:contextualSpacing/>
              <w:rPr>
                <w:b/>
                <w:bCs/>
                <w:color w:val="000000"/>
                <w:lang w:val="en-PH" w:eastAsia="en-PH"/>
              </w:rPr>
            </w:pPr>
            <w:r w:rsidRPr="00F7453E">
              <w:rPr>
                <w:b/>
                <w:bCs/>
                <w:color w:val="000000"/>
                <w:sz w:val="22"/>
                <w:szCs w:val="22"/>
                <w:lang w:val="en-PH" w:eastAsia="en-PH"/>
              </w:rPr>
              <w:t>T</w:t>
            </w:r>
            <w:r>
              <w:rPr>
                <w:b/>
                <w:bCs/>
                <w:color w:val="000000"/>
                <w:sz w:val="22"/>
                <w:szCs w:val="22"/>
                <w:lang w:val="en-PH" w:eastAsia="en-PH"/>
              </w:rPr>
              <w:t>otal</w:t>
            </w:r>
          </w:p>
        </w:tc>
        <w:tc>
          <w:tcPr>
            <w:tcW w:w="1418" w:type="dxa"/>
            <w:tcBorders>
              <w:top w:val="nil"/>
              <w:left w:val="nil"/>
              <w:bottom w:val="single" w:sz="4" w:space="0" w:color="auto"/>
              <w:right w:val="single" w:sz="4" w:space="0" w:color="auto"/>
            </w:tcBorders>
            <w:shd w:val="clear" w:color="auto" w:fill="auto"/>
            <w:noWrap/>
            <w:vAlign w:val="center"/>
            <w:hideMark/>
          </w:tcPr>
          <w:p w:rsidR="00522D7C" w:rsidRPr="00F7453E" w:rsidRDefault="00522D7C" w:rsidP="003951E2">
            <w:pPr>
              <w:contextualSpacing/>
              <w:jc w:val="right"/>
              <w:rPr>
                <w:b/>
                <w:bCs/>
                <w:color w:val="000000"/>
                <w:lang w:val="en-PH" w:eastAsia="en-PH"/>
              </w:rPr>
            </w:pPr>
            <w:r w:rsidRPr="00F7453E">
              <w:rPr>
                <w:b/>
                <w:bCs/>
                <w:color w:val="000000"/>
                <w:sz w:val="22"/>
                <w:szCs w:val="22"/>
                <w:lang w:val="en-PH" w:eastAsia="en-PH"/>
              </w:rPr>
              <w:t>1,189,307.75</w:t>
            </w:r>
          </w:p>
        </w:tc>
        <w:tc>
          <w:tcPr>
            <w:tcW w:w="1748" w:type="dxa"/>
            <w:tcBorders>
              <w:top w:val="nil"/>
              <w:left w:val="nil"/>
              <w:bottom w:val="single" w:sz="4" w:space="0" w:color="auto"/>
              <w:right w:val="single" w:sz="4" w:space="0" w:color="auto"/>
            </w:tcBorders>
            <w:shd w:val="clear" w:color="auto" w:fill="auto"/>
            <w:noWrap/>
            <w:vAlign w:val="center"/>
            <w:hideMark/>
          </w:tcPr>
          <w:p w:rsidR="00522D7C" w:rsidRPr="00F7453E" w:rsidRDefault="00522D7C" w:rsidP="003951E2">
            <w:pPr>
              <w:contextualSpacing/>
              <w:jc w:val="right"/>
              <w:rPr>
                <w:b/>
                <w:bCs/>
                <w:color w:val="000000"/>
                <w:lang w:val="en-PH" w:eastAsia="en-PH"/>
              </w:rPr>
            </w:pPr>
          </w:p>
        </w:tc>
      </w:tr>
    </w:tbl>
    <w:p w:rsidR="006F0164" w:rsidRPr="00072F31" w:rsidRDefault="006F0164" w:rsidP="006F0164">
      <w:pPr>
        <w:ind w:left="1440"/>
        <w:contextualSpacing/>
        <w:jc w:val="both"/>
        <w:rPr>
          <w:i/>
        </w:rPr>
      </w:pPr>
    </w:p>
    <w:p w:rsidR="00522D7C" w:rsidRPr="0072606E" w:rsidRDefault="00522D7C" w:rsidP="00072F31">
      <w:pPr>
        <w:pStyle w:val="Style12"/>
        <w:ind w:left="1418" w:hanging="425"/>
      </w:pPr>
      <w:r w:rsidRPr="0072606E">
        <w:t>Excess allowance from members of the Board of Trustees (BOT)</w:t>
      </w:r>
      <w:r>
        <w:t xml:space="preserve"> due </w:t>
      </w:r>
      <w:r>
        <w:rPr>
          <w:lang w:val="en-PH"/>
        </w:rPr>
        <w:t>for</w:t>
      </w:r>
      <w:r w:rsidRPr="0072606E">
        <w:t xml:space="preserve"> </w:t>
      </w:r>
      <w:r w:rsidR="006F0164">
        <w:t>refund</w:t>
      </w:r>
      <w:r w:rsidR="006F0164">
        <w:rPr>
          <w:lang w:val="en-PH"/>
        </w:rPr>
        <w:t xml:space="preserve"> </w:t>
      </w:r>
      <w:r w:rsidRPr="0072606E">
        <w:rPr>
          <w:lang w:val="en-PH"/>
        </w:rPr>
        <w:t xml:space="preserve">amounts to </w:t>
      </w:r>
      <w:r w:rsidRPr="0072606E">
        <w:rPr>
          <w:color w:val="000000"/>
        </w:rPr>
        <w:t>₱</w:t>
      </w:r>
      <w:r w:rsidRPr="0072606E">
        <w:rPr>
          <w:bCs/>
          <w:color w:val="000000"/>
          <w:lang w:val="en-PH" w:eastAsia="en-PH"/>
        </w:rPr>
        <w:t>263,000.00.</w:t>
      </w:r>
    </w:p>
    <w:p w:rsidR="00522D7C" w:rsidRPr="00072F31" w:rsidRDefault="00522D7C" w:rsidP="00522D7C">
      <w:pPr>
        <w:jc w:val="both"/>
        <w:rPr>
          <w:lang w:val="en-PH"/>
        </w:rPr>
      </w:pPr>
    </w:p>
    <w:p w:rsidR="00522D7C" w:rsidRDefault="00522D7C" w:rsidP="00072F31">
      <w:pPr>
        <w:ind w:left="1418"/>
        <w:jc w:val="both"/>
      </w:pPr>
      <w:r w:rsidRPr="00F7453E">
        <w:t xml:space="preserve">The amount representing excess payment of honorarium to the members of the BOT </w:t>
      </w:r>
      <w:r>
        <w:t xml:space="preserve">was disallowed in audit due to lack of </w:t>
      </w:r>
      <w:r w:rsidR="0025227C">
        <w:t xml:space="preserve">sufficient </w:t>
      </w:r>
      <w:r w:rsidR="0025227C" w:rsidRPr="00F7453E">
        <w:t>legal</w:t>
      </w:r>
      <w:r w:rsidRPr="00F7453E">
        <w:t xml:space="preserve"> basis and </w:t>
      </w:r>
      <w:r>
        <w:t xml:space="preserve">is </w:t>
      </w:r>
      <w:r w:rsidRPr="00F7453E">
        <w:t xml:space="preserve">contrary to Section </w:t>
      </w:r>
      <w:r>
        <w:t>4.4 of Budget Circular No. 2003-</w:t>
      </w:r>
      <w:r w:rsidRPr="00F7453E">
        <w:t xml:space="preserve"> 06</w:t>
      </w:r>
      <w:r>
        <w:t xml:space="preserve"> </w:t>
      </w:r>
      <w:r w:rsidRPr="00F7453E">
        <w:t xml:space="preserve">dated September 29, 2003 as per </w:t>
      </w:r>
      <w:r>
        <w:t>Notice of Disallowance (</w:t>
      </w:r>
      <w:r w:rsidRPr="00F7453E">
        <w:t>ND</w:t>
      </w:r>
      <w:r>
        <w:t>)</w:t>
      </w:r>
      <w:r w:rsidRPr="00F7453E">
        <w:t xml:space="preserve"> No. 08-001-164 and ND No. 08-002-164 dated August 19, 2008 and October 30, 2008</w:t>
      </w:r>
      <w:r>
        <w:t>,</w:t>
      </w:r>
      <w:r w:rsidRPr="00F7453E">
        <w:t xml:space="preserve"> respectively. </w:t>
      </w:r>
    </w:p>
    <w:p w:rsidR="00522D7C" w:rsidRPr="00072F31" w:rsidRDefault="00522D7C" w:rsidP="00072F31">
      <w:pPr>
        <w:ind w:left="1418"/>
        <w:jc w:val="both"/>
      </w:pPr>
    </w:p>
    <w:p w:rsidR="00522D7C" w:rsidRPr="00F7453E" w:rsidRDefault="00522D7C" w:rsidP="00072F31">
      <w:pPr>
        <w:ind w:left="1418"/>
        <w:jc w:val="both"/>
      </w:pPr>
      <w:r>
        <w:t>The abovementioned NDs are due for issuance of Notice of Finality of Decision (NFD).</w:t>
      </w:r>
    </w:p>
    <w:p w:rsidR="00613D9B" w:rsidRDefault="00613D9B">
      <w:pPr>
        <w:spacing w:after="200" w:line="276" w:lineRule="auto"/>
      </w:pPr>
      <w:r>
        <w:br w:type="page"/>
      </w:r>
    </w:p>
    <w:p w:rsidR="00522D7C" w:rsidRPr="000B1973" w:rsidRDefault="00522D7C" w:rsidP="00072F31">
      <w:pPr>
        <w:pStyle w:val="Style12"/>
        <w:ind w:left="1418" w:hanging="425"/>
      </w:pPr>
      <w:r w:rsidRPr="000B1973">
        <w:lastRenderedPageBreak/>
        <w:t>Dormant Account for over eight to 15 years w</w:t>
      </w:r>
      <w:proofErr w:type="spellStart"/>
      <w:r w:rsidRPr="000B1973">
        <w:rPr>
          <w:lang w:val="en-PH"/>
        </w:rPr>
        <w:t>ith</w:t>
      </w:r>
      <w:proofErr w:type="spellEnd"/>
      <w:r w:rsidRPr="000B1973">
        <w:t xml:space="preserve"> pen</w:t>
      </w:r>
      <w:r>
        <w:t>ding request for write</w:t>
      </w:r>
      <w:r>
        <w:rPr>
          <w:lang w:val="en-PH"/>
        </w:rPr>
        <w:t>-</w:t>
      </w:r>
      <w:r w:rsidRPr="000B1973">
        <w:t>off</w:t>
      </w:r>
      <w:r w:rsidRPr="000B1973">
        <w:rPr>
          <w:lang w:val="en-PH"/>
        </w:rPr>
        <w:t xml:space="preserve"> </w:t>
      </w:r>
      <w:r>
        <w:rPr>
          <w:lang w:val="en-PH"/>
        </w:rPr>
        <w:t>with</w:t>
      </w:r>
      <w:r w:rsidRPr="000B1973">
        <w:rPr>
          <w:lang w:val="en-PH"/>
        </w:rPr>
        <w:t xml:space="preserve"> the Adjudication and Settlement Board per Management’s letter dated October 2, 2014</w:t>
      </w:r>
      <w:r w:rsidRPr="000B1973">
        <w:t>:</w:t>
      </w:r>
    </w:p>
    <w:p w:rsidR="00522D7C" w:rsidRPr="00072F31" w:rsidRDefault="00522D7C" w:rsidP="00522D7C">
      <w:pPr>
        <w:jc w:val="both"/>
        <w:rPr>
          <w:i/>
        </w:rPr>
      </w:pPr>
    </w:p>
    <w:tbl>
      <w:tblPr>
        <w:tblW w:w="7308" w:type="dxa"/>
        <w:tblInd w:w="1413" w:type="dxa"/>
        <w:tblLook w:val="04A0" w:firstRow="1" w:lastRow="0" w:firstColumn="1" w:lastColumn="0" w:noHBand="0" w:noVBand="1"/>
      </w:tblPr>
      <w:tblGrid>
        <w:gridCol w:w="1559"/>
        <w:gridCol w:w="1463"/>
        <w:gridCol w:w="1219"/>
        <w:gridCol w:w="3067"/>
      </w:tblGrid>
      <w:tr w:rsidR="00522D7C" w:rsidRPr="008F40F9" w:rsidTr="00072F31">
        <w:trPr>
          <w:trHeight w:val="602"/>
          <w:tblHeader/>
        </w:trPr>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8F40F9" w:rsidRDefault="00522D7C" w:rsidP="003951E2">
            <w:pPr>
              <w:jc w:val="center"/>
              <w:rPr>
                <w:b/>
                <w:bCs/>
                <w:color w:val="000000"/>
                <w:sz w:val="22"/>
                <w:szCs w:val="22"/>
                <w:lang w:val="en-PH" w:eastAsia="en-PH"/>
              </w:rPr>
            </w:pPr>
            <w:r w:rsidRPr="008F40F9">
              <w:rPr>
                <w:b/>
                <w:bCs/>
                <w:color w:val="000000"/>
                <w:sz w:val="22"/>
                <w:szCs w:val="22"/>
                <w:lang w:val="en-PH" w:eastAsia="en-PH"/>
              </w:rPr>
              <w:t>Name</w:t>
            </w:r>
          </w:p>
        </w:tc>
        <w:tc>
          <w:tcPr>
            <w:tcW w:w="1463" w:type="dxa"/>
            <w:tcBorders>
              <w:top w:val="single" w:sz="4" w:space="0" w:color="auto"/>
              <w:left w:val="nil"/>
              <w:bottom w:val="single" w:sz="4" w:space="0" w:color="auto"/>
              <w:right w:val="single" w:sz="4" w:space="0" w:color="auto"/>
            </w:tcBorders>
            <w:shd w:val="clear" w:color="auto" w:fill="auto"/>
            <w:noWrap/>
            <w:vAlign w:val="center"/>
            <w:hideMark/>
          </w:tcPr>
          <w:p w:rsidR="00522D7C" w:rsidRPr="008F40F9" w:rsidRDefault="00522D7C" w:rsidP="003951E2">
            <w:pPr>
              <w:jc w:val="center"/>
              <w:rPr>
                <w:b/>
                <w:bCs/>
                <w:color w:val="000000"/>
                <w:sz w:val="22"/>
                <w:szCs w:val="22"/>
                <w:lang w:val="en-PH" w:eastAsia="en-PH"/>
              </w:rPr>
            </w:pPr>
            <w:r w:rsidRPr="008F40F9">
              <w:rPr>
                <w:b/>
                <w:bCs/>
                <w:color w:val="000000"/>
                <w:sz w:val="22"/>
                <w:szCs w:val="22"/>
                <w:lang w:val="en-PH" w:eastAsia="en-PH"/>
              </w:rPr>
              <w:t>Accumulated Cash Advance</w:t>
            </w:r>
          </w:p>
        </w:tc>
        <w:tc>
          <w:tcPr>
            <w:tcW w:w="1219" w:type="dxa"/>
            <w:tcBorders>
              <w:top w:val="single" w:sz="4" w:space="0" w:color="auto"/>
              <w:left w:val="nil"/>
              <w:bottom w:val="single" w:sz="4" w:space="0" w:color="auto"/>
              <w:right w:val="single" w:sz="4" w:space="0" w:color="auto"/>
            </w:tcBorders>
            <w:shd w:val="clear" w:color="auto" w:fill="auto"/>
            <w:vAlign w:val="center"/>
            <w:hideMark/>
          </w:tcPr>
          <w:p w:rsidR="00522D7C" w:rsidRPr="008F40F9" w:rsidRDefault="00522D7C" w:rsidP="003951E2">
            <w:pPr>
              <w:jc w:val="center"/>
              <w:rPr>
                <w:b/>
                <w:bCs/>
                <w:color w:val="000000"/>
                <w:sz w:val="22"/>
                <w:szCs w:val="22"/>
                <w:lang w:val="en-PH" w:eastAsia="en-PH"/>
              </w:rPr>
            </w:pPr>
            <w:r w:rsidRPr="008F40F9">
              <w:rPr>
                <w:b/>
                <w:bCs/>
                <w:color w:val="000000"/>
                <w:sz w:val="22"/>
                <w:szCs w:val="22"/>
                <w:lang w:val="en-PH" w:eastAsia="en-PH"/>
              </w:rPr>
              <w:t>Date of Check</w:t>
            </w:r>
          </w:p>
        </w:tc>
        <w:tc>
          <w:tcPr>
            <w:tcW w:w="3067" w:type="dxa"/>
            <w:tcBorders>
              <w:top w:val="single" w:sz="4" w:space="0" w:color="auto"/>
              <w:left w:val="nil"/>
              <w:bottom w:val="single" w:sz="4" w:space="0" w:color="auto"/>
              <w:right w:val="single" w:sz="4" w:space="0" w:color="auto"/>
            </w:tcBorders>
            <w:shd w:val="clear" w:color="auto" w:fill="auto"/>
            <w:vAlign w:val="center"/>
            <w:hideMark/>
          </w:tcPr>
          <w:p w:rsidR="00522D7C" w:rsidRPr="008F40F9" w:rsidRDefault="00522D7C" w:rsidP="003951E2">
            <w:pPr>
              <w:jc w:val="center"/>
              <w:rPr>
                <w:b/>
                <w:bCs/>
                <w:color w:val="000000"/>
                <w:sz w:val="22"/>
                <w:szCs w:val="22"/>
                <w:lang w:val="en-PH" w:eastAsia="en-PH"/>
              </w:rPr>
            </w:pPr>
            <w:r w:rsidRPr="008F40F9">
              <w:rPr>
                <w:b/>
                <w:bCs/>
                <w:color w:val="000000"/>
                <w:sz w:val="22"/>
                <w:szCs w:val="22"/>
                <w:lang w:val="en-PH" w:eastAsia="en-PH"/>
              </w:rPr>
              <w:t>Reason for Write off</w:t>
            </w:r>
          </w:p>
        </w:tc>
      </w:tr>
      <w:tr w:rsidR="00522D7C" w:rsidRPr="008F40F9" w:rsidTr="00072F31">
        <w:trPr>
          <w:trHeight w:val="458"/>
        </w:trPr>
        <w:tc>
          <w:tcPr>
            <w:tcW w:w="1559" w:type="dxa"/>
            <w:tcBorders>
              <w:top w:val="nil"/>
              <w:left w:val="single" w:sz="4" w:space="0" w:color="auto"/>
              <w:bottom w:val="single" w:sz="4" w:space="0" w:color="auto"/>
              <w:right w:val="single" w:sz="4" w:space="0" w:color="auto"/>
            </w:tcBorders>
            <w:shd w:val="clear" w:color="auto" w:fill="auto"/>
            <w:hideMark/>
          </w:tcPr>
          <w:p w:rsidR="00522D7C" w:rsidRPr="008F40F9" w:rsidRDefault="00522D7C" w:rsidP="003951E2">
            <w:pPr>
              <w:rPr>
                <w:color w:val="000000"/>
                <w:sz w:val="22"/>
                <w:szCs w:val="22"/>
                <w:lang w:val="en-PH" w:eastAsia="en-PH"/>
              </w:rPr>
            </w:pPr>
            <w:r w:rsidRPr="008F40F9">
              <w:rPr>
                <w:color w:val="000000"/>
                <w:sz w:val="22"/>
                <w:szCs w:val="22"/>
                <w:lang w:val="en-PH" w:eastAsia="en-PH"/>
              </w:rPr>
              <w:t>Former College President</w:t>
            </w:r>
          </w:p>
        </w:tc>
        <w:tc>
          <w:tcPr>
            <w:tcW w:w="1463" w:type="dxa"/>
            <w:tcBorders>
              <w:top w:val="nil"/>
              <w:left w:val="nil"/>
              <w:bottom w:val="single" w:sz="4" w:space="0" w:color="auto"/>
              <w:right w:val="single" w:sz="4" w:space="0" w:color="auto"/>
            </w:tcBorders>
            <w:shd w:val="clear" w:color="auto" w:fill="auto"/>
            <w:noWrap/>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65,000.00</w:t>
            </w:r>
          </w:p>
        </w:tc>
        <w:tc>
          <w:tcPr>
            <w:tcW w:w="1219" w:type="dxa"/>
            <w:tcBorders>
              <w:top w:val="nil"/>
              <w:left w:val="nil"/>
              <w:bottom w:val="single" w:sz="4" w:space="0" w:color="auto"/>
              <w:right w:val="single" w:sz="4" w:space="0" w:color="auto"/>
            </w:tcBorders>
            <w:shd w:val="clear" w:color="auto" w:fill="auto"/>
            <w:noWrap/>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1/14/1991</w:t>
            </w:r>
          </w:p>
        </w:tc>
        <w:tc>
          <w:tcPr>
            <w:tcW w:w="3067" w:type="dxa"/>
            <w:tcBorders>
              <w:top w:val="nil"/>
              <w:left w:val="nil"/>
              <w:bottom w:val="single" w:sz="4" w:space="0" w:color="auto"/>
              <w:right w:val="single" w:sz="4" w:space="0" w:color="auto"/>
            </w:tcBorders>
            <w:shd w:val="clear" w:color="auto" w:fill="auto"/>
            <w:hideMark/>
          </w:tcPr>
          <w:p w:rsidR="00522D7C" w:rsidRPr="008F40F9" w:rsidRDefault="00522D7C" w:rsidP="003951E2">
            <w:pPr>
              <w:jc w:val="both"/>
              <w:rPr>
                <w:color w:val="000000"/>
                <w:sz w:val="22"/>
                <w:szCs w:val="22"/>
                <w:lang w:val="en-PH" w:eastAsia="en-PH"/>
              </w:rPr>
            </w:pPr>
            <w:r w:rsidRPr="008F40F9">
              <w:rPr>
                <w:color w:val="000000"/>
                <w:sz w:val="22"/>
                <w:szCs w:val="22"/>
                <w:lang w:val="en-PH" w:eastAsia="en-PH"/>
              </w:rPr>
              <w:t xml:space="preserve">Respondent was already convicted by a </w:t>
            </w:r>
            <w:proofErr w:type="spellStart"/>
            <w:r w:rsidRPr="008F40F9">
              <w:rPr>
                <w:color w:val="000000"/>
                <w:sz w:val="22"/>
                <w:szCs w:val="22"/>
                <w:lang w:val="en-PH" w:eastAsia="en-PH"/>
              </w:rPr>
              <w:t>Sandiganbayan</w:t>
            </w:r>
            <w:proofErr w:type="spellEnd"/>
            <w:r w:rsidRPr="008F40F9">
              <w:rPr>
                <w:color w:val="000000"/>
                <w:sz w:val="22"/>
                <w:szCs w:val="22"/>
                <w:lang w:val="en-PH" w:eastAsia="en-PH"/>
              </w:rPr>
              <w:t xml:space="preserve"> Decision in September 2012. Account shall be transferred instead to the appropriate Registry of Dormant Accounts</w:t>
            </w:r>
          </w:p>
        </w:tc>
      </w:tr>
      <w:tr w:rsidR="00522D7C" w:rsidRPr="008F40F9" w:rsidTr="00072F31">
        <w:trPr>
          <w:trHeight w:val="548"/>
        </w:trPr>
        <w:tc>
          <w:tcPr>
            <w:tcW w:w="1559" w:type="dxa"/>
            <w:vMerge w:val="restart"/>
            <w:tcBorders>
              <w:top w:val="nil"/>
              <w:left w:val="single" w:sz="4" w:space="0" w:color="auto"/>
              <w:bottom w:val="single" w:sz="4" w:space="0" w:color="000000"/>
              <w:right w:val="single" w:sz="4" w:space="0" w:color="auto"/>
            </w:tcBorders>
            <w:shd w:val="clear" w:color="auto" w:fill="auto"/>
            <w:hideMark/>
          </w:tcPr>
          <w:p w:rsidR="00522D7C" w:rsidRPr="008F40F9" w:rsidRDefault="00522D7C" w:rsidP="003951E2">
            <w:pPr>
              <w:rPr>
                <w:color w:val="000000"/>
                <w:sz w:val="22"/>
                <w:szCs w:val="22"/>
                <w:lang w:val="en-PH" w:eastAsia="en-PH"/>
              </w:rPr>
            </w:pPr>
            <w:r w:rsidRPr="008F40F9">
              <w:rPr>
                <w:color w:val="000000"/>
                <w:sz w:val="22"/>
                <w:szCs w:val="22"/>
                <w:lang w:val="en-PH" w:eastAsia="en-PH"/>
              </w:rPr>
              <w:t>Former SDO on AWOL</w:t>
            </w:r>
          </w:p>
        </w:tc>
        <w:tc>
          <w:tcPr>
            <w:tcW w:w="1463" w:type="dxa"/>
            <w:tcBorders>
              <w:top w:val="nil"/>
              <w:left w:val="nil"/>
              <w:bottom w:val="single" w:sz="4" w:space="0" w:color="auto"/>
              <w:right w:val="single" w:sz="4" w:space="0" w:color="auto"/>
            </w:tcBorders>
            <w:shd w:val="clear" w:color="auto" w:fill="auto"/>
            <w:noWrap/>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30,000.00</w:t>
            </w:r>
          </w:p>
        </w:tc>
        <w:tc>
          <w:tcPr>
            <w:tcW w:w="1219" w:type="dxa"/>
            <w:tcBorders>
              <w:top w:val="nil"/>
              <w:left w:val="nil"/>
              <w:bottom w:val="single" w:sz="4" w:space="0" w:color="auto"/>
              <w:right w:val="single" w:sz="4" w:space="0" w:color="auto"/>
            </w:tcBorders>
            <w:shd w:val="clear" w:color="auto" w:fill="auto"/>
            <w:noWrap/>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11/17/1993</w:t>
            </w:r>
          </w:p>
        </w:tc>
        <w:tc>
          <w:tcPr>
            <w:tcW w:w="3067" w:type="dxa"/>
            <w:vMerge w:val="restart"/>
            <w:tcBorders>
              <w:top w:val="nil"/>
              <w:left w:val="single" w:sz="4" w:space="0" w:color="auto"/>
              <w:bottom w:val="single" w:sz="4" w:space="0" w:color="000000"/>
              <w:right w:val="single" w:sz="4" w:space="0" w:color="auto"/>
            </w:tcBorders>
            <w:shd w:val="clear" w:color="auto" w:fill="auto"/>
            <w:hideMark/>
          </w:tcPr>
          <w:p w:rsidR="00522D7C" w:rsidRPr="008F40F9" w:rsidRDefault="00522D7C" w:rsidP="003951E2">
            <w:pPr>
              <w:jc w:val="both"/>
              <w:rPr>
                <w:color w:val="000000"/>
                <w:sz w:val="22"/>
                <w:szCs w:val="22"/>
                <w:lang w:val="en-PH" w:eastAsia="en-PH"/>
              </w:rPr>
            </w:pPr>
            <w:r w:rsidRPr="008F40F9">
              <w:rPr>
                <w:color w:val="000000"/>
                <w:sz w:val="22"/>
                <w:szCs w:val="22"/>
                <w:lang w:val="en-PH" w:eastAsia="en-PH"/>
              </w:rPr>
              <w:t>Unknown whereabouts of respondent. Cannot be located despite several demand letters sent to her last address</w:t>
            </w:r>
          </w:p>
        </w:tc>
      </w:tr>
      <w:tr w:rsidR="00522D7C" w:rsidRPr="008F40F9" w:rsidTr="00072F31">
        <w:trPr>
          <w:trHeight w:val="64"/>
        </w:trPr>
        <w:tc>
          <w:tcPr>
            <w:tcW w:w="1559" w:type="dxa"/>
            <w:vMerge/>
            <w:tcBorders>
              <w:top w:val="nil"/>
              <w:left w:val="single" w:sz="4" w:space="0" w:color="auto"/>
              <w:bottom w:val="single" w:sz="4" w:space="0" w:color="000000"/>
              <w:right w:val="single" w:sz="4" w:space="0" w:color="auto"/>
            </w:tcBorders>
            <w:vAlign w:val="center"/>
            <w:hideMark/>
          </w:tcPr>
          <w:p w:rsidR="00522D7C" w:rsidRPr="008F40F9" w:rsidRDefault="00522D7C" w:rsidP="003951E2">
            <w:pPr>
              <w:rPr>
                <w:color w:val="000000"/>
                <w:sz w:val="22"/>
                <w:szCs w:val="22"/>
                <w:lang w:val="en-PH" w:eastAsia="en-PH"/>
              </w:rPr>
            </w:pPr>
          </w:p>
        </w:tc>
        <w:tc>
          <w:tcPr>
            <w:tcW w:w="1463" w:type="dxa"/>
            <w:tcBorders>
              <w:top w:val="nil"/>
              <w:left w:val="nil"/>
              <w:bottom w:val="single" w:sz="4" w:space="0" w:color="auto"/>
              <w:right w:val="single" w:sz="4" w:space="0" w:color="auto"/>
            </w:tcBorders>
            <w:shd w:val="clear" w:color="auto" w:fill="auto"/>
            <w:noWrap/>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28,580.00</w:t>
            </w:r>
          </w:p>
        </w:tc>
        <w:tc>
          <w:tcPr>
            <w:tcW w:w="1219" w:type="dxa"/>
            <w:tcBorders>
              <w:top w:val="nil"/>
              <w:left w:val="nil"/>
              <w:bottom w:val="single" w:sz="4" w:space="0" w:color="auto"/>
              <w:right w:val="single" w:sz="4" w:space="0" w:color="auto"/>
            </w:tcBorders>
            <w:shd w:val="clear" w:color="auto" w:fill="auto"/>
            <w:noWrap/>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1/10/1994</w:t>
            </w:r>
          </w:p>
        </w:tc>
        <w:tc>
          <w:tcPr>
            <w:tcW w:w="3067" w:type="dxa"/>
            <w:vMerge/>
            <w:tcBorders>
              <w:top w:val="nil"/>
              <w:left w:val="single" w:sz="4" w:space="0" w:color="auto"/>
              <w:bottom w:val="single" w:sz="4" w:space="0" w:color="000000"/>
              <w:right w:val="single" w:sz="4" w:space="0" w:color="auto"/>
            </w:tcBorders>
            <w:vAlign w:val="center"/>
            <w:hideMark/>
          </w:tcPr>
          <w:p w:rsidR="00522D7C" w:rsidRPr="008F40F9" w:rsidRDefault="00522D7C" w:rsidP="003951E2">
            <w:pPr>
              <w:rPr>
                <w:color w:val="000000"/>
                <w:sz w:val="22"/>
                <w:szCs w:val="22"/>
                <w:lang w:val="en-PH" w:eastAsia="en-PH"/>
              </w:rPr>
            </w:pPr>
          </w:p>
        </w:tc>
      </w:tr>
      <w:tr w:rsidR="00522D7C" w:rsidRPr="008F40F9" w:rsidTr="00072F31">
        <w:trPr>
          <w:trHeight w:val="278"/>
        </w:trPr>
        <w:tc>
          <w:tcPr>
            <w:tcW w:w="1559" w:type="dxa"/>
            <w:tcBorders>
              <w:top w:val="nil"/>
              <w:left w:val="single" w:sz="4" w:space="0" w:color="auto"/>
              <w:bottom w:val="single" w:sz="4" w:space="0" w:color="auto"/>
              <w:right w:val="single" w:sz="4" w:space="0" w:color="auto"/>
            </w:tcBorders>
            <w:shd w:val="clear" w:color="auto" w:fill="auto"/>
            <w:hideMark/>
          </w:tcPr>
          <w:p w:rsidR="00522D7C" w:rsidRPr="008F40F9" w:rsidRDefault="00522D7C" w:rsidP="003951E2">
            <w:pPr>
              <w:rPr>
                <w:color w:val="000000"/>
                <w:sz w:val="22"/>
                <w:szCs w:val="22"/>
                <w:lang w:val="en-PH" w:eastAsia="en-PH"/>
              </w:rPr>
            </w:pPr>
            <w:r w:rsidRPr="008F40F9">
              <w:rPr>
                <w:color w:val="000000"/>
                <w:sz w:val="22"/>
                <w:szCs w:val="22"/>
                <w:lang w:val="en-PH" w:eastAsia="en-PH"/>
              </w:rPr>
              <w:t>Former BOT Member</w:t>
            </w:r>
          </w:p>
        </w:tc>
        <w:tc>
          <w:tcPr>
            <w:tcW w:w="1463" w:type="dxa"/>
            <w:tcBorders>
              <w:top w:val="nil"/>
              <w:left w:val="nil"/>
              <w:bottom w:val="single" w:sz="4" w:space="0" w:color="auto"/>
              <w:right w:val="single" w:sz="4" w:space="0" w:color="auto"/>
            </w:tcBorders>
            <w:shd w:val="clear" w:color="auto" w:fill="auto"/>
            <w:noWrap/>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100,000.00</w:t>
            </w:r>
          </w:p>
        </w:tc>
        <w:tc>
          <w:tcPr>
            <w:tcW w:w="1219" w:type="dxa"/>
            <w:tcBorders>
              <w:top w:val="nil"/>
              <w:left w:val="nil"/>
              <w:bottom w:val="single" w:sz="4" w:space="0" w:color="auto"/>
              <w:right w:val="single" w:sz="4" w:space="0" w:color="auto"/>
            </w:tcBorders>
            <w:shd w:val="clear" w:color="auto" w:fill="auto"/>
            <w:noWrap/>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6/30/2000</w:t>
            </w:r>
          </w:p>
        </w:tc>
        <w:tc>
          <w:tcPr>
            <w:tcW w:w="3067" w:type="dxa"/>
            <w:tcBorders>
              <w:top w:val="nil"/>
              <w:left w:val="nil"/>
              <w:bottom w:val="single" w:sz="4" w:space="0" w:color="auto"/>
              <w:right w:val="single" w:sz="4" w:space="0" w:color="auto"/>
            </w:tcBorders>
            <w:shd w:val="clear" w:color="auto" w:fill="auto"/>
            <w:hideMark/>
          </w:tcPr>
          <w:p w:rsidR="00522D7C" w:rsidRPr="008F40F9" w:rsidRDefault="00522D7C" w:rsidP="003951E2">
            <w:pPr>
              <w:jc w:val="both"/>
              <w:rPr>
                <w:color w:val="000000"/>
                <w:sz w:val="22"/>
                <w:szCs w:val="22"/>
                <w:lang w:val="en-PH" w:eastAsia="en-PH"/>
              </w:rPr>
            </w:pPr>
            <w:r w:rsidRPr="008F40F9">
              <w:rPr>
                <w:color w:val="000000"/>
                <w:sz w:val="22"/>
                <w:szCs w:val="22"/>
                <w:lang w:val="en-PH" w:eastAsia="en-PH"/>
              </w:rPr>
              <w:t>Unknown whereabouts of respondent. Cannot be located despite several demand letters sent to her last address</w:t>
            </w:r>
          </w:p>
        </w:tc>
      </w:tr>
      <w:tr w:rsidR="00522D7C" w:rsidRPr="008F40F9" w:rsidTr="00072F31">
        <w:trPr>
          <w:trHeight w:val="665"/>
        </w:trPr>
        <w:tc>
          <w:tcPr>
            <w:tcW w:w="1559" w:type="dxa"/>
            <w:vMerge w:val="restart"/>
            <w:tcBorders>
              <w:top w:val="nil"/>
              <w:left w:val="single" w:sz="4" w:space="0" w:color="auto"/>
              <w:bottom w:val="single" w:sz="4" w:space="0" w:color="000000"/>
              <w:right w:val="single" w:sz="4" w:space="0" w:color="auto"/>
            </w:tcBorders>
            <w:shd w:val="clear" w:color="auto" w:fill="auto"/>
            <w:hideMark/>
          </w:tcPr>
          <w:p w:rsidR="00522D7C" w:rsidRPr="008F40F9" w:rsidRDefault="00522D7C" w:rsidP="003951E2">
            <w:pPr>
              <w:rPr>
                <w:color w:val="000000"/>
                <w:sz w:val="22"/>
                <w:szCs w:val="22"/>
                <w:lang w:val="en-PH" w:eastAsia="en-PH"/>
              </w:rPr>
            </w:pPr>
            <w:r w:rsidRPr="008F40F9">
              <w:rPr>
                <w:color w:val="000000"/>
                <w:sz w:val="22"/>
                <w:szCs w:val="22"/>
                <w:lang w:val="en-PH" w:eastAsia="en-PH"/>
              </w:rPr>
              <w:t xml:space="preserve">Former COA Auditor </w:t>
            </w:r>
            <w:proofErr w:type="spellStart"/>
            <w:r w:rsidRPr="008F40F9">
              <w:rPr>
                <w:color w:val="000000"/>
                <w:sz w:val="22"/>
                <w:szCs w:val="22"/>
                <w:lang w:val="en-PH" w:eastAsia="en-PH"/>
              </w:rPr>
              <w:t>PhilSCA</w:t>
            </w:r>
            <w:proofErr w:type="spellEnd"/>
          </w:p>
        </w:tc>
        <w:tc>
          <w:tcPr>
            <w:tcW w:w="1463" w:type="dxa"/>
            <w:tcBorders>
              <w:top w:val="nil"/>
              <w:left w:val="nil"/>
              <w:bottom w:val="single" w:sz="4" w:space="0" w:color="auto"/>
              <w:right w:val="single" w:sz="4" w:space="0" w:color="auto"/>
            </w:tcBorders>
            <w:shd w:val="clear" w:color="auto" w:fill="auto"/>
            <w:noWrap/>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14,400.00</w:t>
            </w:r>
          </w:p>
        </w:tc>
        <w:tc>
          <w:tcPr>
            <w:tcW w:w="1219" w:type="dxa"/>
            <w:tcBorders>
              <w:top w:val="nil"/>
              <w:left w:val="nil"/>
              <w:bottom w:val="single" w:sz="4" w:space="0" w:color="auto"/>
              <w:right w:val="single" w:sz="4" w:space="0" w:color="auto"/>
            </w:tcBorders>
            <w:shd w:val="clear" w:color="auto" w:fill="auto"/>
            <w:noWrap/>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4/25/2001</w:t>
            </w:r>
          </w:p>
        </w:tc>
        <w:tc>
          <w:tcPr>
            <w:tcW w:w="3067" w:type="dxa"/>
            <w:vMerge w:val="restart"/>
            <w:tcBorders>
              <w:top w:val="nil"/>
              <w:left w:val="single" w:sz="4" w:space="0" w:color="auto"/>
              <w:bottom w:val="single" w:sz="4" w:space="0" w:color="000000"/>
              <w:right w:val="single" w:sz="4" w:space="0" w:color="auto"/>
            </w:tcBorders>
            <w:shd w:val="clear" w:color="auto" w:fill="auto"/>
            <w:hideMark/>
          </w:tcPr>
          <w:p w:rsidR="00522D7C" w:rsidRPr="008F40F9" w:rsidRDefault="00522D7C" w:rsidP="003951E2">
            <w:pPr>
              <w:jc w:val="both"/>
              <w:rPr>
                <w:color w:val="000000"/>
                <w:sz w:val="22"/>
                <w:szCs w:val="22"/>
                <w:lang w:val="en-PH" w:eastAsia="en-PH"/>
              </w:rPr>
            </w:pPr>
            <w:r w:rsidRPr="008F40F9">
              <w:rPr>
                <w:color w:val="000000"/>
                <w:sz w:val="22"/>
                <w:szCs w:val="22"/>
                <w:lang w:val="en-PH" w:eastAsia="en-PH"/>
              </w:rPr>
              <w:t>Account of respondent is unliquidated cash advance for 10 years or more. If warranted, account shall be transferred instead to appropriate Registry of Dormant Accounts.</w:t>
            </w:r>
          </w:p>
        </w:tc>
      </w:tr>
      <w:tr w:rsidR="00522D7C" w:rsidRPr="008F40F9" w:rsidTr="00072F31">
        <w:trPr>
          <w:trHeight w:val="107"/>
        </w:trPr>
        <w:tc>
          <w:tcPr>
            <w:tcW w:w="1559" w:type="dxa"/>
            <w:vMerge/>
            <w:tcBorders>
              <w:top w:val="nil"/>
              <w:left w:val="single" w:sz="4" w:space="0" w:color="auto"/>
              <w:bottom w:val="single" w:sz="4" w:space="0" w:color="000000"/>
              <w:right w:val="single" w:sz="4" w:space="0" w:color="auto"/>
            </w:tcBorders>
            <w:vAlign w:val="center"/>
            <w:hideMark/>
          </w:tcPr>
          <w:p w:rsidR="00522D7C" w:rsidRPr="008F40F9" w:rsidRDefault="00522D7C" w:rsidP="003951E2">
            <w:pPr>
              <w:rPr>
                <w:color w:val="000000"/>
                <w:sz w:val="22"/>
                <w:szCs w:val="22"/>
                <w:lang w:val="en-PH" w:eastAsia="en-PH"/>
              </w:rPr>
            </w:pPr>
          </w:p>
        </w:tc>
        <w:tc>
          <w:tcPr>
            <w:tcW w:w="1463" w:type="dxa"/>
            <w:tcBorders>
              <w:top w:val="nil"/>
              <w:left w:val="nil"/>
              <w:bottom w:val="single" w:sz="4" w:space="0" w:color="auto"/>
              <w:right w:val="single" w:sz="4" w:space="0" w:color="auto"/>
            </w:tcBorders>
            <w:shd w:val="clear" w:color="auto" w:fill="auto"/>
            <w:noWrap/>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9,361.00</w:t>
            </w:r>
          </w:p>
        </w:tc>
        <w:tc>
          <w:tcPr>
            <w:tcW w:w="1219" w:type="dxa"/>
            <w:tcBorders>
              <w:top w:val="nil"/>
              <w:left w:val="nil"/>
              <w:bottom w:val="single" w:sz="4" w:space="0" w:color="auto"/>
              <w:right w:val="single" w:sz="4" w:space="0" w:color="auto"/>
            </w:tcBorders>
            <w:shd w:val="clear" w:color="auto" w:fill="auto"/>
            <w:noWrap/>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11/10/2003</w:t>
            </w:r>
          </w:p>
        </w:tc>
        <w:tc>
          <w:tcPr>
            <w:tcW w:w="3067" w:type="dxa"/>
            <w:vMerge/>
            <w:tcBorders>
              <w:top w:val="nil"/>
              <w:left w:val="single" w:sz="4" w:space="0" w:color="auto"/>
              <w:bottom w:val="single" w:sz="4" w:space="0" w:color="000000"/>
              <w:right w:val="single" w:sz="4" w:space="0" w:color="auto"/>
            </w:tcBorders>
            <w:vAlign w:val="center"/>
            <w:hideMark/>
          </w:tcPr>
          <w:p w:rsidR="00522D7C" w:rsidRPr="008F40F9" w:rsidRDefault="00522D7C" w:rsidP="003951E2">
            <w:pPr>
              <w:rPr>
                <w:color w:val="000000"/>
                <w:sz w:val="22"/>
                <w:szCs w:val="22"/>
                <w:lang w:val="en-PH" w:eastAsia="en-PH"/>
              </w:rPr>
            </w:pPr>
          </w:p>
        </w:tc>
      </w:tr>
      <w:tr w:rsidR="00522D7C" w:rsidRPr="008F40F9" w:rsidTr="00072F31">
        <w:trPr>
          <w:trHeight w:val="64"/>
        </w:trPr>
        <w:tc>
          <w:tcPr>
            <w:tcW w:w="1559" w:type="dxa"/>
            <w:vMerge w:val="restart"/>
            <w:tcBorders>
              <w:top w:val="nil"/>
              <w:left w:val="single" w:sz="4" w:space="0" w:color="auto"/>
              <w:bottom w:val="single" w:sz="4" w:space="0" w:color="000000"/>
              <w:right w:val="single" w:sz="4" w:space="0" w:color="auto"/>
            </w:tcBorders>
            <w:shd w:val="clear" w:color="auto" w:fill="auto"/>
            <w:hideMark/>
          </w:tcPr>
          <w:p w:rsidR="00522D7C" w:rsidRPr="008F40F9" w:rsidRDefault="00522D7C" w:rsidP="003951E2">
            <w:pPr>
              <w:rPr>
                <w:color w:val="000000"/>
                <w:sz w:val="22"/>
                <w:szCs w:val="22"/>
                <w:lang w:val="en-PH" w:eastAsia="en-PH"/>
              </w:rPr>
            </w:pPr>
            <w:r w:rsidRPr="008F40F9">
              <w:rPr>
                <w:color w:val="000000"/>
                <w:sz w:val="22"/>
                <w:szCs w:val="22"/>
                <w:lang w:val="en-PH" w:eastAsia="en-PH"/>
              </w:rPr>
              <w:t>Former Acting Board Secretary/ Dean on AWOL</w:t>
            </w:r>
          </w:p>
        </w:tc>
        <w:tc>
          <w:tcPr>
            <w:tcW w:w="1463" w:type="dxa"/>
            <w:tcBorders>
              <w:top w:val="nil"/>
              <w:left w:val="nil"/>
              <w:bottom w:val="single" w:sz="4" w:space="0" w:color="auto"/>
              <w:right w:val="single" w:sz="4" w:space="0" w:color="auto"/>
            </w:tcBorders>
            <w:shd w:val="clear" w:color="auto" w:fill="auto"/>
            <w:noWrap/>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10,660.00</w:t>
            </w:r>
          </w:p>
        </w:tc>
        <w:tc>
          <w:tcPr>
            <w:tcW w:w="1219" w:type="dxa"/>
            <w:tcBorders>
              <w:top w:val="nil"/>
              <w:left w:val="nil"/>
              <w:bottom w:val="single" w:sz="4" w:space="0" w:color="auto"/>
              <w:right w:val="single" w:sz="4" w:space="0" w:color="auto"/>
            </w:tcBorders>
            <w:shd w:val="clear" w:color="auto" w:fill="auto"/>
            <w:noWrap/>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2/16/2007</w:t>
            </w:r>
          </w:p>
        </w:tc>
        <w:tc>
          <w:tcPr>
            <w:tcW w:w="3067" w:type="dxa"/>
            <w:vMerge w:val="restart"/>
            <w:tcBorders>
              <w:top w:val="nil"/>
              <w:left w:val="single" w:sz="4" w:space="0" w:color="auto"/>
              <w:bottom w:val="single" w:sz="4" w:space="0" w:color="000000"/>
              <w:right w:val="single" w:sz="4" w:space="0" w:color="auto"/>
            </w:tcBorders>
            <w:shd w:val="clear" w:color="auto" w:fill="auto"/>
            <w:hideMark/>
          </w:tcPr>
          <w:p w:rsidR="00522D7C" w:rsidRPr="008F40F9" w:rsidRDefault="00522D7C" w:rsidP="003951E2">
            <w:pPr>
              <w:jc w:val="both"/>
              <w:rPr>
                <w:color w:val="000000"/>
                <w:sz w:val="22"/>
                <w:szCs w:val="22"/>
                <w:lang w:val="en-PH" w:eastAsia="en-PH"/>
              </w:rPr>
            </w:pPr>
            <w:r w:rsidRPr="008F40F9">
              <w:rPr>
                <w:color w:val="000000"/>
                <w:sz w:val="22"/>
                <w:szCs w:val="22"/>
                <w:lang w:val="en-PH" w:eastAsia="en-PH"/>
              </w:rPr>
              <w:t>Insolvency of the Respondent until his death on March 2013.</w:t>
            </w:r>
          </w:p>
        </w:tc>
      </w:tr>
      <w:tr w:rsidR="00522D7C" w:rsidRPr="008F40F9" w:rsidTr="00072F31">
        <w:trPr>
          <w:trHeight w:val="64"/>
        </w:trPr>
        <w:tc>
          <w:tcPr>
            <w:tcW w:w="1559" w:type="dxa"/>
            <w:vMerge/>
            <w:tcBorders>
              <w:top w:val="nil"/>
              <w:left w:val="single" w:sz="4" w:space="0" w:color="auto"/>
              <w:bottom w:val="single" w:sz="4" w:space="0" w:color="000000"/>
              <w:right w:val="single" w:sz="4" w:space="0" w:color="auto"/>
            </w:tcBorders>
            <w:vAlign w:val="center"/>
            <w:hideMark/>
          </w:tcPr>
          <w:p w:rsidR="00522D7C" w:rsidRPr="008F40F9" w:rsidRDefault="00522D7C" w:rsidP="003951E2">
            <w:pPr>
              <w:rPr>
                <w:color w:val="000000"/>
                <w:sz w:val="22"/>
                <w:szCs w:val="22"/>
                <w:lang w:val="en-PH" w:eastAsia="en-PH"/>
              </w:rPr>
            </w:pPr>
          </w:p>
        </w:tc>
        <w:tc>
          <w:tcPr>
            <w:tcW w:w="1463" w:type="dxa"/>
            <w:tcBorders>
              <w:top w:val="nil"/>
              <w:left w:val="nil"/>
              <w:bottom w:val="single" w:sz="4" w:space="0" w:color="auto"/>
              <w:right w:val="single" w:sz="4" w:space="0" w:color="auto"/>
            </w:tcBorders>
            <w:shd w:val="clear" w:color="auto" w:fill="auto"/>
            <w:noWrap/>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14,760.00</w:t>
            </w:r>
          </w:p>
        </w:tc>
        <w:tc>
          <w:tcPr>
            <w:tcW w:w="1219" w:type="dxa"/>
            <w:tcBorders>
              <w:top w:val="nil"/>
              <w:left w:val="nil"/>
              <w:bottom w:val="single" w:sz="4" w:space="0" w:color="auto"/>
              <w:right w:val="single" w:sz="4" w:space="0" w:color="auto"/>
            </w:tcBorders>
            <w:shd w:val="clear" w:color="auto" w:fill="auto"/>
            <w:noWrap/>
            <w:hideMark/>
          </w:tcPr>
          <w:p w:rsidR="00E02C75" w:rsidRPr="008F40F9" w:rsidRDefault="00522D7C" w:rsidP="00E02C75">
            <w:pPr>
              <w:jc w:val="right"/>
              <w:rPr>
                <w:color w:val="000000"/>
                <w:sz w:val="22"/>
                <w:szCs w:val="22"/>
                <w:lang w:val="en-PH" w:eastAsia="en-PH"/>
              </w:rPr>
            </w:pPr>
            <w:r w:rsidRPr="008F40F9">
              <w:rPr>
                <w:color w:val="000000"/>
                <w:sz w:val="22"/>
                <w:szCs w:val="22"/>
                <w:lang w:val="en-PH" w:eastAsia="en-PH"/>
              </w:rPr>
              <w:t>3/9/2007</w:t>
            </w:r>
          </w:p>
        </w:tc>
        <w:tc>
          <w:tcPr>
            <w:tcW w:w="3067" w:type="dxa"/>
            <w:vMerge/>
            <w:tcBorders>
              <w:top w:val="nil"/>
              <w:left w:val="single" w:sz="4" w:space="0" w:color="auto"/>
              <w:bottom w:val="single" w:sz="4" w:space="0" w:color="000000"/>
              <w:right w:val="single" w:sz="4" w:space="0" w:color="auto"/>
            </w:tcBorders>
            <w:vAlign w:val="center"/>
            <w:hideMark/>
          </w:tcPr>
          <w:p w:rsidR="00522D7C" w:rsidRPr="008F40F9" w:rsidRDefault="00522D7C" w:rsidP="003951E2">
            <w:pPr>
              <w:rPr>
                <w:color w:val="000000"/>
                <w:sz w:val="22"/>
                <w:szCs w:val="22"/>
                <w:lang w:val="en-PH" w:eastAsia="en-PH"/>
              </w:rPr>
            </w:pPr>
          </w:p>
        </w:tc>
      </w:tr>
      <w:tr w:rsidR="00E02C75" w:rsidRPr="008F40F9" w:rsidTr="00072F31">
        <w:trPr>
          <w:trHeight w:val="64"/>
        </w:trPr>
        <w:tc>
          <w:tcPr>
            <w:tcW w:w="1559" w:type="dxa"/>
            <w:vMerge/>
            <w:tcBorders>
              <w:top w:val="nil"/>
              <w:left w:val="single" w:sz="4" w:space="0" w:color="auto"/>
              <w:bottom w:val="single" w:sz="4" w:space="0" w:color="000000"/>
              <w:right w:val="single" w:sz="4" w:space="0" w:color="auto"/>
            </w:tcBorders>
            <w:vAlign w:val="center"/>
            <w:hideMark/>
          </w:tcPr>
          <w:p w:rsidR="00E02C75" w:rsidRPr="008F40F9" w:rsidRDefault="00E02C75" w:rsidP="00E02C75">
            <w:pPr>
              <w:rPr>
                <w:color w:val="000000"/>
                <w:sz w:val="22"/>
                <w:szCs w:val="22"/>
                <w:lang w:val="en-PH" w:eastAsia="en-PH"/>
              </w:rPr>
            </w:pPr>
          </w:p>
        </w:tc>
        <w:tc>
          <w:tcPr>
            <w:tcW w:w="1463" w:type="dxa"/>
            <w:tcBorders>
              <w:top w:val="nil"/>
              <w:left w:val="nil"/>
              <w:bottom w:val="single" w:sz="4" w:space="0" w:color="auto"/>
              <w:right w:val="single" w:sz="4" w:space="0" w:color="auto"/>
            </w:tcBorders>
            <w:shd w:val="clear" w:color="auto" w:fill="auto"/>
            <w:noWrap/>
          </w:tcPr>
          <w:p w:rsidR="00E02C75" w:rsidRPr="008F40F9" w:rsidRDefault="00E02C75" w:rsidP="00E02C75">
            <w:pPr>
              <w:jc w:val="right"/>
              <w:rPr>
                <w:color w:val="000000"/>
                <w:sz w:val="22"/>
                <w:szCs w:val="22"/>
                <w:lang w:val="en-PH" w:eastAsia="en-PH"/>
              </w:rPr>
            </w:pPr>
            <w:r w:rsidRPr="008F40F9">
              <w:rPr>
                <w:color w:val="000000"/>
                <w:sz w:val="22"/>
                <w:szCs w:val="22"/>
                <w:lang w:val="en-PH" w:eastAsia="en-PH"/>
              </w:rPr>
              <w:t>6,470.00</w:t>
            </w:r>
          </w:p>
        </w:tc>
        <w:tc>
          <w:tcPr>
            <w:tcW w:w="1219" w:type="dxa"/>
            <w:tcBorders>
              <w:top w:val="nil"/>
              <w:left w:val="nil"/>
              <w:bottom w:val="single" w:sz="4" w:space="0" w:color="auto"/>
              <w:right w:val="single" w:sz="4" w:space="0" w:color="auto"/>
            </w:tcBorders>
            <w:shd w:val="clear" w:color="auto" w:fill="auto"/>
            <w:noWrap/>
          </w:tcPr>
          <w:p w:rsidR="00E02C75" w:rsidRPr="008F40F9" w:rsidRDefault="00E02C75" w:rsidP="00E02C75">
            <w:pPr>
              <w:jc w:val="right"/>
              <w:rPr>
                <w:color w:val="000000"/>
                <w:sz w:val="22"/>
                <w:szCs w:val="22"/>
                <w:lang w:val="en-PH" w:eastAsia="en-PH"/>
              </w:rPr>
            </w:pPr>
            <w:r w:rsidRPr="008F40F9">
              <w:rPr>
                <w:color w:val="000000"/>
                <w:sz w:val="22"/>
                <w:szCs w:val="22"/>
                <w:lang w:val="en-PH" w:eastAsia="en-PH"/>
              </w:rPr>
              <w:t>3/9/2007</w:t>
            </w:r>
          </w:p>
        </w:tc>
        <w:tc>
          <w:tcPr>
            <w:tcW w:w="3067" w:type="dxa"/>
            <w:vMerge/>
            <w:tcBorders>
              <w:top w:val="nil"/>
              <w:left w:val="single" w:sz="4" w:space="0" w:color="auto"/>
              <w:bottom w:val="single" w:sz="4" w:space="0" w:color="000000"/>
              <w:right w:val="single" w:sz="4" w:space="0" w:color="auto"/>
            </w:tcBorders>
            <w:vAlign w:val="center"/>
            <w:hideMark/>
          </w:tcPr>
          <w:p w:rsidR="00E02C75" w:rsidRPr="008F40F9" w:rsidRDefault="00E02C75" w:rsidP="00E02C75">
            <w:pPr>
              <w:rPr>
                <w:color w:val="000000"/>
                <w:sz w:val="22"/>
                <w:szCs w:val="22"/>
                <w:lang w:val="en-PH" w:eastAsia="en-PH"/>
              </w:rPr>
            </w:pPr>
          </w:p>
        </w:tc>
      </w:tr>
      <w:tr w:rsidR="00E02C75" w:rsidRPr="008F40F9" w:rsidTr="00072F31">
        <w:trPr>
          <w:trHeight w:val="64"/>
        </w:trPr>
        <w:tc>
          <w:tcPr>
            <w:tcW w:w="1559" w:type="dxa"/>
            <w:vMerge/>
            <w:tcBorders>
              <w:top w:val="nil"/>
              <w:left w:val="single" w:sz="4" w:space="0" w:color="auto"/>
              <w:bottom w:val="single" w:sz="4" w:space="0" w:color="000000"/>
              <w:right w:val="single" w:sz="4" w:space="0" w:color="auto"/>
            </w:tcBorders>
            <w:vAlign w:val="center"/>
          </w:tcPr>
          <w:p w:rsidR="00E02C75" w:rsidRPr="008F40F9" w:rsidRDefault="00E02C75" w:rsidP="00E02C75">
            <w:pPr>
              <w:rPr>
                <w:color w:val="000000"/>
                <w:sz w:val="22"/>
                <w:szCs w:val="22"/>
                <w:lang w:val="en-PH" w:eastAsia="en-PH"/>
              </w:rPr>
            </w:pPr>
          </w:p>
        </w:tc>
        <w:tc>
          <w:tcPr>
            <w:tcW w:w="1463" w:type="dxa"/>
            <w:tcBorders>
              <w:top w:val="nil"/>
              <w:left w:val="nil"/>
              <w:bottom w:val="single" w:sz="4" w:space="0" w:color="auto"/>
              <w:right w:val="single" w:sz="4" w:space="0" w:color="auto"/>
            </w:tcBorders>
            <w:shd w:val="clear" w:color="auto" w:fill="auto"/>
            <w:noWrap/>
          </w:tcPr>
          <w:p w:rsidR="00E02C75" w:rsidRPr="008F40F9" w:rsidRDefault="00E02C75" w:rsidP="00E02C75">
            <w:pPr>
              <w:jc w:val="right"/>
              <w:rPr>
                <w:color w:val="000000"/>
                <w:sz w:val="22"/>
                <w:szCs w:val="22"/>
                <w:lang w:val="en-PH" w:eastAsia="en-PH"/>
              </w:rPr>
            </w:pPr>
            <w:r w:rsidRPr="008F40F9">
              <w:rPr>
                <w:color w:val="000000"/>
                <w:sz w:val="22"/>
                <w:szCs w:val="22"/>
                <w:lang w:val="en-PH" w:eastAsia="en-PH"/>
              </w:rPr>
              <w:t>10,242.00</w:t>
            </w:r>
          </w:p>
        </w:tc>
        <w:tc>
          <w:tcPr>
            <w:tcW w:w="1219" w:type="dxa"/>
            <w:tcBorders>
              <w:top w:val="nil"/>
              <w:left w:val="nil"/>
              <w:bottom w:val="single" w:sz="4" w:space="0" w:color="auto"/>
              <w:right w:val="single" w:sz="4" w:space="0" w:color="auto"/>
            </w:tcBorders>
            <w:shd w:val="clear" w:color="auto" w:fill="auto"/>
            <w:noWrap/>
          </w:tcPr>
          <w:p w:rsidR="00E02C75" w:rsidRPr="008F40F9" w:rsidRDefault="00E02C75" w:rsidP="00E02C75">
            <w:pPr>
              <w:jc w:val="right"/>
              <w:rPr>
                <w:color w:val="000000"/>
                <w:sz w:val="22"/>
                <w:szCs w:val="22"/>
                <w:lang w:val="en-PH" w:eastAsia="en-PH"/>
              </w:rPr>
            </w:pPr>
            <w:r w:rsidRPr="008F40F9">
              <w:rPr>
                <w:color w:val="000000"/>
                <w:sz w:val="22"/>
                <w:szCs w:val="22"/>
                <w:lang w:val="en-PH" w:eastAsia="en-PH"/>
              </w:rPr>
              <w:t>4/18/2007</w:t>
            </w:r>
          </w:p>
        </w:tc>
        <w:tc>
          <w:tcPr>
            <w:tcW w:w="3067" w:type="dxa"/>
            <w:vMerge/>
            <w:tcBorders>
              <w:top w:val="nil"/>
              <w:left w:val="single" w:sz="4" w:space="0" w:color="auto"/>
              <w:bottom w:val="single" w:sz="4" w:space="0" w:color="000000"/>
              <w:right w:val="single" w:sz="4" w:space="0" w:color="auto"/>
            </w:tcBorders>
            <w:vAlign w:val="center"/>
          </w:tcPr>
          <w:p w:rsidR="00E02C75" w:rsidRPr="008F40F9" w:rsidRDefault="00E02C75" w:rsidP="00E02C75">
            <w:pPr>
              <w:rPr>
                <w:color w:val="000000"/>
                <w:sz w:val="22"/>
                <w:szCs w:val="22"/>
                <w:lang w:val="en-PH" w:eastAsia="en-PH"/>
              </w:rPr>
            </w:pPr>
          </w:p>
        </w:tc>
      </w:tr>
      <w:tr w:rsidR="00E02C75" w:rsidRPr="008F40F9" w:rsidTr="00072F31">
        <w:trPr>
          <w:trHeight w:val="64"/>
        </w:trPr>
        <w:tc>
          <w:tcPr>
            <w:tcW w:w="1559" w:type="dxa"/>
            <w:vMerge/>
            <w:tcBorders>
              <w:top w:val="nil"/>
              <w:left w:val="single" w:sz="4" w:space="0" w:color="auto"/>
              <w:bottom w:val="single" w:sz="4" w:space="0" w:color="000000"/>
              <w:right w:val="single" w:sz="4" w:space="0" w:color="auto"/>
            </w:tcBorders>
            <w:vAlign w:val="center"/>
            <w:hideMark/>
          </w:tcPr>
          <w:p w:rsidR="00E02C75" w:rsidRPr="008F40F9" w:rsidRDefault="00E02C75" w:rsidP="00E02C75">
            <w:pPr>
              <w:rPr>
                <w:color w:val="000000"/>
                <w:sz w:val="22"/>
                <w:szCs w:val="22"/>
                <w:lang w:val="en-PH" w:eastAsia="en-PH"/>
              </w:rPr>
            </w:pPr>
          </w:p>
        </w:tc>
        <w:tc>
          <w:tcPr>
            <w:tcW w:w="1463" w:type="dxa"/>
            <w:tcBorders>
              <w:top w:val="nil"/>
              <w:left w:val="nil"/>
              <w:bottom w:val="single" w:sz="4" w:space="0" w:color="auto"/>
              <w:right w:val="single" w:sz="4" w:space="0" w:color="auto"/>
            </w:tcBorders>
            <w:shd w:val="clear" w:color="auto" w:fill="auto"/>
            <w:noWrap/>
            <w:hideMark/>
          </w:tcPr>
          <w:p w:rsidR="00E02C75" w:rsidRPr="008F40F9" w:rsidRDefault="00E02C75" w:rsidP="00E02C75">
            <w:pPr>
              <w:jc w:val="right"/>
              <w:rPr>
                <w:color w:val="000000"/>
                <w:sz w:val="22"/>
                <w:szCs w:val="22"/>
                <w:lang w:val="en-PH" w:eastAsia="en-PH"/>
              </w:rPr>
            </w:pPr>
            <w:r w:rsidRPr="008F40F9">
              <w:rPr>
                <w:color w:val="000000"/>
                <w:sz w:val="22"/>
                <w:szCs w:val="22"/>
                <w:lang w:val="en-PH" w:eastAsia="en-PH"/>
              </w:rPr>
              <w:t>4,999.00</w:t>
            </w:r>
          </w:p>
        </w:tc>
        <w:tc>
          <w:tcPr>
            <w:tcW w:w="1219" w:type="dxa"/>
            <w:tcBorders>
              <w:top w:val="nil"/>
              <w:left w:val="nil"/>
              <w:bottom w:val="single" w:sz="4" w:space="0" w:color="auto"/>
              <w:right w:val="single" w:sz="4" w:space="0" w:color="auto"/>
            </w:tcBorders>
            <w:shd w:val="clear" w:color="auto" w:fill="auto"/>
            <w:noWrap/>
            <w:hideMark/>
          </w:tcPr>
          <w:p w:rsidR="00E02C75" w:rsidRPr="008F40F9" w:rsidRDefault="00E02C75" w:rsidP="00E02C75">
            <w:pPr>
              <w:jc w:val="right"/>
              <w:rPr>
                <w:color w:val="000000"/>
                <w:sz w:val="22"/>
                <w:szCs w:val="22"/>
                <w:lang w:val="en-PH" w:eastAsia="en-PH"/>
              </w:rPr>
            </w:pPr>
            <w:r w:rsidRPr="008F40F9">
              <w:rPr>
                <w:color w:val="000000"/>
                <w:sz w:val="22"/>
                <w:szCs w:val="22"/>
                <w:lang w:val="en-PH" w:eastAsia="en-PH"/>
              </w:rPr>
              <w:t>5/3/2007</w:t>
            </w:r>
          </w:p>
        </w:tc>
        <w:tc>
          <w:tcPr>
            <w:tcW w:w="3067" w:type="dxa"/>
            <w:vMerge/>
            <w:tcBorders>
              <w:top w:val="nil"/>
              <w:left w:val="single" w:sz="4" w:space="0" w:color="auto"/>
              <w:bottom w:val="single" w:sz="4" w:space="0" w:color="000000"/>
              <w:right w:val="single" w:sz="4" w:space="0" w:color="auto"/>
            </w:tcBorders>
            <w:vAlign w:val="center"/>
            <w:hideMark/>
          </w:tcPr>
          <w:p w:rsidR="00E02C75" w:rsidRPr="008F40F9" w:rsidRDefault="00E02C75" w:rsidP="00E02C75">
            <w:pPr>
              <w:rPr>
                <w:color w:val="000000"/>
                <w:sz w:val="22"/>
                <w:szCs w:val="22"/>
                <w:lang w:val="en-PH" w:eastAsia="en-PH"/>
              </w:rPr>
            </w:pPr>
          </w:p>
        </w:tc>
      </w:tr>
      <w:tr w:rsidR="00E02C75" w:rsidRPr="008F40F9" w:rsidTr="00072F31">
        <w:trPr>
          <w:trHeight w:val="64"/>
        </w:trPr>
        <w:tc>
          <w:tcPr>
            <w:tcW w:w="1559" w:type="dxa"/>
            <w:vMerge/>
            <w:tcBorders>
              <w:top w:val="nil"/>
              <w:left w:val="single" w:sz="4" w:space="0" w:color="auto"/>
              <w:bottom w:val="single" w:sz="4" w:space="0" w:color="000000"/>
              <w:right w:val="single" w:sz="4" w:space="0" w:color="auto"/>
            </w:tcBorders>
            <w:vAlign w:val="center"/>
            <w:hideMark/>
          </w:tcPr>
          <w:p w:rsidR="00E02C75" w:rsidRPr="008F40F9" w:rsidRDefault="00E02C75" w:rsidP="00E02C75">
            <w:pPr>
              <w:rPr>
                <w:color w:val="000000"/>
                <w:sz w:val="22"/>
                <w:szCs w:val="22"/>
                <w:lang w:val="en-PH" w:eastAsia="en-PH"/>
              </w:rPr>
            </w:pPr>
          </w:p>
        </w:tc>
        <w:tc>
          <w:tcPr>
            <w:tcW w:w="1463" w:type="dxa"/>
            <w:tcBorders>
              <w:top w:val="nil"/>
              <w:left w:val="nil"/>
              <w:bottom w:val="single" w:sz="4" w:space="0" w:color="auto"/>
              <w:right w:val="single" w:sz="4" w:space="0" w:color="auto"/>
            </w:tcBorders>
            <w:shd w:val="clear" w:color="auto" w:fill="auto"/>
            <w:noWrap/>
            <w:hideMark/>
          </w:tcPr>
          <w:p w:rsidR="00E02C75" w:rsidRPr="008F40F9" w:rsidRDefault="00E02C75" w:rsidP="00E02C75">
            <w:pPr>
              <w:jc w:val="right"/>
              <w:rPr>
                <w:color w:val="000000"/>
                <w:sz w:val="22"/>
                <w:szCs w:val="22"/>
                <w:lang w:val="en-PH" w:eastAsia="en-PH"/>
              </w:rPr>
            </w:pPr>
            <w:r w:rsidRPr="008F40F9">
              <w:rPr>
                <w:color w:val="000000"/>
                <w:sz w:val="22"/>
                <w:szCs w:val="22"/>
                <w:lang w:val="en-PH" w:eastAsia="en-PH"/>
              </w:rPr>
              <w:t>2,400.00</w:t>
            </w:r>
          </w:p>
        </w:tc>
        <w:tc>
          <w:tcPr>
            <w:tcW w:w="1219" w:type="dxa"/>
            <w:tcBorders>
              <w:top w:val="nil"/>
              <w:left w:val="nil"/>
              <w:bottom w:val="single" w:sz="4" w:space="0" w:color="auto"/>
              <w:right w:val="single" w:sz="4" w:space="0" w:color="auto"/>
            </w:tcBorders>
            <w:shd w:val="clear" w:color="auto" w:fill="auto"/>
            <w:noWrap/>
            <w:hideMark/>
          </w:tcPr>
          <w:p w:rsidR="00E02C75" w:rsidRPr="008F40F9" w:rsidRDefault="00E02C75" w:rsidP="00E02C75">
            <w:pPr>
              <w:jc w:val="right"/>
              <w:rPr>
                <w:color w:val="000000"/>
                <w:sz w:val="22"/>
                <w:szCs w:val="22"/>
                <w:lang w:val="en-PH" w:eastAsia="en-PH"/>
              </w:rPr>
            </w:pPr>
            <w:r w:rsidRPr="008F40F9">
              <w:rPr>
                <w:color w:val="000000"/>
                <w:sz w:val="22"/>
                <w:szCs w:val="22"/>
                <w:lang w:val="en-PH" w:eastAsia="en-PH"/>
              </w:rPr>
              <w:t>8/23/2007</w:t>
            </w:r>
          </w:p>
        </w:tc>
        <w:tc>
          <w:tcPr>
            <w:tcW w:w="3067" w:type="dxa"/>
            <w:vMerge/>
            <w:tcBorders>
              <w:top w:val="nil"/>
              <w:left w:val="single" w:sz="4" w:space="0" w:color="auto"/>
              <w:bottom w:val="single" w:sz="4" w:space="0" w:color="000000"/>
              <w:right w:val="single" w:sz="4" w:space="0" w:color="auto"/>
            </w:tcBorders>
            <w:vAlign w:val="center"/>
            <w:hideMark/>
          </w:tcPr>
          <w:p w:rsidR="00E02C75" w:rsidRPr="008F40F9" w:rsidRDefault="00E02C75" w:rsidP="00E02C75">
            <w:pPr>
              <w:rPr>
                <w:color w:val="000000"/>
                <w:sz w:val="22"/>
                <w:szCs w:val="22"/>
                <w:lang w:val="en-PH" w:eastAsia="en-PH"/>
              </w:rPr>
            </w:pPr>
          </w:p>
        </w:tc>
      </w:tr>
      <w:tr w:rsidR="00E02C75" w:rsidRPr="008F40F9" w:rsidTr="00072F31">
        <w:trPr>
          <w:trHeight w:val="64"/>
        </w:trPr>
        <w:tc>
          <w:tcPr>
            <w:tcW w:w="1559" w:type="dxa"/>
            <w:vMerge/>
            <w:tcBorders>
              <w:top w:val="nil"/>
              <w:left w:val="single" w:sz="4" w:space="0" w:color="auto"/>
              <w:bottom w:val="single" w:sz="4" w:space="0" w:color="000000"/>
              <w:right w:val="single" w:sz="4" w:space="0" w:color="auto"/>
            </w:tcBorders>
            <w:vAlign w:val="center"/>
            <w:hideMark/>
          </w:tcPr>
          <w:p w:rsidR="00E02C75" w:rsidRPr="008F40F9" w:rsidRDefault="00E02C75" w:rsidP="00E02C75">
            <w:pPr>
              <w:rPr>
                <w:color w:val="000000"/>
                <w:sz w:val="22"/>
                <w:szCs w:val="22"/>
                <w:lang w:val="en-PH" w:eastAsia="en-PH"/>
              </w:rPr>
            </w:pPr>
          </w:p>
        </w:tc>
        <w:tc>
          <w:tcPr>
            <w:tcW w:w="1463" w:type="dxa"/>
            <w:tcBorders>
              <w:top w:val="nil"/>
              <w:left w:val="nil"/>
              <w:bottom w:val="single" w:sz="4" w:space="0" w:color="auto"/>
              <w:right w:val="single" w:sz="4" w:space="0" w:color="auto"/>
            </w:tcBorders>
            <w:shd w:val="clear" w:color="auto" w:fill="auto"/>
            <w:noWrap/>
            <w:hideMark/>
          </w:tcPr>
          <w:p w:rsidR="00E02C75" w:rsidRPr="008F40F9" w:rsidRDefault="00E02C75" w:rsidP="00E02C75">
            <w:pPr>
              <w:jc w:val="right"/>
              <w:rPr>
                <w:color w:val="000000"/>
                <w:sz w:val="22"/>
                <w:szCs w:val="22"/>
                <w:lang w:val="en-PH" w:eastAsia="en-PH"/>
              </w:rPr>
            </w:pPr>
            <w:r w:rsidRPr="008F40F9">
              <w:rPr>
                <w:color w:val="000000"/>
                <w:sz w:val="22"/>
                <w:szCs w:val="22"/>
                <w:lang w:val="en-PH" w:eastAsia="en-PH"/>
              </w:rPr>
              <w:t>12,200.00</w:t>
            </w:r>
          </w:p>
        </w:tc>
        <w:tc>
          <w:tcPr>
            <w:tcW w:w="1219" w:type="dxa"/>
            <w:tcBorders>
              <w:top w:val="nil"/>
              <w:left w:val="nil"/>
              <w:bottom w:val="single" w:sz="4" w:space="0" w:color="auto"/>
              <w:right w:val="single" w:sz="4" w:space="0" w:color="auto"/>
            </w:tcBorders>
            <w:shd w:val="clear" w:color="auto" w:fill="auto"/>
            <w:noWrap/>
            <w:hideMark/>
          </w:tcPr>
          <w:p w:rsidR="00E02C75" w:rsidRPr="008F40F9" w:rsidRDefault="00E02C75" w:rsidP="00E02C75">
            <w:pPr>
              <w:jc w:val="right"/>
              <w:rPr>
                <w:color w:val="000000"/>
                <w:sz w:val="22"/>
                <w:szCs w:val="22"/>
                <w:lang w:val="en-PH" w:eastAsia="en-PH"/>
              </w:rPr>
            </w:pPr>
            <w:r w:rsidRPr="008F40F9">
              <w:rPr>
                <w:color w:val="000000"/>
                <w:sz w:val="22"/>
                <w:szCs w:val="22"/>
                <w:lang w:val="en-PH" w:eastAsia="en-PH"/>
              </w:rPr>
              <w:t>10/7/2007</w:t>
            </w:r>
          </w:p>
        </w:tc>
        <w:tc>
          <w:tcPr>
            <w:tcW w:w="3067" w:type="dxa"/>
            <w:vMerge/>
            <w:tcBorders>
              <w:top w:val="nil"/>
              <w:left w:val="single" w:sz="4" w:space="0" w:color="auto"/>
              <w:bottom w:val="single" w:sz="4" w:space="0" w:color="000000"/>
              <w:right w:val="single" w:sz="4" w:space="0" w:color="auto"/>
            </w:tcBorders>
            <w:vAlign w:val="center"/>
            <w:hideMark/>
          </w:tcPr>
          <w:p w:rsidR="00E02C75" w:rsidRPr="008F40F9" w:rsidRDefault="00E02C75" w:rsidP="00E02C75">
            <w:pPr>
              <w:rPr>
                <w:color w:val="000000"/>
                <w:sz w:val="22"/>
                <w:szCs w:val="22"/>
                <w:lang w:val="en-PH" w:eastAsia="en-PH"/>
              </w:rPr>
            </w:pPr>
          </w:p>
        </w:tc>
      </w:tr>
      <w:tr w:rsidR="00E02C75" w:rsidRPr="008F40F9" w:rsidTr="00072F31">
        <w:trPr>
          <w:trHeight w:val="64"/>
        </w:trPr>
        <w:tc>
          <w:tcPr>
            <w:tcW w:w="1559" w:type="dxa"/>
            <w:vMerge/>
            <w:tcBorders>
              <w:top w:val="nil"/>
              <w:left w:val="single" w:sz="4" w:space="0" w:color="auto"/>
              <w:bottom w:val="single" w:sz="4" w:space="0" w:color="000000"/>
              <w:right w:val="single" w:sz="4" w:space="0" w:color="auto"/>
            </w:tcBorders>
            <w:vAlign w:val="center"/>
            <w:hideMark/>
          </w:tcPr>
          <w:p w:rsidR="00E02C75" w:rsidRPr="008F40F9" w:rsidRDefault="00E02C75" w:rsidP="00E02C75">
            <w:pPr>
              <w:rPr>
                <w:color w:val="000000"/>
                <w:sz w:val="22"/>
                <w:szCs w:val="22"/>
                <w:lang w:val="en-PH" w:eastAsia="en-PH"/>
              </w:rPr>
            </w:pPr>
          </w:p>
        </w:tc>
        <w:tc>
          <w:tcPr>
            <w:tcW w:w="1463" w:type="dxa"/>
            <w:tcBorders>
              <w:top w:val="nil"/>
              <w:left w:val="nil"/>
              <w:bottom w:val="single" w:sz="4" w:space="0" w:color="auto"/>
              <w:right w:val="single" w:sz="4" w:space="0" w:color="auto"/>
            </w:tcBorders>
            <w:shd w:val="clear" w:color="auto" w:fill="auto"/>
            <w:noWrap/>
            <w:hideMark/>
          </w:tcPr>
          <w:p w:rsidR="00E02C75" w:rsidRPr="008F40F9" w:rsidRDefault="00E02C75" w:rsidP="00E02C75">
            <w:pPr>
              <w:jc w:val="right"/>
              <w:rPr>
                <w:color w:val="000000"/>
                <w:sz w:val="22"/>
                <w:szCs w:val="22"/>
                <w:lang w:val="en-PH" w:eastAsia="en-PH"/>
              </w:rPr>
            </w:pPr>
            <w:r w:rsidRPr="008F40F9">
              <w:rPr>
                <w:color w:val="000000"/>
                <w:sz w:val="22"/>
                <w:szCs w:val="22"/>
                <w:lang w:val="en-PH" w:eastAsia="en-PH"/>
              </w:rPr>
              <w:t>4,999.00</w:t>
            </w:r>
          </w:p>
        </w:tc>
        <w:tc>
          <w:tcPr>
            <w:tcW w:w="1219" w:type="dxa"/>
            <w:tcBorders>
              <w:top w:val="nil"/>
              <w:left w:val="nil"/>
              <w:bottom w:val="single" w:sz="4" w:space="0" w:color="auto"/>
              <w:right w:val="single" w:sz="4" w:space="0" w:color="auto"/>
            </w:tcBorders>
            <w:shd w:val="clear" w:color="auto" w:fill="auto"/>
            <w:noWrap/>
            <w:hideMark/>
          </w:tcPr>
          <w:p w:rsidR="00E02C75" w:rsidRPr="008F40F9" w:rsidRDefault="00E02C75" w:rsidP="00E02C75">
            <w:pPr>
              <w:jc w:val="right"/>
              <w:rPr>
                <w:color w:val="000000"/>
                <w:sz w:val="22"/>
                <w:szCs w:val="22"/>
                <w:lang w:val="en-PH" w:eastAsia="en-PH"/>
              </w:rPr>
            </w:pPr>
            <w:r w:rsidRPr="008F40F9">
              <w:rPr>
                <w:color w:val="000000"/>
                <w:sz w:val="22"/>
                <w:szCs w:val="22"/>
                <w:lang w:val="en-PH" w:eastAsia="en-PH"/>
              </w:rPr>
              <w:t>11/12/2007</w:t>
            </w:r>
          </w:p>
        </w:tc>
        <w:tc>
          <w:tcPr>
            <w:tcW w:w="3067" w:type="dxa"/>
            <w:vMerge/>
            <w:tcBorders>
              <w:top w:val="nil"/>
              <w:left w:val="single" w:sz="4" w:space="0" w:color="auto"/>
              <w:bottom w:val="single" w:sz="4" w:space="0" w:color="000000"/>
              <w:right w:val="single" w:sz="4" w:space="0" w:color="auto"/>
            </w:tcBorders>
            <w:vAlign w:val="center"/>
            <w:hideMark/>
          </w:tcPr>
          <w:p w:rsidR="00E02C75" w:rsidRPr="008F40F9" w:rsidRDefault="00E02C75" w:rsidP="00E02C75">
            <w:pPr>
              <w:rPr>
                <w:color w:val="000000"/>
                <w:sz w:val="22"/>
                <w:szCs w:val="22"/>
                <w:lang w:val="en-PH" w:eastAsia="en-PH"/>
              </w:rPr>
            </w:pPr>
          </w:p>
        </w:tc>
      </w:tr>
      <w:tr w:rsidR="00E02C75" w:rsidRPr="008F40F9" w:rsidTr="00072F31">
        <w:trPr>
          <w:trHeight w:val="64"/>
        </w:trPr>
        <w:tc>
          <w:tcPr>
            <w:tcW w:w="1559" w:type="dxa"/>
            <w:vMerge/>
            <w:tcBorders>
              <w:top w:val="nil"/>
              <w:left w:val="single" w:sz="4" w:space="0" w:color="auto"/>
              <w:bottom w:val="single" w:sz="4" w:space="0" w:color="000000"/>
              <w:right w:val="single" w:sz="4" w:space="0" w:color="auto"/>
            </w:tcBorders>
            <w:vAlign w:val="center"/>
            <w:hideMark/>
          </w:tcPr>
          <w:p w:rsidR="00E02C75" w:rsidRPr="008F40F9" w:rsidRDefault="00E02C75" w:rsidP="00E02C75">
            <w:pPr>
              <w:rPr>
                <w:color w:val="000000"/>
                <w:sz w:val="22"/>
                <w:szCs w:val="22"/>
                <w:lang w:val="en-PH" w:eastAsia="en-PH"/>
              </w:rPr>
            </w:pPr>
          </w:p>
        </w:tc>
        <w:tc>
          <w:tcPr>
            <w:tcW w:w="1463" w:type="dxa"/>
            <w:tcBorders>
              <w:top w:val="nil"/>
              <w:left w:val="nil"/>
              <w:bottom w:val="single" w:sz="4" w:space="0" w:color="auto"/>
              <w:right w:val="single" w:sz="4" w:space="0" w:color="auto"/>
            </w:tcBorders>
            <w:shd w:val="clear" w:color="auto" w:fill="auto"/>
            <w:noWrap/>
            <w:hideMark/>
          </w:tcPr>
          <w:p w:rsidR="00E02C75" w:rsidRPr="008F40F9" w:rsidRDefault="00E02C75" w:rsidP="00E02C75">
            <w:pPr>
              <w:jc w:val="right"/>
              <w:rPr>
                <w:color w:val="000000"/>
                <w:sz w:val="22"/>
                <w:szCs w:val="22"/>
                <w:lang w:val="en-PH" w:eastAsia="en-PH"/>
              </w:rPr>
            </w:pPr>
            <w:r w:rsidRPr="008F40F9">
              <w:rPr>
                <w:color w:val="000000"/>
                <w:sz w:val="22"/>
                <w:szCs w:val="22"/>
                <w:lang w:val="en-PH" w:eastAsia="en-PH"/>
              </w:rPr>
              <w:t>5,000.00</w:t>
            </w:r>
          </w:p>
        </w:tc>
        <w:tc>
          <w:tcPr>
            <w:tcW w:w="1219" w:type="dxa"/>
            <w:tcBorders>
              <w:top w:val="nil"/>
              <w:left w:val="nil"/>
              <w:bottom w:val="single" w:sz="4" w:space="0" w:color="auto"/>
              <w:right w:val="single" w:sz="4" w:space="0" w:color="auto"/>
            </w:tcBorders>
            <w:shd w:val="clear" w:color="auto" w:fill="auto"/>
            <w:noWrap/>
            <w:hideMark/>
          </w:tcPr>
          <w:p w:rsidR="00E02C75" w:rsidRPr="008F40F9" w:rsidRDefault="00E02C75" w:rsidP="00E02C75">
            <w:pPr>
              <w:jc w:val="right"/>
              <w:rPr>
                <w:color w:val="000000"/>
                <w:sz w:val="22"/>
                <w:szCs w:val="22"/>
                <w:lang w:val="en-PH" w:eastAsia="en-PH"/>
              </w:rPr>
            </w:pPr>
            <w:r w:rsidRPr="008F40F9">
              <w:rPr>
                <w:color w:val="000000"/>
                <w:sz w:val="22"/>
                <w:szCs w:val="22"/>
                <w:lang w:val="en-PH" w:eastAsia="en-PH"/>
              </w:rPr>
              <w:t>2/26/2008</w:t>
            </w:r>
          </w:p>
        </w:tc>
        <w:tc>
          <w:tcPr>
            <w:tcW w:w="3067" w:type="dxa"/>
            <w:vMerge/>
            <w:tcBorders>
              <w:top w:val="nil"/>
              <w:left w:val="single" w:sz="4" w:space="0" w:color="auto"/>
              <w:bottom w:val="single" w:sz="4" w:space="0" w:color="000000"/>
              <w:right w:val="single" w:sz="4" w:space="0" w:color="auto"/>
            </w:tcBorders>
            <w:vAlign w:val="center"/>
            <w:hideMark/>
          </w:tcPr>
          <w:p w:rsidR="00E02C75" w:rsidRPr="008F40F9" w:rsidRDefault="00E02C75" w:rsidP="00E02C75">
            <w:pPr>
              <w:rPr>
                <w:color w:val="000000"/>
                <w:sz w:val="22"/>
                <w:szCs w:val="22"/>
                <w:lang w:val="en-PH" w:eastAsia="en-PH"/>
              </w:rPr>
            </w:pPr>
          </w:p>
        </w:tc>
      </w:tr>
      <w:tr w:rsidR="00E02C75" w:rsidRPr="008F40F9" w:rsidTr="00072F31">
        <w:trPr>
          <w:trHeight w:val="64"/>
        </w:trPr>
        <w:tc>
          <w:tcPr>
            <w:tcW w:w="1559" w:type="dxa"/>
            <w:tcBorders>
              <w:top w:val="nil"/>
              <w:left w:val="single" w:sz="4" w:space="0" w:color="auto"/>
              <w:bottom w:val="single" w:sz="4" w:space="0" w:color="000000"/>
              <w:right w:val="single" w:sz="4" w:space="0" w:color="auto"/>
            </w:tcBorders>
            <w:vAlign w:val="center"/>
          </w:tcPr>
          <w:p w:rsidR="00E02C75" w:rsidRPr="008F40F9" w:rsidRDefault="00E02C75" w:rsidP="00E02C75">
            <w:pPr>
              <w:rPr>
                <w:b/>
                <w:color w:val="000000"/>
                <w:sz w:val="22"/>
                <w:szCs w:val="22"/>
                <w:lang w:val="en-PH" w:eastAsia="en-PH"/>
              </w:rPr>
            </w:pPr>
            <w:r w:rsidRPr="008F40F9">
              <w:rPr>
                <w:b/>
                <w:color w:val="000000"/>
                <w:sz w:val="22"/>
                <w:szCs w:val="22"/>
                <w:lang w:val="en-PH" w:eastAsia="en-PH"/>
              </w:rPr>
              <w:t xml:space="preserve">Total </w:t>
            </w:r>
          </w:p>
        </w:tc>
        <w:tc>
          <w:tcPr>
            <w:tcW w:w="1463" w:type="dxa"/>
            <w:tcBorders>
              <w:top w:val="nil"/>
              <w:left w:val="nil"/>
              <w:bottom w:val="single" w:sz="4" w:space="0" w:color="auto"/>
              <w:right w:val="single" w:sz="4" w:space="0" w:color="auto"/>
            </w:tcBorders>
            <w:shd w:val="clear" w:color="auto" w:fill="auto"/>
            <w:noWrap/>
            <w:vAlign w:val="center"/>
          </w:tcPr>
          <w:p w:rsidR="00E02C75" w:rsidRPr="008F40F9" w:rsidRDefault="00E02C75" w:rsidP="00E02C75">
            <w:pPr>
              <w:jc w:val="right"/>
              <w:rPr>
                <w:color w:val="000000"/>
                <w:sz w:val="22"/>
                <w:szCs w:val="22"/>
                <w:lang w:val="en-PH" w:eastAsia="en-PH"/>
              </w:rPr>
            </w:pPr>
            <w:r w:rsidRPr="008F40F9">
              <w:rPr>
                <w:b/>
                <w:bCs/>
                <w:color w:val="000000"/>
                <w:sz w:val="22"/>
                <w:szCs w:val="22"/>
                <w:lang w:val="en-PH" w:eastAsia="en-PH"/>
              </w:rPr>
              <w:t>319,071.00</w:t>
            </w:r>
          </w:p>
        </w:tc>
        <w:tc>
          <w:tcPr>
            <w:tcW w:w="1219" w:type="dxa"/>
            <w:tcBorders>
              <w:top w:val="nil"/>
              <w:left w:val="nil"/>
              <w:bottom w:val="single" w:sz="4" w:space="0" w:color="auto"/>
              <w:right w:val="single" w:sz="4" w:space="0" w:color="auto"/>
            </w:tcBorders>
            <w:shd w:val="clear" w:color="auto" w:fill="auto"/>
            <w:noWrap/>
          </w:tcPr>
          <w:p w:rsidR="00E02C75" w:rsidRPr="008F40F9" w:rsidRDefault="00E02C75" w:rsidP="00E02C75">
            <w:pPr>
              <w:jc w:val="right"/>
              <w:rPr>
                <w:color w:val="000000"/>
                <w:sz w:val="22"/>
                <w:szCs w:val="22"/>
                <w:lang w:val="en-PH" w:eastAsia="en-PH"/>
              </w:rPr>
            </w:pPr>
          </w:p>
        </w:tc>
        <w:tc>
          <w:tcPr>
            <w:tcW w:w="3067" w:type="dxa"/>
            <w:tcBorders>
              <w:top w:val="nil"/>
              <w:left w:val="single" w:sz="4" w:space="0" w:color="auto"/>
              <w:bottom w:val="single" w:sz="4" w:space="0" w:color="000000"/>
              <w:right w:val="single" w:sz="4" w:space="0" w:color="auto"/>
            </w:tcBorders>
            <w:vAlign w:val="center"/>
          </w:tcPr>
          <w:p w:rsidR="00E02C75" w:rsidRPr="008F40F9" w:rsidRDefault="00E02C75" w:rsidP="00E02C75">
            <w:pPr>
              <w:rPr>
                <w:color w:val="000000"/>
                <w:sz w:val="22"/>
                <w:szCs w:val="22"/>
                <w:lang w:val="en-PH" w:eastAsia="en-PH"/>
              </w:rPr>
            </w:pPr>
          </w:p>
        </w:tc>
      </w:tr>
    </w:tbl>
    <w:p w:rsidR="00522D7C" w:rsidRPr="00DE303F" w:rsidRDefault="00522D7C" w:rsidP="00522D7C">
      <w:pPr>
        <w:ind w:left="1440"/>
        <w:contextualSpacing/>
        <w:jc w:val="both"/>
        <w:rPr>
          <w:lang w:val="en-PH"/>
        </w:rPr>
      </w:pPr>
    </w:p>
    <w:p w:rsidR="00522D7C" w:rsidRPr="00F7453E" w:rsidRDefault="00522D7C" w:rsidP="00072F31">
      <w:pPr>
        <w:pStyle w:val="Style12"/>
        <w:ind w:left="1418" w:hanging="425"/>
      </w:pPr>
      <w:r w:rsidRPr="00505222">
        <w:t>Cash Shortage of former accountable Collecting Officers</w:t>
      </w:r>
      <w:r w:rsidRPr="00F7453E">
        <w:t>:</w:t>
      </w:r>
    </w:p>
    <w:p w:rsidR="00522D7C" w:rsidRPr="00DE303F" w:rsidRDefault="00522D7C" w:rsidP="00522D7C">
      <w:pPr>
        <w:jc w:val="both"/>
        <w:rPr>
          <w:i/>
        </w:rPr>
      </w:pPr>
    </w:p>
    <w:tbl>
      <w:tblPr>
        <w:tblW w:w="7335" w:type="dxa"/>
        <w:tblInd w:w="14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43"/>
        <w:gridCol w:w="1592"/>
      </w:tblGrid>
      <w:tr w:rsidR="00522D7C" w:rsidRPr="008F40F9" w:rsidTr="00072F31">
        <w:trPr>
          <w:trHeight w:val="188"/>
          <w:tblHeader/>
        </w:trPr>
        <w:tc>
          <w:tcPr>
            <w:tcW w:w="5743" w:type="dxa"/>
            <w:shd w:val="clear" w:color="auto" w:fill="auto"/>
            <w:noWrap/>
            <w:vAlign w:val="bottom"/>
            <w:hideMark/>
          </w:tcPr>
          <w:p w:rsidR="00522D7C" w:rsidRPr="008F40F9" w:rsidRDefault="00522D7C" w:rsidP="003951E2">
            <w:pPr>
              <w:ind w:left="-360" w:firstLine="360"/>
              <w:jc w:val="center"/>
              <w:rPr>
                <w:b/>
                <w:bCs/>
                <w:color w:val="000000"/>
                <w:sz w:val="22"/>
                <w:szCs w:val="22"/>
                <w:lang w:val="en-PH" w:eastAsia="en-PH"/>
              </w:rPr>
            </w:pPr>
            <w:r w:rsidRPr="008F40F9">
              <w:rPr>
                <w:b/>
                <w:bCs/>
                <w:color w:val="000000"/>
                <w:sz w:val="22"/>
                <w:szCs w:val="22"/>
                <w:lang w:val="en-PH" w:eastAsia="en-PH"/>
              </w:rPr>
              <w:t>Name</w:t>
            </w:r>
          </w:p>
        </w:tc>
        <w:tc>
          <w:tcPr>
            <w:tcW w:w="1592" w:type="dxa"/>
            <w:shd w:val="clear" w:color="auto" w:fill="auto"/>
            <w:noWrap/>
            <w:vAlign w:val="bottom"/>
            <w:hideMark/>
          </w:tcPr>
          <w:p w:rsidR="00522D7C" w:rsidRPr="008F40F9" w:rsidRDefault="00522D7C" w:rsidP="003951E2">
            <w:pPr>
              <w:jc w:val="center"/>
              <w:rPr>
                <w:b/>
                <w:bCs/>
                <w:color w:val="000000"/>
                <w:sz w:val="22"/>
                <w:szCs w:val="22"/>
                <w:lang w:val="en-PH" w:eastAsia="en-PH"/>
              </w:rPr>
            </w:pPr>
            <w:r w:rsidRPr="008F40F9">
              <w:rPr>
                <w:b/>
                <w:bCs/>
                <w:color w:val="000000"/>
                <w:sz w:val="22"/>
                <w:szCs w:val="22"/>
                <w:lang w:val="en-PH" w:eastAsia="en-PH"/>
              </w:rPr>
              <w:t xml:space="preserve"> Amount </w:t>
            </w:r>
          </w:p>
        </w:tc>
      </w:tr>
      <w:tr w:rsidR="00522D7C" w:rsidRPr="008F40F9" w:rsidTr="00072F31">
        <w:trPr>
          <w:trHeight w:val="300"/>
        </w:trPr>
        <w:tc>
          <w:tcPr>
            <w:tcW w:w="5743" w:type="dxa"/>
            <w:shd w:val="clear" w:color="auto" w:fill="auto"/>
            <w:noWrap/>
            <w:vAlign w:val="bottom"/>
            <w:hideMark/>
          </w:tcPr>
          <w:p w:rsidR="00522D7C" w:rsidRPr="008F40F9" w:rsidRDefault="00522D7C" w:rsidP="003951E2">
            <w:pPr>
              <w:rPr>
                <w:color w:val="000000"/>
                <w:sz w:val="22"/>
                <w:szCs w:val="22"/>
                <w:lang w:val="en-PH" w:eastAsia="en-PH"/>
              </w:rPr>
            </w:pPr>
            <w:r w:rsidRPr="008F40F9">
              <w:rPr>
                <w:sz w:val="22"/>
                <w:szCs w:val="22"/>
              </w:rPr>
              <w:t xml:space="preserve">Collecting Officer </w:t>
            </w:r>
            <w:r w:rsidRPr="008F40F9">
              <w:rPr>
                <w:color w:val="000000"/>
                <w:sz w:val="22"/>
                <w:szCs w:val="22"/>
                <w:lang w:val="en-PH" w:eastAsia="en-PH"/>
              </w:rPr>
              <w:t>on absence without leave (AWOL) since August 8, 2008</w:t>
            </w:r>
          </w:p>
        </w:tc>
        <w:tc>
          <w:tcPr>
            <w:tcW w:w="1592" w:type="dxa"/>
            <w:shd w:val="clear" w:color="auto" w:fill="auto"/>
            <w:noWrap/>
            <w:vAlign w:val="bottom"/>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123,949.55</w:t>
            </w:r>
          </w:p>
        </w:tc>
      </w:tr>
      <w:tr w:rsidR="00522D7C" w:rsidRPr="008F40F9" w:rsidTr="00072F31">
        <w:trPr>
          <w:trHeight w:val="300"/>
        </w:trPr>
        <w:tc>
          <w:tcPr>
            <w:tcW w:w="5743" w:type="dxa"/>
            <w:shd w:val="clear" w:color="auto" w:fill="auto"/>
            <w:noWrap/>
            <w:vAlign w:val="bottom"/>
            <w:hideMark/>
          </w:tcPr>
          <w:p w:rsidR="00522D7C" w:rsidRPr="008F40F9" w:rsidRDefault="00522D7C" w:rsidP="003951E2">
            <w:pPr>
              <w:rPr>
                <w:color w:val="000000"/>
                <w:sz w:val="22"/>
                <w:szCs w:val="22"/>
                <w:lang w:val="en-PH" w:eastAsia="en-PH"/>
              </w:rPr>
            </w:pPr>
            <w:r w:rsidRPr="008F40F9">
              <w:rPr>
                <w:sz w:val="22"/>
                <w:szCs w:val="22"/>
              </w:rPr>
              <w:t>Collecting Officer</w:t>
            </w:r>
            <w:r w:rsidRPr="008F40F9">
              <w:rPr>
                <w:color w:val="000000"/>
                <w:sz w:val="22"/>
                <w:szCs w:val="22"/>
                <w:lang w:val="en-PH" w:eastAsia="en-PH"/>
              </w:rPr>
              <w:t xml:space="preserve"> deceased since May 25, 2007</w:t>
            </w:r>
          </w:p>
        </w:tc>
        <w:tc>
          <w:tcPr>
            <w:tcW w:w="1592" w:type="dxa"/>
            <w:shd w:val="clear" w:color="auto" w:fill="auto"/>
            <w:noWrap/>
            <w:vAlign w:val="bottom"/>
            <w:hideMark/>
          </w:tcPr>
          <w:p w:rsidR="00522D7C" w:rsidRPr="008F40F9" w:rsidRDefault="00522D7C" w:rsidP="003951E2">
            <w:pPr>
              <w:jc w:val="right"/>
              <w:rPr>
                <w:color w:val="000000"/>
                <w:sz w:val="22"/>
                <w:szCs w:val="22"/>
                <w:lang w:val="en-PH" w:eastAsia="en-PH"/>
              </w:rPr>
            </w:pPr>
            <w:r w:rsidRPr="008F40F9">
              <w:rPr>
                <w:color w:val="000000"/>
                <w:sz w:val="22"/>
                <w:szCs w:val="22"/>
                <w:lang w:val="en-PH" w:eastAsia="en-PH"/>
              </w:rPr>
              <w:t>34,261.77</w:t>
            </w:r>
          </w:p>
        </w:tc>
      </w:tr>
      <w:tr w:rsidR="00522D7C" w:rsidRPr="008F40F9" w:rsidTr="00072F31">
        <w:trPr>
          <w:trHeight w:val="315"/>
        </w:trPr>
        <w:tc>
          <w:tcPr>
            <w:tcW w:w="5743" w:type="dxa"/>
            <w:shd w:val="clear" w:color="auto" w:fill="auto"/>
            <w:noWrap/>
            <w:vAlign w:val="bottom"/>
          </w:tcPr>
          <w:p w:rsidR="00522D7C" w:rsidRPr="008F40F9" w:rsidRDefault="00522D7C" w:rsidP="003951E2">
            <w:pPr>
              <w:rPr>
                <w:b/>
                <w:bCs/>
                <w:color w:val="000000"/>
                <w:sz w:val="22"/>
                <w:szCs w:val="22"/>
                <w:lang w:val="en-PH" w:eastAsia="en-PH"/>
              </w:rPr>
            </w:pPr>
            <w:r w:rsidRPr="008F40F9">
              <w:rPr>
                <w:b/>
                <w:bCs/>
                <w:color w:val="000000"/>
                <w:sz w:val="22"/>
                <w:szCs w:val="22"/>
                <w:lang w:val="en-PH" w:eastAsia="en-PH"/>
              </w:rPr>
              <w:t>Total</w:t>
            </w:r>
          </w:p>
        </w:tc>
        <w:tc>
          <w:tcPr>
            <w:tcW w:w="1592" w:type="dxa"/>
            <w:shd w:val="clear" w:color="auto" w:fill="auto"/>
            <w:noWrap/>
            <w:vAlign w:val="bottom"/>
          </w:tcPr>
          <w:p w:rsidR="00522D7C" w:rsidRPr="008F40F9" w:rsidRDefault="00522D7C" w:rsidP="003951E2">
            <w:pPr>
              <w:jc w:val="right"/>
              <w:rPr>
                <w:b/>
                <w:bCs/>
                <w:color w:val="000000"/>
                <w:sz w:val="22"/>
                <w:szCs w:val="22"/>
                <w:lang w:val="en-PH" w:eastAsia="en-PH"/>
              </w:rPr>
            </w:pPr>
            <w:r w:rsidRPr="008F40F9">
              <w:rPr>
                <w:b/>
                <w:bCs/>
                <w:color w:val="000000"/>
                <w:sz w:val="22"/>
                <w:szCs w:val="22"/>
                <w:lang w:val="en-PH" w:eastAsia="en-PH"/>
              </w:rPr>
              <w:t>158,211.32</w:t>
            </w:r>
          </w:p>
        </w:tc>
      </w:tr>
    </w:tbl>
    <w:p w:rsidR="00613D9B" w:rsidRDefault="00613D9B">
      <w:pPr>
        <w:spacing w:after="200" w:line="276" w:lineRule="auto"/>
        <w:rPr>
          <w:i/>
        </w:rPr>
      </w:pPr>
      <w:r>
        <w:rPr>
          <w:i/>
        </w:rPr>
        <w:br w:type="page"/>
      </w:r>
    </w:p>
    <w:p w:rsidR="00522D7C" w:rsidRPr="00F7453E" w:rsidRDefault="00522D7C" w:rsidP="00E02C75">
      <w:pPr>
        <w:ind w:left="1276"/>
        <w:jc w:val="both"/>
        <w:rPr>
          <w:color w:val="000000"/>
          <w:lang w:val="en-PH" w:eastAsia="en-PH"/>
        </w:rPr>
      </w:pPr>
      <w:r w:rsidRPr="00F7453E">
        <w:lastRenderedPageBreak/>
        <w:t>The cash shortage was included in CY</w:t>
      </w:r>
      <w:r>
        <w:t>s</w:t>
      </w:r>
      <w:r w:rsidRPr="00F7453E">
        <w:t xml:space="preserve"> 2006 and 2007 </w:t>
      </w:r>
      <w:r>
        <w:rPr>
          <w:color w:val="000000"/>
          <w:lang w:val="en-PH" w:eastAsia="en-PH"/>
        </w:rPr>
        <w:t>Annual Audit Reports (</w:t>
      </w:r>
      <w:r w:rsidRPr="00F7453E">
        <w:t>AAR</w:t>
      </w:r>
      <w:r>
        <w:t>).</w:t>
      </w:r>
      <w:r w:rsidRPr="00F7453E">
        <w:t xml:space="preserve"> The late cash collecting officer’s original shortage amounted to </w:t>
      </w:r>
      <w:r w:rsidRPr="00F7453E">
        <w:rPr>
          <w:color w:val="000000"/>
        </w:rPr>
        <w:t>₱</w:t>
      </w:r>
      <w:r w:rsidRPr="00F7453E">
        <w:t xml:space="preserve">63,042.56 which was reduced to </w:t>
      </w:r>
      <w:r w:rsidRPr="00F7453E">
        <w:rPr>
          <w:color w:val="000000"/>
        </w:rPr>
        <w:t>₱</w:t>
      </w:r>
      <w:r w:rsidRPr="00F7453E">
        <w:rPr>
          <w:color w:val="000000"/>
          <w:lang w:val="en-PH" w:eastAsia="en-PH"/>
        </w:rPr>
        <w:t xml:space="preserve">34,261.77 through partial settlement made by her husband in the amount of </w:t>
      </w:r>
      <w:r w:rsidRPr="00F7453E">
        <w:rPr>
          <w:color w:val="000000"/>
        </w:rPr>
        <w:t>₱</w:t>
      </w:r>
      <w:r w:rsidRPr="00F7453E">
        <w:rPr>
          <w:color w:val="000000"/>
          <w:lang w:val="en-PH" w:eastAsia="en-PH"/>
        </w:rPr>
        <w:t xml:space="preserve">28,780.79. However, it is noted that the recommendation in </w:t>
      </w:r>
      <w:r>
        <w:rPr>
          <w:color w:val="000000"/>
          <w:lang w:val="en-PH" w:eastAsia="en-PH"/>
        </w:rPr>
        <w:t xml:space="preserve">the CY </w:t>
      </w:r>
      <w:r w:rsidRPr="00F7453E">
        <w:rPr>
          <w:color w:val="000000"/>
          <w:lang w:val="en-PH" w:eastAsia="en-PH"/>
        </w:rPr>
        <w:t>2007 AAR to file a claim against the fidelity fund pursuant to Section 1 Rule VIII of Treasury Memorandum Circular No. 1-71 dated March 17, 1971, thru the COA in the event that the salary and other emoluments of the deceased collecting officer may not be enough to cover the shortage, was not taken by the Management hence, the amount remained uncollectible. It is also noted that the late collecting officer has no unpaid salary and other emoluments to satisfy her shortage.</w:t>
      </w:r>
    </w:p>
    <w:p w:rsidR="00522D7C" w:rsidRPr="00DE303F" w:rsidRDefault="00522D7C" w:rsidP="00522D7C">
      <w:pPr>
        <w:jc w:val="both"/>
        <w:rPr>
          <w:color w:val="000000"/>
          <w:lang w:val="en-PH" w:eastAsia="en-PH"/>
        </w:rPr>
      </w:pPr>
    </w:p>
    <w:p w:rsidR="00522D7C" w:rsidRPr="0000519D" w:rsidRDefault="00522D7C" w:rsidP="00E02C75">
      <w:pPr>
        <w:ind w:left="1276"/>
        <w:jc w:val="both"/>
        <w:rPr>
          <w:color w:val="000000"/>
          <w:lang w:val="en-PH" w:eastAsia="en-PH"/>
        </w:rPr>
      </w:pPr>
      <w:r w:rsidRPr="0000519D">
        <w:rPr>
          <w:color w:val="000000"/>
          <w:lang w:val="en-PH" w:eastAsia="en-PH"/>
        </w:rPr>
        <w:t xml:space="preserve">The cash shortage of </w:t>
      </w:r>
      <w:r w:rsidRPr="0000519D">
        <w:t xml:space="preserve">collecting officer who went </w:t>
      </w:r>
      <w:r w:rsidRPr="0000519D">
        <w:rPr>
          <w:color w:val="000000"/>
          <w:lang w:val="en-PH" w:eastAsia="en-PH"/>
        </w:rPr>
        <w:t>on AWOL was incurred in CY 2006. Aside from withholding of salaries and other emoluments of the former collecting officer, no further action was taken by the Management since the year 2010 as per Status of Prior Year’s Recommendation of CY 2010 AAR. The said collecting officer went on AWOL in 2008. Neither administrative nor criminal case was filed against the said former collecting officer and her whereabouts is unknown.</w:t>
      </w:r>
    </w:p>
    <w:p w:rsidR="00522D7C" w:rsidRPr="00DE303F" w:rsidRDefault="00522D7C" w:rsidP="00522D7C">
      <w:pPr>
        <w:jc w:val="both"/>
        <w:rPr>
          <w:color w:val="000000"/>
          <w:lang w:val="en-PH" w:eastAsia="en-PH"/>
        </w:rPr>
      </w:pPr>
    </w:p>
    <w:p w:rsidR="00522D7C" w:rsidRDefault="00522D7C" w:rsidP="008F40F9">
      <w:pPr>
        <w:ind w:left="1276"/>
        <w:jc w:val="both"/>
      </w:pPr>
      <w:r w:rsidRPr="00F7453E">
        <w:t xml:space="preserve">The Other Miscellaneous Receivables amounting to </w:t>
      </w:r>
      <w:r w:rsidRPr="00F80507">
        <w:t>₱</w:t>
      </w:r>
      <w:r w:rsidRPr="00F7453E">
        <w:t xml:space="preserve">449,025.43 pertain to unliquidated cash advances of former </w:t>
      </w:r>
      <w:proofErr w:type="spellStart"/>
      <w:r w:rsidRPr="00F7453E">
        <w:t>PhilSCA</w:t>
      </w:r>
      <w:proofErr w:type="spellEnd"/>
      <w:r w:rsidRPr="00F7453E">
        <w:t xml:space="preserve"> officers. A case against the said officials was filed by the College and pending in the </w:t>
      </w:r>
      <w:proofErr w:type="spellStart"/>
      <w:r w:rsidRPr="00F7453E">
        <w:t>Sandiganbayan</w:t>
      </w:r>
      <w:proofErr w:type="spellEnd"/>
      <w:r w:rsidRPr="00F7453E">
        <w:t xml:space="preserve"> fo</w:t>
      </w:r>
      <w:r>
        <w:t xml:space="preserve">r decision as per inquiry. The </w:t>
      </w:r>
      <w:r>
        <w:rPr>
          <w:lang w:val="en-PH"/>
        </w:rPr>
        <w:t>A</w:t>
      </w:r>
      <w:proofErr w:type="spellStart"/>
      <w:r>
        <w:t>udit</w:t>
      </w:r>
      <w:proofErr w:type="spellEnd"/>
      <w:r>
        <w:t xml:space="preserve"> </w:t>
      </w:r>
      <w:r>
        <w:rPr>
          <w:lang w:val="en-PH"/>
        </w:rPr>
        <w:t>T</w:t>
      </w:r>
      <w:proofErr w:type="spellStart"/>
      <w:r w:rsidRPr="00F7453E">
        <w:t>eam</w:t>
      </w:r>
      <w:proofErr w:type="spellEnd"/>
      <w:r w:rsidRPr="00F7453E">
        <w:t xml:space="preserve"> requested from Management for information and documents on the abovementioned case however, no documents and information were submitted.</w:t>
      </w:r>
    </w:p>
    <w:p w:rsidR="00613D9B" w:rsidRPr="00F7453E" w:rsidRDefault="00613D9B" w:rsidP="008F40F9">
      <w:pPr>
        <w:ind w:left="1276"/>
        <w:jc w:val="both"/>
      </w:pPr>
    </w:p>
    <w:p w:rsidR="00522D7C" w:rsidRPr="00F7453E" w:rsidRDefault="00522D7C" w:rsidP="00DE303F">
      <w:pPr>
        <w:numPr>
          <w:ilvl w:val="0"/>
          <w:numId w:val="25"/>
        </w:numPr>
        <w:ind w:left="993" w:hanging="567"/>
        <w:contextualSpacing/>
        <w:jc w:val="both"/>
        <w:rPr>
          <w:color w:val="000000"/>
        </w:rPr>
      </w:pPr>
      <w:r w:rsidRPr="00F7453E">
        <w:rPr>
          <w:color w:val="000000"/>
        </w:rPr>
        <w:t xml:space="preserve">The account balances are doubtful of collectability due to </w:t>
      </w:r>
      <w:r w:rsidRPr="00F7453E">
        <w:rPr>
          <w:color w:val="000000"/>
          <w:lang w:val="en-PH"/>
        </w:rPr>
        <w:t>lack of intensified effort to collect the abovementioned receivables</w:t>
      </w:r>
      <w:r w:rsidRPr="00F7453E">
        <w:rPr>
          <w:color w:val="000000"/>
        </w:rPr>
        <w:t>.</w:t>
      </w:r>
    </w:p>
    <w:p w:rsidR="00522D7C" w:rsidRPr="00FB035C" w:rsidRDefault="00522D7C" w:rsidP="00522D7C">
      <w:pPr>
        <w:tabs>
          <w:tab w:val="num" w:pos="720"/>
        </w:tabs>
        <w:ind w:left="1440" w:hanging="720"/>
        <w:jc w:val="both"/>
        <w:rPr>
          <w:b/>
          <w:color w:val="000000"/>
          <w:sz w:val="22"/>
          <w:szCs w:val="22"/>
        </w:rPr>
      </w:pPr>
    </w:p>
    <w:p w:rsidR="00522D7C" w:rsidRPr="00F7453E" w:rsidRDefault="00522D7C" w:rsidP="00DE303F">
      <w:pPr>
        <w:pStyle w:val="Style13"/>
      </w:pPr>
      <w:r w:rsidRPr="00F7453E">
        <w:t>We recommend</w:t>
      </w:r>
      <w:proofErr w:type="spellStart"/>
      <w:r w:rsidRPr="00F7453E">
        <w:rPr>
          <w:lang w:val="en-PH"/>
        </w:rPr>
        <w:t>ed</w:t>
      </w:r>
      <w:proofErr w:type="spellEnd"/>
      <w:r w:rsidRPr="00F7453E">
        <w:t xml:space="preserve"> that Management:</w:t>
      </w:r>
    </w:p>
    <w:p w:rsidR="00522D7C" w:rsidRPr="00FB035C" w:rsidRDefault="00522D7C" w:rsidP="00522D7C">
      <w:pPr>
        <w:jc w:val="both"/>
        <w:rPr>
          <w:b/>
          <w:color w:val="000000"/>
          <w:sz w:val="22"/>
          <w:szCs w:val="22"/>
        </w:rPr>
      </w:pPr>
    </w:p>
    <w:p w:rsidR="00522D7C" w:rsidRPr="00F7453E" w:rsidRDefault="00522D7C" w:rsidP="00DE303F">
      <w:pPr>
        <w:numPr>
          <w:ilvl w:val="0"/>
          <w:numId w:val="15"/>
        </w:numPr>
        <w:ind w:left="1276" w:hanging="283"/>
        <w:contextualSpacing/>
        <w:jc w:val="both"/>
        <w:rPr>
          <w:b/>
          <w:color w:val="000000"/>
        </w:rPr>
      </w:pPr>
      <w:r w:rsidRPr="00F7453E">
        <w:rPr>
          <w:b/>
          <w:color w:val="000000"/>
        </w:rPr>
        <w:t>send demand letters to former students who received financial assistance fund and to the Board of Directors or their representatives who received excess allowance from the College;</w:t>
      </w:r>
    </w:p>
    <w:p w:rsidR="00522D7C" w:rsidRPr="00FB035C" w:rsidRDefault="00522D7C" w:rsidP="00DE303F">
      <w:pPr>
        <w:ind w:left="1276" w:hanging="283"/>
        <w:jc w:val="both"/>
        <w:rPr>
          <w:b/>
          <w:color w:val="000000"/>
          <w:sz w:val="22"/>
          <w:szCs w:val="22"/>
        </w:rPr>
      </w:pPr>
    </w:p>
    <w:p w:rsidR="00522D7C" w:rsidRPr="00F7453E" w:rsidRDefault="00522D7C" w:rsidP="00DE303F">
      <w:pPr>
        <w:numPr>
          <w:ilvl w:val="0"/>
          <w:numId w:val="15"/>
        </w:numPr>
        <w:ind w:left="1276" w:hanging="283"/>
        <w:contextualSpacing/>
        <w:jc w:val="both"/>
        <w:rPr>
          <w:b/>
          <w:color w:val="000000"/>
        </w:rPr>
      </w:pPr>
      <w:r w:rsidRPr="00F7453E">
        <w:rPr>
          <w:b/>
          <w:color w:val="000000"/>
        </w:rPr>
        <w:t xml:space="preserve">find the whereabouts of </w:t>
      </w:r>
      <w:r w:rsidRPr="00F7453E">
        <w:rPr>
          <w:b/>
          <w:color w:val="000000"/>
          <w:lang w:val="en-PH"/>
        </w:rPr>
        <w:t xml:space="preserve">concerned individuals who incurred cash shortage </w:t>
      </w:r>
      <w:r w:rsidRPr="00F7453E">
        <w:rPr>
          <w:b/>
          <w:color w:val="000000"/>
        </w:rPr>
        <w:t xml:space="preserve">and exhaust all legal efforts to recover the </w:t>
      </w:r>
      <w:r w:rsidRPr="00F7453E">
        <w:rPr>
          <w:b/>
          <w:color w:val="000000"/>
          <w:lang w:val="en-PH"/>
        </w:rPr>
        <w:t>asset</w:t>
      </w:r>
      <w:r w:rsidRPr="00F7453E">
        <w:rPr>
          <w:b/>
          <w:color w:val="000000"/>
        </w:rPr>
        <w:t>;</w:t>
      </w:r>
    </w:p>
    <w:p w:rsidR="00522D7C" w:rsidRPr="00FB035C" w:rsidRDefault="00522D7C" w:rsidP="00DE303F">
      <w:pPr>
        <w:ind w:left="1276" w:hanging="283"/>
        <w:rPr>
          <w:b/>
          <w:color w:val="000000"/>
          <w:sz w:val="22"/>
          <w:szCs w:val="22"/>
        </w:rPr>
      </w:pPr>
    </w:p>
    <w:p w:rsidR="00522D7C" w:rsidRPr="00F7453E" w:rsidRDefault="00522D7C" w:rsidP="00DE303F">
      <w:pPr>
        <w:numPr>
          <w:ilvl w:val="0"/>
          <w:numId w:val="15"/>
        </w:numPr>
        <w:tabs>
          <w:tab w:val="left" w:pos="1440"/>
        </w:tabs>
        <w:ind w:left="1276" w:hanging="283"/>
        <w:contextualSpacing/>
        <w:jc w:val="both"/>
        <w:rPr>
          <w:b/>
          <w:color w:val="000000"/>
        </w:rPr>
      </w:pPr>
      <w:r w:rsidRPr="00AE5158">
        <w:rPr>
          <w:b/>
          <w:color w:val="000000"/>
        </w:rPr>
        <w:t>r</w:t>
      </w:r>
      <w:r w:rsidRPr="00F7453E">
        <w:rPr>
          <w:b/>
          <w:color w:val="000000"/>
        </w:rPr>
        <w:t xml:space="preserve">equest for write off on the other receivables arising from cash shortage of the </w:t>
      </w:r>
      <w:r w:rsidRPr="00F7453E">
        <w:rPr>
          <w:b/>
          <w:lang w:val="en-PH"/>
        </w:rPr>
        <w:t>deceased person following the prescribed procedures</w:t>
      </w:r>
      <w:r w:rsidRPr="00F7453E">
        <w:rPr>
          <w:b/>
        </w:rPr>
        <w:t>;</w:t>
      </w:r>
      <w:r>
        <w:rPr>
          <w:b/>
          <w:lang w:val="en-PH"/>
        </w:rPr>
        <w:t xml:space="preserve"> and</w:t>
      </w:r>
    </w:p>
    <w:p w:rsidR="00522D7C" w:rsidRPr="00FB035C" w:rsidRDefault="00522D7C" w:rsidP="00DE303F">
      <w:pPr>
        <w:ind w:left="1276" w:hanging="283"/>
        <w:rPr>
          <w:b/>
          <w:color w:val="000000"/>
          <w:sz w:val="22"/>
          <w:szCs w:val="22"/>
        </w:rPr>
      </w:pPr>
    </w:p>
    <w:p w:rsidR="00522D7C" w:rsidRPr="00F7453E" w:rsidRDefault="00522D7C" w:rsidP="00DE303F">
      <w:pPr>
        <w:numPr>
          <w:ilvl w:val="0"/>
          <w:numId w:val="15"/>
        </w:numPr>
        <w:ind w:left="1276" w:hanging="283"/>
        <w:contextualSpacing/>
        <w:jc w:val="both"/>
        <w:rPr>
          <w:b/>
          <w:color w:val="000000"/>
        </w:rPr>
      </w:pPr>
      <w:proofErr w:type="gramStart"/>
      <w:r w:rsidRPr="00F7453E">
        <w:rPr>
          <w:b/>
          <w:color w:val="000000"/>
        </w:rPr>
        <w:t>submit</w:t>
      </w:r>
      <w:proofErr w:type="gramEnd"/>
      <w:r w:rsidR="00FB035C">
        <w:rPr>
          <w:b/>
          <w:color w:val="000000"/>
        </w:rPr>
        <w:t xml:space="preserve"> </w:t>
      </w:r>
      <w:r w:rsidRPr="00F7453E">
        <w:rPr>
          <w:b/>
          <w:color w:val="000000"/>
        </w:rPr>
        <w:t xml:space="preserve">documents and information on the </w:t>
      </w:r>
      <w:r w:rsidRPr="00F7453E">
        <w:rPr>
          <w:b/>
          <w:color w:val="000000"/>
          <w:lang w:val="en-PH"/>
        </w:rPr>
        <w:t>individuals with pending case</w:t>
      </w:r>
      <w:r w:rsidRPr="00F7453E">
        <w:rPr>
          <w:b/>
          <w:color w:val="000000"/>
        </w:rPr>
        <w:t xml:space="preserve"> as supporting document of the other miscellaneous receivable accounts.</w:t>
      </w:r>
    </w:p>
    <w:p w:rsidR="00613D9B" w:rsidRDefault="00613D9B">
      <w:pPr>
        <w:spacing w:after="200" w:line="276" w:lineRule="auto"/>
        <w:rPr>
          <w:i/>
          <w:color w:val="000000"/>
          <w:sz w:val="22"/>
          <w:szCs w:val="22"/>
          <w:lang w:val="en-PH"/>
        </w:rPr>
      </w:pPr>
      <w:r>
        <w:rPr>
          <w:i/>
          <w:color w:val="000000"/>
          <w:sz w:val="22"/>
          <w:szCs w:val="22"/>
          <w:lang w:val="en-PH"/>
        </w:rPr>
        <w:br w:type="page"/>
      </w:r>
    </w:p>
    <w:p w:rsidR="00522D7C" w:rsidRPr="00C02462" w:rsidRDefault="00522D7C" w:rsidP="00522D7C">
      <w:pPr>
        <w:rPr>
          <w:i/>
          <w:color w:val="000000"/>
          <w:lang w:val="en-PH"/>
        </w:rPr>
      </w:pPr>
      <w:r w:rsidRPr="00C02462">
        <w:rPr>
          <w:i/>
          <w:color w:val="000000"/>
          <w:lang w:val="en-PH"/>
        </w:rPr>
        <w:lastRenderedPageBreak/>
        <w:t>L</w:t>
      </w:r>
      <w:r>
        <w:rPr>
          <w:i/>
          <w:color w:val="000000"/>
          <w:lang w:val="en-PH"/>
        </w:rPr>
        <w:t>and</w:t>
      </w:r>
    </w:p>
    <w:p w:rsidR="00522D7C" w:rsidRPr="00FB035C" w:rsidRDefault="00522D7C" w:rsidP="00522D7C">
      <w:pPr>
        <w:rPr>
          <w:i/>
          <w:color w:val="000000"/>
          <w:sz w:val="22"/>
          <w:szCs w:val="22"/>
          <w:lang w:val="en-PH"/>
        </w:rPr>
      </w:pPr>
    </w:p>
    <w:p w:rsidR="00522D7C" w:rsidRPr="00255261" w:rsidRDefault="00522D7C" w:rsidP="00AB5F50">
      <w:pPr>
        <w:pStyle w:val="Style18"/>
        <w:numPr>
          <w:ilvl w:val="0"/>
          <w:numId w:val="55"/>
        </w:numPr>
        <w:ind w:left="426" w:hanging="426"/>
        <w:rPr>
          <w:b w:val="0"/>
          <w:color w:val="000000"/>
        </w:rPr>
      </w:pPr>
      <w:r w:rsidRPr="00DB7114">
        <w:rPr>
          <w:b w:val="0"/>
          <w:color w:val="000000"/>
        </w:rPr>
        <w:t xml:space="preserve">The three parcels of land donated to </w:t>
      </w:r>
      <w:proofErr w:type="spellStart"/>
      <w:r w:rsidRPr="00DB7114">
        <w:rPr>
          <w:b w:val="0"/>
          <w:color w:val="000000"/>
        </w:rPr>
        <w:t>PhilSCA</w:t>
      </w:r>
      <w:proofErr w:type="spellEnd"/>
      <w:r w:rsidRPr="00DB7114">
        <w:rPr>
          <w:b w:val="0"/>
          <w:color w:val="000000"/>
        </w:rPr>
        <w:t xml:space="preserve"> in CYs 2013, 2014 and 2016 were not recognized in the books of accounts due to lack of appraisal value at the time of its donation, thus, understating the land account by the amount of its appraised value; the recorded property in </w:t>
      </w:r>
      <w:proofErr w:type="spellStart"/>
      <w:r w:rsidRPr="00DB7114">
        <w:rPr>
          <w:b w:val="0"/>
          <w:color w:val="000000"/>
        </w:rPr>
        <w:t>Villamor</w:t>
      </w:r>
      <w:proofErr w:type="spellEnd"/>
      <w:r w:rsidRPr="00DB7114">
        <w:rPr>
          <w:b w:val="0"/>
          <w:color w:val="000000"/>
        </w:rPr>
        <w:t xml:space="preserve"> Air Base amounting to </w:t>
      </w:r>
      <w:r w:rsidRPr="00B06C9C">
        <w:rPr>
          <w:b w:val="0"/>
          <w:color w:val="000000"/>
        </w:rPr>
        <w:t>₱</w:t>
      </w:r>
      <w:r w:rsidRPr="00DB7114">
        <w:rPr>
          <w:b w:val="0"/>
          <w:color w:val="000000"/>
        </w:rPr>
        <w:t xml:space="preserve">255 million, subject of swap arrangement with the </w:t>
      </w:r>
      <w:r w:rsidRPr="00DB7114">
        <w:rPr>
          <w:b w:val="0"/>
          <w:bCs/>
        </w:rPr>
        <w:t xml:space="preserve">Bases Conversion Development Authority </w:t>
      </w:r>
      <w:r>
        <w:rPr>
          <w:b w:val="0"/>
          <w:bCs/>
        </w:rPr>
        <w:t>(</w:t>
      </w:r>
      <w:r w:rsidRPr="00DB7114">
        <w:rPr>
          <w:b w:val="0"/>
          <w:color w:val="000000"/>
        </w:rPr>
        <w:t>BCDA</w:t>
      </w:r>
      <w:r>
        <w:rPr>
          <w:b w:val="0"/>
          <w:color w:val="000000"/>
        </w:rPr>
        <w:t>), is not covered by Transfer Certificate of T</w:t>
      </w:r>
      <w:r w:rsidRPr="00DB7114">
        <w:rPr>
          <w:b w:val="0"/>
          <w:color w:val="000000"/>
        </w:rPr>
        <w:t xml:space="preserve">itle in the name of </w:t>
      </w:r>
      <w:proofErr w:type="spellStart"/>
      <w:r w:rsidRPr="00DB7114">
        <w:rPr>
          <w:b w:val="0"/>
          <w:color w:val="000000"/>
        </w:rPr>
        <w:t>PhilSCA</w:t>
      </w:r>
      <w:proofErr w:type="spellEnd"/>
      <w:r w:rsidRPr="00DB7114">
        <w:rPr>
          <w:b w:val="0"/>
          <w:color w:val="000000"/>
        </w:rPr>
        <w:t xml:space="preserve"> due to non-execution of the basic documents of amended Memorandum of Agreement (MOA) and Deed of Absolute Sale (DOAS) needed for its transfer, thus, ownership of the property is still not registered in the name of </w:t>
      </w:r>
      <w:proofErr w:type="spellStart"/>
      <w:r w:rsidR="00DE303F">
        <w:rPr>
          <w:b w:val="0"/>
          <w:color w:val="000000"/>
        </w:rPr>
        <w:t>PhilSCA</w:t>
      </w:r>
      <w:proofErr w:type="spellEnd"/>
      <w:r w:rsidRPr="00DB7114">
        <w:rPr>
          <w:b w:val="0"/>
          <w:color w:val="000000"/>
        </w:rPr>
        <w:t>.</w:t>
      </w:r>
    </w:p>
    <w:p w:rsidR="00522D7C" w:rsidRPr="00FB035C" w:rsidRDefault="00522D7C" w:rsidP="00522D7C">
      <w:pPr>
        <w:ind w:left="756"/>
        <w:contextualSpacing/>
        <w:jc w:val="both"/>
        <w:rPr>
          <w:b/>
          <w:color w:val="000000"/>
          <w:sz w:val="22"/>
          <w:szCs w:val="22"/>
        </w:rPr>
      </w:pPr>
    </w:p>
    <w:p w:rsidR="00522D7C" w:rsidRPr="00C02462" w:rsidRDefault="00522D7C" w:rsidP="00613D9B">
      <w:pPr>
        <w:pStyle w:val="Style25"/>
        <w:ind w:left="993" w:hanging="567"/>
      </w:pPr>
      <w:r>
        <w:t>P</w:t>
      </w:r>
      <w:r w:rsidRPr="00C02462">
        <w:t xml:space="preserve">aragraph 14, 27 and 28 </w:t>
      </w:r>
      <w:r>
        <w:t xml:space="preserve">of </w:t>
      </w:r>
      <w:r w:rsidRPr="00C02462">
        <w:t>PPSAS 17 provide that:</w:t>
      </w:r>
    </w:p>
    <w:p w:rsidR="00522D7C" w:rsidRPr="00FB035C" w:rsidRDefault="00522D7C" w:rsidP="00522D7C">
      <w:pPr>
        <w:pStyle w:val="Default"/>
        <w:tabs>
          <w:tab w:val="left" w:pos="720"/>
          <w:tab w:val="left" w:pos="1440"/>
        </w:tabs>
        <w:ind w:left="1080"/>
        <w:jc w:val="both"/>
        <w:rPr>
          <w:sz w:val="22"/>
          <w:szCs w:val="22"/>
        </w:rPr>
      </w:pPr>
    </w:p>
    <w:p w:rsidR="00522D7C" w:rsidRPr="009A0610" w:rsidRDefault="00522D7C" w:rsidP="00FB035C">
      <w:pPr>
        <w:pStyle w:val="Default"/>
        <w:numPr>
          <w:ilvl w:val="2"/>
          <w:numId w:val="45"/>
        </w:numPr>
        <w:ind w:left="1701" w:right="418" w:hanging="425"/>
        <w:jc w:val="both"/>
      </w:pPr>
      <w:r w:rsidRPr="009A0610">
        <w:t>The cost of an item of</w:t>
      </w:r>
      <w:r>
        <w:t xml:space="preserve"> property, plant and equipment shall be</w:t>
      </w:r>
      <w:r w:rsidRPr="009A0610">
        <w:t xml:space="preserve"> recognized as an asset, if and only if:</w:t>
      </w:r>
    </w:p>
    <w:p w:rsidR="00522D7C" w:rsidRPr="00FB035C" w:rsidRDefault="00522D7C" w:rsidP="00522D7C">
      <w:pPr>
        <w:pStyle w:val="Default"/>
        <w:tabs>
          <w:tab w:val="left" w:pos="1440"/>
        </w:tabs>
        <w:ind w:left="1080" w:right="360" w:hanging="720"/>
        <w:jc w:val="both"/>
        <w:rPr>
          <w:sz w:val="22"/>
          <w:szCs w:val="22"/>
        </w:rPr>
      </w:pPr>
    </w:p>
    <w:p w:rsidR="00522D7C" w:rsidRDefault="00522D7C" w:rsidP="00DE303F">
      <w:pPr>
        <w:pStyle w:val="Default"/>
        <w:numPr>
          <w:ilvl w:val="0"/>
          <w:numId w:val="8"/>
        </w:numPr>
        <w:ind w:left="2127" w:right="418" w:hanging="426"/>
        <w:jc w:val="both"/>
      </w:pPr>
      <w:r w:rsidRPr="009A0610">
        <w:t>It is probable that future economic benefits or service potential associated with the item will flow to the entity; and</w:t>
      </w:r>
    </w:p>
    <w:p w:rsidR="00DE303F" w:rsidRPr="00FB035C" w:rsidRDefault="00DE303F" w:rsidP="00DE303F">
      <w:pPr>
        <w:pStyle w:val="Default"/>
        <w:ind w:left="2127" w:right="418"/>
        <w:jc w:val="both"/>
        <w:rPr>
          <w:sz w:val="22"/>
          <w:szCs w:val="22"/>
        </w:rPr>
      </w:pPr>
    </w:p>
    <w:p w:rsidR="00522D7C" w:rsidRPr="009A0610" w:rsidRDefault="00522D7C" w:rsidP="00DE303F">
      <w:pPr>
        <w:pStyle w:val="Default"/>
        <w:numPr>
          <w:ilvl w:val="0"/>
          <w:numId w:val="8"/>
        </w:numPr>
        <w:ind w:left="2127" w:right="418" w:hanging="426"/>
        <w:jc w:val="both"/>
      </w:pPr>
      <w:r w:rsidRPr="009A0610">
        <w:t>The cost of fair value of the item can be measured reliably.</w:t>
      </w:r>
    </w:p>
    <w:p w:rsidR="00522D7C" w:rsidRPr="00FB035C" w:rsidRDefault="00522D7C" w:rsidP="00522D7C">
      <w:pPr>
        <w:pStyle w:val="Default"/>
        <w:tabs>
          <w:tab w:val="left" w:pos="1440"/>
        </w:tabs>
        <w:ind w:left="1080" w:right="360" w:hanging="720"/>
        <w:jc w:val="both"/>
        <w:rPr>
          <w:sz w:val="22"/>
          <w:szCs w:val="22"/>
        </w:rPr>
      </w:pPr>
    </w:p>
    <w:p w:rsidR="00522D7C" w:rsidRPr="009A0610" w:rsidRDefault="00522D7C" w:rsidP="00415FA9">
      <w:pPr>
        <w:pStyle w:val="Default"/>
        <w:numPr>
          <w:ilvl w:val="3"/>
          <w:numId w:val="46"/>
        </w:numPr>
        <w:tabs>
          <w:tab w:val="left" w:pos="1980"/>
        </w:tabs>
        <w:ind w:left="1701" w:right="360" w:hanging="425"/>
        <w:jc w:val="both"/>
      </w:pPr>
      <w:r w:rsidRPr="009A0610">
        <w:t>Where an asset is acquired through non-exchange transaction, its cost shall be measured at its fair value as at the date of acquisition.</w:t>
      </w:r>
    </w:p>
    <w:p w:rsidR="00522D7C" w:rsidRPr="00FB035C" w:rsidRDefault="00522D7C" w:rsidP="00522D7C">
      <w:pPr>
        <w:pStyle w:val="Default"/>
        <w:tabs>
          <w:tab w:val="left" w:pos="1440"/>
        </w:tabs>
        <w:ind w:left="1080" w:right="360" w:hanging="720"/>
        <w:jc w:val="both"/>
        <w:rPr>
          <w:sz w:val="22"/>
          <w:szCs w:val="22"/>
        </w:rPr>
      </w:pPr>
    </w:p>
    <w:p w:rsidR="00522D7C" w:rsidRDefault="00522D7C" w:rsidP="00415FA9">
      <w:pPr>
        <w:pStyle w:val="Default"/>
        <w:numPr>
          <w:ilvl w:val="3"/>
          <w:numId w:val="46"/>
        </w:numPr>
        <w:tabs>
          <w:tab w:val="left" w:pos="1980"/>
        </w:tabs>
        <w:ind w:left="1701" w:right="360" w:hanging="425"/>
        <w:jc w:val="both"/>
      </w:pPr>
      <w:r w:rsidRPr="009A0610">
        <w:t>An item of property, plant and equipment may be acquired through a non-exchange transaction. For example, land may be contributed to a local government by a developer at no or nominal consideration to e</w:t>
      </w:r>
      <w:r w:rsidR="00247FFD">
        <w:t>nable the local government xxx.</w:t>
      </w:r>
    </w:p>
    <w:p w:rsidR="00613D9B" w:rsidRDefault="00613D9B" w:rsidP="00613D9B">
      <w:pPr>
        <w:pStyle w:val="ListParagraph"/>
      </w:pPr>
    </w:p>
    <w:p w:rsidR="00522D7C" w:rsidRPr="009A0610" w:rsidRDefault="00522D7C" w:rsidP="00613D9B">
      <w:pPr>
        <w:pStyle w:val="Style25"/>
        <w:ind w:left="993" w:hanging="567"/>
      </w:pPr>
      <w:r w:rsidRPr="00C02462">
        <w:t>Section 5, Chapter 10 of the GAM</w:t>
      </w:r>
      <w:r>
        <w:t>,</w:t>
      </w:r>
      <w:r w:rsidRPr="00C02462">
        <w:t xml:space="preserve"> Volume 1, provides that</w:t>
      </w:r>
      <w:r>
        <w:rPr>
          <w:lang w:val="en-PH"/>
        </w:rPr>
        <w:t>:</w:t>
      </w:r>
    </w:p>
    <w:p w:rsidR="00522D7C" w:rsidRPr="00613D9B" w:rsidRDefault="00522D7C" w:rsidP="00522D7C">
      <w:pPr>
        <w:ind w:left="1080"/>
        <w:contextualSpacing/>
        <w:jc w:val="both"/>
      </w:pPr>
    </w:p>
    <w:p w:rsidR="00522D7C" w:rsidRPr="009A0610" w:rsidRDefault="00522D7C" w:rsidP="00337DCF">
      <w:pPr>
        <w:pStyle w:val="Default"/>
        <w:ind w:left="1418" w:right="418"/>
        <w:jc w:val="both"/>
      </w:pPr>
      <w:r w:rsidRPr="009A0610">
        <w:t>PPE that qualifies for recognition a</w:t>
      </w:r>
      <w:r>
        <w:t xml:space="preserve">s an asset shall be measured at </w:t>
      </w:r>
      <w:r w:rsidRPr="009A0610">
        <w:t>cost. However, where the PPE is acquired through a non-exchange transaction, its cost shall be measured at its fair value as at the date of acquisition. The cost of an item of PPE comprises</w:t>
      </w:r>
      <w:r w:rsidR="00337DCF">
        <w:t xml:space="preserve"> of</w:t>
      </w:r>
      <w:r w:rsidRPr="009A0610">
        <w:t>: (</w:t>
      </w:r>
      <w:r w:rsidRPr="009A0610">
        <w:rPr>
          <w:iCs/>
        </w:rPr>
        <w:t>Pars. 30 and 31, PPSAS 17</w:t>
      </w:r>
      <w:r w:rsidRPr="009A0610">
        <w:t xml:space="preserve">) </w:t>
      </w:r>
    </w:p>
    <w:p w:rsidR="00522D7C" w:rsidRPr="00613D9B" w:rsidRDefault="00522D7C" w:rsidP="00337DCF">
      <w:pPr>
        <w:pStyle w:val="Default"/>
        <w:tabs>
          <w:tab w:val="left" w:pos="720"/>
          <w:tab w:val="left" w:pos="1440"/>
        </w:tabs>
        <w:ind w:hanging="540"/>
        <w:jc w:val="both"/>
      </w:pPr>
    </w:p>
    <w:p w:rsidR="00522D7C" w:rsidRPr="009A0610" w:rsidRDefault="00522D7C" w:rsidP="00415FA9">
      <w:pPr>
        <w:pStyle w:val="Default"/>
        <w:numPr>
          <w:ilvl w:val="1"/>
          <w:numId w:val="47"/>
        </w:numPr>
        <w:ind w:left="1701" w:right="360" w:hanging="283"/>
        <w:jc w:val="both"/>
      </w:pPr>
      <w:r w:rsidRPr="009A0610">
        <w:t xml:space="preserve">Purchase price, including import duties and non-refundable purchase taxes, after deducting trade discounts and rebates; </w:t>
      </w:r>
      <w:r w:rsidR="00337DCF">
        <w:t>and</w:t>
      </w:r>
    </w:p>
    <w:p w:rsidR="00522D7C" w:rsidRPr="00613D9B" w:rsidRDefault="00522D7C" w:rsidP="00522D7C">
      <w:pPr>
        <w:pStyle w:val="Default"/>
        <w:tabs>
          <w:tab w:val="left" w:pos="720"/>
        </w:tabs>
        <w:ind w:left="2070" w:hanging="540"/>
        <w:jc w:val="both"/>
      </w:pPr>
    </w:p>
    <w:p w:rsidR="00522D7C" w:rsidRPr="009A0610" w:rsidRDefault="00522D7C" w:rsidP="00415FA9">
      <w:pPr>
        <w:pStyle w:val="Default"/>
        <w:numPr>
          <w:ilvl w:val="1"/>
          <w:numId w:val="47"/>
        </w:numPr>
        <w:ind w:left="1701" w:right="360" w:hanging="283"/>
        <w:jc w:val="both"/>
      </w:pPr>
      <w:r w:rsidRPr="009A0610">
        <w:t>Any costs directly attributable to bringing the a</w:t>
      </w:r>
      <w:r>
        <w:t>sset to the location and</w:t>
      </w:r>
      <w:r w:rsidRPr="009A0610">
        <w:t xml:space="preserve"> condition necessary for it to be capable of operating in the </w:t>
      </w:r>
      <w:r w:rsidR="00337DCF">
        <w:t xml:space="preserve">manner </w:t>
      </w:r>
      <w:r w:rsidR="00247FFD">
        <w:t>intended by management.</w:t>
      </w:r>
    </w:p>
    <w:p w:rsidR="00613D9B" w:rsidRDefault="00613D9B">
      <w:pPr>
        <w:spacing w:after="200" w:line="276" w:lineRule="auto"/>
        <w:rPr>
          <w:bCs/>
          <w:color w:val="000000"/>
        </w:rPr>
      </w:pPr>
      <w:r>
        <w:rPr>
          <w:bCs/>
          <w:color w:val="000000"/>
        </w:rPr>
        <w:br w:type="page"/>
      </w:r>
    </w:p>
    <w:p w:rsidR="00522D7C" w:rsidRPr="00C02462" w:rsidRDefault="00522D7C" w:rsidP="00613D9B">
      <w:pPr>
        <w:pStyle w:val="Style25"/>
        <w:ind w:left="993" w:hanging="567"/>
        <w:rPr>
          <w:bCs/>
        </w:rPr>
      </w:pPr>
      <w:r w:rsidRPr="00C02462">
        <w:rPr>
          <w:bCs/>
        </w:rPr>
        <w:lastRenderedPageBreak/>
        <w:t xml:space="preserve">As at December 31, 2016, the </w:t>
      </w:r>
      <w:r>
        <w:rPr>
          <w:bCs/>
        </w:rPr>
        <w:t>account</w:t>
      </w:r>
      <w:r w:rsidRPr="00C02462">
        <w:rPr>
          <w:bCs/>
        </w:rPr>
        <w:t xml:space="preserve"> Land has a balance of </w:t>
      </w:r>
      <w:r w:rsidRPr="00F65A62">
        <w:t>₱</w:t>
      </w:r>
      <w:r w:rsidRPr="00C02462">
        <w:rPr>
          <w:bCs/>
        </w:rPr>
        <w:t xml:space="preserve">255,000,000.00. This pertains to the property acquired thru land swapping agreement under </w:t>
      </w:r>
      <w:r>
        <w:rPr>
          <w:bCs/>
        </w:rPr>
        <w:t xml:space="preserve">a </w:t>
      </w:r>
      <w:r w:rsidRPr="00C02462">
        <w:rPr>
          <w:bCs/>
        </w:rPr>
        <w:t>MOA dated June 10, 2010</w:t>
      </w:r>
      <w:r>
        <w:rPr>
          <w:bCs/>
        </w:rPr>
        <w:t xml:space="preserve"> entered into among BCDA, </w:t>
      </w:r>
      <w:proofErr w:type="spellStart"/>
      <w:r>
        <w:rPr>
          <w:bCs/>
        </w:rPr>
        <w:t>Megaworld</w:t>
      </w:r>
      <w:proofErr w:type="spellEnd"/>
      <w:r>
        <w:rPr>
          <w:bCs/>
        </w:rPr>
        <w:t xml:space="preserve"> Corporations and </w:t>
      </w:r>
      <w:proofErr w:type="spellStart"/>
      <w:r>
        <w:rPr>
          <w:bCs/>
        </w:rPr>
        <w:t>PhilSCA</w:t>
      </w:r>
      <w:proofErr w:type="spellEnd"/>
      <w:r w:rsidRPr="00C02462">
        <w:rPr>
          <w:bCs/>
        </w:rPr>
        <w:t>.</w:t>
      </w:r>
      <w:r>
        <w:rPr>
          <w:bCs/>
        </w:rPr>
        <w:t xml:space="preserve"> It is situated in </w:t>
      </w:r>
      <w:proofErr w:type="spellStart"/>
      <w:r>
        <w:rPr>
          <w:bCs/>
        </w:rPr>
        <w:t>Villamor</w:t>
      </w:r>
      <w:proofErr w:type="spellEnd"/>
      <w:r>
        <w:rPr>
          <w:bCs/>
        </w:rPr>
        <w:t xml:space="preserve"> Air Base, Pasay City with an area of 17,454 square meters more or less. In addition, there are t</w:t>
      </w:r>
      <w:r w:rsidRPr="00C02462">
        <w:rPr>
          <w:bCs/>
        </w:rPr>
        <w:t xml:space="preserve">hree other properties acquired by </w:t>
      </w:r>
      <w:proofErr w:type="spellStart"/>
      <w:r w:rsidRPr="00C02462">
        <w:rPr>
          <w:bCs/>
        </w:rPr>
        <w:t>PhilSCA</w:t>
      </w:r>
      <w:proofErr w:type="spellEnd"/>
      <w:r w:rsidRPr="00C02462">
        <w:rPr>
          <w:bCs/>
        </w:rPr>
        <w:t xml:space="preserve"> thru dona</w:t>
      </w:r>
      <w:r>
        <w:rPr>
          <w:bCs/>
        </w:rPr>
        <w:t xml:space="preserve">tions in CYs 2013, 2014 and 2016. </w:t>
      </w:r>
      <w:r w:rsidRPr="00C02462">
        <w:rPr>
          <w:bCs/>
        </w:rPr>
        <w:t xml:space="preserve"> </w:t>
      </w:r>
      <w:r>
        <w:rPr>
          <w:bCs/>
        </w:rPr>
        <w:t>H</w:t>
      </w:r>
      <w:r w:rsidRPr="00C02462">
        <w:rPr>
          <w:bCs/>
        </w:rPr>
        <w:t xml:space="preserve">owever, these </w:t>
      </w:r>
      <w:r>
        <w:rPr>
          <w:bCs/>
        </w:rPr>
        <w:t xml:space="preserve">lands </w:t>
      </w:r>
      <w:r w:rsidRPr="00C02462">
        <w:rPr>
          <w:bCs/>
        </w:rPr>
        <w:t>remain unrecorded in the books</w:t>
      </w:r>
      <w:r>
        <w:rPr>
          <w:bCs/>
        </w:rPr>
        <w:t xml:space="preserve"> of accounts</w:t>
      </w:r>
      <w:r w:rsidRPr="00C02462">
        <w:rPr>
          <w:bCs/>
        </w:rPr>
        <w:t xml:space="preserve"> as follows:</w:t>
      </w:r>
    </w:p>
    <w:p w:rsidR="00522D7C" w:rsidRPr="008E3A32" w:rsidRDefault="00522D7C" w:rsidP="00522D7C">
      <w:pPr>
        <w:tabs>
          <w:tab w:val="left" w:pos="720"/>
          <w:tab w:val="left" w:pos="1440"/>
        </w:tabs>
        <w:ind w:right="27"/>
        <w:contextualSpacing/>
        <w:jc w:val="both"/>
        <w:rPr>
          <w:bCs/>
          <w:color w:val="000000"/>
          <w:sz w:val="18"/>
          <w:szCs w:val="18"/>
        </w:rPr>
      </w:pPr>
    </w:p>
    <w:tbl>
      <w:tblPr>
        <w:tblW w:w="7760"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417"/>
        <w:gridCol w:w="1276"/>
        <w:gridCol w:w="3686"/>
        <w:gridCol w:w="956"/>
      </w:tblGrid>
      <w:tr w:rsidR="00522D7C" w:rsidRPr="00521C84" w:rsidTr="00337DCF">
        <w:trPr>
          <w:trHeight w:val="143"/>
          <w:tblHeader/>
        </w:trPr>
        <w:tc>
          <w:tcPr>
            <w:tcW w:w="425" w:type="dxa"/>
            <w:shd w:val="clear" w:color="auto" w:fill="auto"/>
            <w:vAlign w:val="center"/>
            <w:hideMark/>
          </w:tcPr>
          <w:p w:rsidR="00522D7C" w:rsidRPr="00521C84" w:rsidRDefault="00522D7C" w:rsidP="00337DCF">
            <w:pPr>
              <w:tabs>
                <w:tab w:val="left" w:pos="720"/>
              </w:tabs>
              <w:ind w:left="-108" w:right="-108"/>
              <w:jc w:val="center"/>
              <w:rPr>
                <w:b/>
                <w:bCs/>
                <w:color w:val="000000"/>
                <w:sz w:val="20"/>
                <w:szCs w:val="20"/>
                <w:lang w:val="en-PH" w:eastAsia="en-PH"/>
              </w:rPr>
            </w:pPr>
            <w:r w:rsidRPr="00521C84">
              <w:rPr>
                <w:b/>
                <w:bCs/>
                <w:color w:val="000000"/>
                <w:sz w:val="20"/>
                <w:szCs w:val="20"/>
                <w:lang w:val="en-PH" w:eastAsia="en-PH"/>
              </w:rPr>
              <w:t>No.</w:t>
            </w:r>
          </w:p>
        </w:tc>
        <w:tc>
          <w:tcPr>
            <w:tcW w:w="1417" w:type="dxa"/>
            <w:shd w:val="clear" w:color="auto" w:fill="auto"/>
            <w:vAlign w:val="center"/>
            <w:hideMark/>
          </w:tcPr>
          <w:p w:rsidR="00522D7C" w:rsidRPr="00521C84" w:rsidRDefault="00522D7C" w:rsidP="003951E2">
            <w:pPr>
              <w:tabs>
                <w:tab w:val="left" w:pos="720"/>
              </w:tabs>
              <w:jc w:val="center"/>
              <w:rPr>
                <w:b/>
                <w:bCs/>
                <w:color w:val="000000"/>
                <w:sz w:val="20"/>
                <w:szCs w:val="20"/>
                <w:lang w:val="en-PH" w:eastAsia="en-PH"/>
              </w:rPr>
            </w:pPr>
            <w:r w:rsidRPr="00521C84">
              <w:rPr>
                <w:b/>
                <w:bCs/>
                <w:color w:val="000000"/>
                <w:sz w:val="20"/>
                <w:szCs w:val="20"/>
                <w:lang w:val="en-PH" w:eastAsia="en-PH"/>
              </w:rPr>
              <w:t>Location</w:t>
            </w:r>
          </w:p>
        </w:tc>
        <w:tc>
          <w:tcPr>
            <w:tcW w:w="1276" w:type="dxa"/>
            <w:shd w:val="clear" w:color="auto" w:fill="auto"/>
            <w:vAlign w:val="center"/>
            <w:hideMark/>
          </w:tcPr>
          <w:p w:rsidR="00522D7C" w:rsidRPr="00521C84" w:rsidRDefault="00522D7C" w:rsidP="003951E2">
            <w:pPr>
              <w:tabs>
                <w:tab w:val="left" w:pos="720"/>
              </w:tabs>
              <w:jc w:val="center"/>
              <w:rPr>
                <w:b/>
                <w:bCs/>
                <w:color w:val="000000"/>
                <w:sz w:val="20"/>
                <w:szCs w:val="20"/>
                <w:lang w:val="en-PH" w:eastAsia="en-PH"/>
              </w:rPr>
            </w:pPr>
            <w:r w:rsidRPr="00521C84">
              <w:rPr>
                <w:b/>
                <w:bCs/>
                <w:color w:val="000000"/>
                <w:sz w:val="20"/>
                <w:szCs w:val="20"/>
                <w:lang w:val="en-PH" w:eastAsia="en-PH"/>
              </w:rPr>
              <w:t>Description</w:t>
            </w:r>
          </w:p>
        </w:tc>
        <w:tc>
          <w:tcPr>
            <w:tcW w:w="3686" w:type="dxa"/>
            <w:shd w:val="clear" w:color="auto" w:fill="auto"/>
            <w:vAlign w:val="center"/>
            <w:hideMark/>
          </w:tcPr>
          <w:p w:rsidR="00522D7C" w:rsidRPr="00521C84" w:rsidRDefault="00522D7C" w:rsidP="003951E2">
            <w:pPr>
              <w:tabs>
                <w:tab w:val="left" w:pos="720"/>
              </w:tabs>
              <w:jc w:val="center"/>
              <w:rPr>
                <w:b/>
                <w:bCs/>
                <w:color w:val="000000"/>
                <w:sz w:val="20"/>
                <w:szCs w:val="20"/>
                <w:lang w:val="en-PH" w:eastAsia="en-PH"/>
              </w:rPr>
            </w:pPr>
            <w:r w:rsidRPr="00521C84">
              <w:rPr>
                <w:b/>
                <w:bCs/>
                <w:color w:val="000000"/>
                <w:sz w:val="20"/>
                <w:szCs w:val="20"/>
                <w:lang w:val="en-PH" w:eastAsia="en-PH"/>
              </w:rPr>
              <w:t>Mode of Acquisition</w:t>
            </w:r>
          </w:p>
        </w:tc>
        <w:tc>
          <w:tcPr>
            <w:tcW w:w="956" w:type="dxa"/>
            <w:shd w:val="clear" w:color="auto" w:fill="auto"/>
            <w:vAlign w:val="center"/>
            <w:hideMark/>
          </w:tcPr>
          <w:p w:rsidR="00522D7C" w:rsidRPr="00521C84" w:rsidRDefault="00522D7C" w:rsidP="008E3A32">
            <w:pPr>
              <w:ind w:left="-108" w:right="-144"/>
              <w:jc w:val="center"/>
              <w:rPr>
                <w:b/>
                <w:bCs/>
                <w:color w:val="000000"/>
                <w:sz w:val="20"/>
                <w:szCs w:val="20"/>
                <w:lang w:val="en-PH" w:eastAsia="en-PH"/>
              </w:rPr>
            </w:pPr>
            <w:r>
              <w:rPr>
                <w:b/>
                <w:bCs/>
                <w:color w:val="000000"/>
                <w:sz w:val="20"/>
                <w:szCs w:val="20"/>
                <w:lang w:val="en-PH" w:eastAsia="en-PH"/>
              </w:rPr>
              <w:t>Remarks</w:t>
            </w:r>
          </w:p>
        </w:tc>
      </w:tr>
      <w:tr w:rsidR="00522D7C" w:rsidRPr="00521C84" w:rsidTr="00337DCF">
        <w:trPr>
          <w:trHeight w:val="920"/>
        </w:trPr>
        <w:tc>
          <w:tcPr>
            <w:tcW w:w="425" w:type="dxa"/>
            <w:shd w:val="clear" w:color="auto" w:fill="auto"/>
            <w:noWrap/>
            <w:hideMark/>
          </w:tcPr>
          <w:p w:rsidR="00522D7C" w:rsidRPr="00521C84" w:rsidRDefault="00522D7C" w:rsidP="003951E2">
            <w:pPr>
              <w:tabs>
                <w:tab w:val="left" w:pos="720"/>
              </w:tabs>
              <w:jc w:val="center"/>
              <w:rPr>
                <w:color w:val="000000"/>
                <w:sz w:val="20"/>
                <w:szCs w:val="20"/>
                <w:lang w:val="en-PH" w:eastAsia="en-PH"/>
              </w:rPr>
            </w:pPr>
            <w:r>
              <w:rPr>
                <w:color w:val="000000"/>
                <w:sz w:val="20"/>
                <w:szCs w:val="20"/>
                <w:lang w:val="en-PH" w:eastAsia="en-PH"/>
              </w:rPr>
              <w:t>1</w:t>
            </w:r>
          </w:p>
        </w:tc>
        <w:tc>
          <w:tcPr>
            <w:tcW w:w="1417" w:type="dxa"/>
            <w:shd w:val="clear" w:color="auto" w:fill="auto"/>
            <w:hideMark/>
          </w:tcPr>
          <w:p w:rsidR="00522D7C" w:rsidRPr="00521C84" w:rsidRDefault="00522D7C" w:rsidP="003951E2">
            <w:pPr>
              <w:tabs>
                <w:tab w:val="left" w:pos="720"/>
              </w:tabs>
              <w:jc w:val="both"/>
              <w:rPr>
                <w:color w:val="000000"/>
                <w:sz w:val="20"/>
                <w:szCs w:val="20"/>
                <w:lang w:val="en-PH" w:eastAsia="en-PH"/>
              </w:rPr>
            </w:pPr>
            <w:proofErr w:type="spellStart"/>
            <w:r w:rsidRPr="00521C84">
              <w:rPr>
                <w:color w:val="000000"/>
                <w:sz w:val="20"/>
                <w:szCs w:val="20"/>
                <w:lang w:val="en-PH" w:eastAsia="en-PH"/>
              </w:rPr>
              <w:t>Floridablanca</w:t>
            </w:r>
            <w:proofErr w:type="spellEnd"/>
            <w:r w:rsidRPr="00521C84">
              <w:rPr>
                <w:color w:val="000000"/>
                <w:sz w:val="20"/>
                <w:szCs w:val="20"/>
                <w:lang w:val="en-PH" w:eastAsia="en-PH"/>
              </w:rPr>
              <w:t xml:space="preserve"> Resettlement Center, Florida Pampanga</w:t>
            </w:r>
          </w:p>
        </w:tc>
        <w:tc>
          <w:tcPr>
            <w:tcW w:w="1276" w:type="dxa"/>
            <w:shd w:val="clear" w:color="auto" w:fill="auto"/>
            <w:vAlign w:val="center"/>
            <w:hideMark/>
          </w:tcPr>
          <w:p w:rsidR="00522D7C" w:rsidRPr="00521C84" w:rsidRDefault="00522D7C" w:rsidP="00337DCF">
            <w:pPr>
              <w:tabs>
                <w:tab w:val="left" w:pos="720"/>
              </w:tabs>
              <w:ind w:left="-108"/>
              <w:jc w:val="right"/>
              <w:rPr>
                <w:color w:val="000000"/>
                <w:sz w:val="20"/>
                <w:szCs w:val="20"/>
                <w:lang w:val="en-PH" w:eastAsia="en-PH"/>
              </w:rPr>
            </w:pPr>
            <w:r w:rsidRPr="00521C84">
              <w:rPr>
                <w:color w:val="000000"/>
                <w:sz w:val="20"/>
                <w:szCs w:val="20"/>
                <w:lang w:val="en-PH" w:eastAsia="en-PH"/>
              </w:rPr>
              <w:t>15,809 sq. m</w:t>
            </w:r>
          </w:p>
        </w:tc>
        <w:tc>
          <w:tcPr>
            <w:tcW w:w="3686" w:type="dxa"/>
            <w:shd w:val="clear" w:color="auto" w:fill="auto"/>
            <w:hideMark/>
          </w:tcPr>
          <w:p w:rsidR="00522D7C" w:rsidRPr="00521C84" w:rsidRDefault="00522D7C" w:rsidP="003951E2">
            <w:pPr>
              <w:tabs>
                <w:tab w:val="left" w:pos="720"/>
              </w:tabs>
              <w:jc w:val="both"/>
              <w:rPr>
                <w:color w:val="000000"/>
                <w:sz w:val="20"/>
                <w:szCs w:val="20"/>
                <w:lang w:val="en-PH" w:eastAsia="en-PH"/>
              </w:rPr>
            </w:pPr>
            <w:r w:rsidRPr="00521C84">
              <w:rPr>
                <w:color w:val="000000"/>
                <w:sz w:val="20"/>
                <w:szCs w:val="20"/>
                <w:lang w:val="en-PH" w:eastAsia="en-PH"/>
              </w:rPr>
              <w:t xml:space="preserve">Donated by Municipality of </w:t>
            </w:r>
            <w:proofErr w:type="spellStart"/>
            <w:r w:rsidRPr="00521C84">
              <w:rPr>
                <w:color w:val="000000"/>
                <w:sz w:val="20"/>
                <w:szCs w:val="20"/>
                <w:lang w:val="en-PH" w:eastAsia="en-PH"/>
              </w:rPr>
              <w:t>Floridablanca</w:t>
            </w:r>
            <w:proofErr w:type="spellEnd"/>
            <w:r w:rsidRPr="00521C84">
              <w:rPr>
                <w:color w:val="000000"/>
                <w:sz w:val="20"/>
                <w:szCs w:val="20"/>
                <w:lang w:val="en-PH" w:eastAsia="en-PH"/>
              </w:rPr>
              <w:t xml:space="preserve"> represented by Hon. Mayor Eduardo D. Guerrero by virtue of a Deed of Donation dated June 14, 2013.</w:t>
            </w:r>
          </w:p>
        </w:tc>
        <w:tc>
          <w:tcPr>
            <w:tcW w:w="956" w:type="dxa"/>
            <w:vMerge w:val="restart"/>
            <w:shd w:val="clear" w:color="auto" w:fill="auto"/>
            <w:hideMark/>
          </w:tcPr>
          <w:p w:rsidR="00522D7C" w:rsidRPr="00521C84" w:rsidRDefault="00522D7C" w:rsidP="003951E2">
            <w:pPr>
              <w:tabs>
                <w:tab w:val="left" w:pos="720"/>
              </w:tabs>
              <w:jc w:val="both"/>
              <w:rPr>
                <w:color w:val="000000"/>
                <w:sz w:val="20"/>
                <w:szCs w:val="20"/>
                <w:lang w:val="en-PH" w:eastAsia="en-PH"/>
              </w:rPr>
            </w:pPr>
            <w:r w:rsidRPr="00521C84">
              <w:rPr>
                <w:color w:val="000000"/>
                <w:sz w:val="20"/>
                <w:szCs w:val="20"/>
                <w:lang w:val="en-PH" w:eastAsia="en-PH"/>
              </w:rPr>
              <w:t>No</w:t>
            </w:r>
            <w:r>
              <w:rPr>
                <w:color w:val="000000"/>
                <w:sz w:val="20"/>
                <w:szCs w:val="20"/>
                <w:lang w:val="en-PH" w:eastAsia="en-PH"/>
              </w:rPr>
              <w:t>t in the books of accounts</w:t>
            </w:r>
          </w:p>
        </w:tc>
      </w:tr>
      <w:tr w:rsidR="00522D7C" w:rsidRPr="00521C84" w:rsidTr="00337DCF">
        <w:trPr>
          <w:trHeight w:val="395"/>
        </w:trPr>
        <w:tc>
          <w:tcPr>
            <w:tcW w:w="425" w:type="dxa"/>
            <w:shd w:val="clear" w:color="auto" w:fill="auto"/>
            <w:noWrap/>
            <w:hideMark/>
          </w:tcPr>
          <w:p w:rsidR="00522D7C" w:rsidRPr="00521C84" w:rsidRDefault="00522D7C" w:rsidP="003951E2">
            <w:pPr>
              <w:tabs>
                <w:tab w:val="left" w:pos="720"/>
              </w:tabs>
              <w:jc w:val="center"/>
              <w:rPr>
                <w:color w:val="000000"/>
                <w:sz w:val="20"/>
                <w:szCs w:val="20"/>
                <w:lang w:val="en-PH" w:eastAsia="en-PH"/>
              </w:rPr>
            </w:pPr>
            <w:r>
              <w:rPr>
                <w:color w:val="000000"/>
                <w:sz w:val="20"/>
                <w:szCs w:val="20"/>
                <w:lang w:val="en-PH" w:eastAsia="en-PH"/>
              </w:rPr>
              <w:t>2</w:t>
            </w:r>
          </w:p>
        </w:tc>
        <w:tc>
          <w:tcPr>
            <w:tcW w:w="1417" w:type="dxa"/>
            <w:shd w:val="clear" w:color="auto" w:fill="auto"/>
            <w:hideMark/>
          </w:tcPr>
          <w:p w:rsidR="00522D7C" w:rsidRPr="00521C84" w:rsidRDefault="00522D7C" w:rsidP="003951E2">
            <w:pPr>
              <w:tabs>
                <w:tab w:val="left" w:pos="720"/>
              </w:tabs>
              <w:jc w:val="both"/>
              <w:rPr>
                <w:color w:val="000000"/>
                <w:sz w:val="20"/>
                <w:szCs w:val="20"/>
                <w:lang w:val="en-PH" w:eastAsia="en-PH"/>
              </w:rPr>
            </w:pPr>
            <w:r w:rsidRPr="00521C84">
              <w:rPr>
                <w:color w:val="000000"/>
                <w:sz w:val="20"/>
                <w:szCs w:val="20"/>
                <w:lang w:val="en-PH" w:eastAsia="en-PH"/>
              </w:rPr>
              <w:t xml:space="preserve">Barangay </w:t>
            </w:r>
            <w:proofErr w:type="spellStart"/>
            <w:r w:rsidRPr="00521C84">
              <w:rPr>
                <w:color w:val="000000"/>
                <w:sz w:val="20"/>
                <w:szCs w:val="20"/>
                <w:lang w:val="en-PH" w:eastAsia="en-PH"/>
              </w:rPr>
              <w:t>Curva</w:t>
            </w:r>
            <w:proofErr w:type="spellEnd"/>
            <w:r w:rsidRPr="00521C84">
              <w:rPr>
                <w:color w:val="000000"/>
                <w:sz w:val="20"/>
                <w:szCs w:val="20"/>
                <w:lang w:val="en-PH" w:eastAsia="en-PH"/>
              </w:rPr>
              <w:t>, Medellin, Cebu</w:t>
            </w:r>
          </w:p>
        </w:tc>
        <w:tc>
          <w:tcPr>
            <w:tcW w:w="1276" w:type="dxa"/>
            <w:shd w:val="clear" w:color="auto" w:fill="auto"/>
            <w:vAlign w:val="center"/>
            <w:hideMark/>
          </w:tcPr>
          <w:p w:rsidR="00522D7C" w:rsidRPr="00521C84" w:rsidRDefault="00522D7C" w:rsidP="00337DCF">
            <w:pPr>
              <w:tabs>
                <w:tab w:val="left" w:pos="720"/>
              </w:tabs>
              <w:ind w:left="-108"/>
              <w:jc w:val="right"/>
              <w:rPr>
                <w:color w:val="000000"/>
                <w:sz w:val="20"/>
                <w:szCs w:val="20"/>
                <w:lang w:val="en-PH" w:eastAsia="en-PH"/>
              </w:rPr>
            </w:pPr>
            <w:r w:rsidRPr="00521C84">
              <w:rPr>
                <w:color w:val="000000"/>
                <w:sz w:val="20"/>
                <w:szCs w:val="20"/>
                <w:lang w:val="en-PH" w:eastAsia="en-PH"/>
              </w:rPr>
              <w:t>500 sq. m.</w:t>
            </w:r>
          </w:p>
        </w:tc>
        <w:tc>
          <w:tcPr>
            <w:tcW w:w="3686" w:type="dxa"/>
            <w:shd w:val="clear" w:color="auto" w:fill="auto"/>
            <w:hideMark/>
          </w:tcPr>
          <w:p w:rsidR="00522D7C" w:rsidRPr="00521C84" w:rsidRDefault="00522D7C" w:rsidP="003951E2">
            <w:pPr>
              <w:tabs>
                <w:tab w:val="left" w:pos="720"/>
              </w:tabs>
              <w:jc w:val="both"/>
              <w:rPr>
                <w:color w:val="000000"/>
                <w:sz w:val="20"/>
                <w:szCs w:val="20"/>
                <w:lang w:val="en-PH" w:eastAsia="en-PH"/>
              </w:rPr>
            </w:pPr>
            <w:r w:rsidRPr="00521C84">
              <w:rPr>
                <w:color w:val="000000"/>
                <w:sz w:val="20"/>
                <w:szCs w:val="20"/>
                <w:lang w:val="en-PH" w:eastAsia="en-PH"/>
              </w:rPr>
              <w:t xml:space="preserve">Donated by Local Government of Medellin, Cebu represented by Hon. </w:t>
            </w:r>
            <w:r>
              <w:rPr>
                <w:color w:val="000000"/>
                <w:sz w:val="20"/>
                <w:szCs w:val="20"/>
                <w:lang w:val="en-PH" w:eastAsia="en-PH"/>
              </w:rPr>
              <w:t>Mayor Ricardo R. Ramirez by a D</w:t>
            </w:r>
            <w:r w:rsidRPr="00521C84">
              <w:rPr>
                <w:color w:val="000000"/>
                <w:sz w:val="20"/>
                <w:szCs w:val="20"/>
                <w:lang w:val="en-PH" w:eastAsia="en-PH"/>
              </w:rPr>
              <w:t>eed of Donation dated November 27, 2014.</w:t>
            </w:r>
          </w:p>
        </w:tc>
        <w:tc>
          <w:tcPr>
            <w:tcW w:w="956" w:type="dxa"/>
            <w:vMerge/>
            <w:shd w:val="clear" w:color="auto" w:fill="auto"/>
          </w:tcPr>
          <w:p w:rsidR="00522D7C" w:rsidRPr="00521C84" w:rsidRDefault="00522D7C" w:rsidP="003951E2">
            <w:pPr>
              <w:tabs>
                <w:tab w:val="left" w:pos="720"/>
              </w:tabs>
              <w:jc w:val="both"/>
              <w:rPr>
                <w:color w:val="000000"/>
                <w:sz w:val="20"/>
                <w:szCs w:val="20"/>
                <w:lang w:val="en-PH" w:eastAsia="en-PH"/>
              </w:rPr>
            </w:pPr>
          </w:p>
        </w:tc>
      </w:tr>
      <w:tr w:rsidR="00522D7C" w:rsidRPr="00521C84" w:rsidTr="008E3A32">
        <w:trPr>
          <w:trHeight w:val="666"/>
        </w:trPr>
        <w:tc>
          <w:tcPr>
            <w:tcW w:w="425" w:type="dxa"/>
            <w:shd w:val="clear" w:color="auto" w:fill="auto"/>
            <w:noWrap/>
            <w:hideMark/>
          </w:tcPr>
          <w:p w:rsidR="00522D7C" w:rsidRPr="00521C84" w:rsidRDefault="00522D7C" w:rsidP="003951E2">
            <w:pPr>
              <w:tabs>
                <w:tab w:val="left" w:pos="720"/>
              </w:tabs>
              <w:jc w:val="center"/>
              <w:rPr>
                <w:color w:val="000000"/>
                <w:sz w:val="20"/>
                <w:szCs w:val="20"/>
                <w:lang w:val="en-PH" w:eastAsia="en-PH"/>
              </w:rPr>
            </w:pPr>
            <w:r>
              <w:rPr>
                <w:color w:val="000000"/>
                <w:sz w:val="20"/>
                <w:szCs w:val="20"/>
                <w:lang w:val="en-PH" w:eastAsia="en-PH"/>
              </w:rPr>
              <w:t>3</w:t>
            </w:r>
          </w:p>
        </w:tc>
        <w:tc>
          <w:tcPr>
            <w:tcW w:w="1417" w:type="dxa"/>
            <w:shd w:val="clear" w:color="auto" w:fill="auto"/>
            <w:hideMark/>
          </w:tcPr>
          <w:p w:rsidR="00522D7C" w:rsidRPr="00521C84" w:rsidRDefault="00522D7C" w:rsidP="003951E2">
            <w:pPr>
              <w:tabs>
                <w:tab w:val="left" w:pos="720"/>
              </w:tabs>
              <w:jc w:val="both"/>
              <w:rPr>
                <w:color w:val="000000"/>
                <w:sz w:val="20"/>
                <w:szCs w:val="20"/>
                <w:lang w:val="en-PH" w:eastAsia="en-PH"/>
              </w:rPr>
            </w:pPr>
            <w:proofErr w:type="spellStart"/>
            <w:r w:rsidRPr="00521C84">
              <w:rPr>
                <w:color w:val="000000"/>
                <w:sz w:val="20"/>
                <w:szCs w:val="20"/>
                <w:lang w:val="en-PH" w:eastAsia="en-PH"/>
              </w:rPr>
              <w:t>Dalipit</w:t>
            </w:r>
            <w:proofErr w:type="spellEnd"/>
            <w:r w:rsidRPr="00521C84">
              <w:rPr>
                <w:color w:val="000000"/>
                <w:sz w:val="20"/>
                <w:szCs w:val="20"/>
                <w:lang w:val="en-PH" w:eastAsia="en-PH"/>
              </w:rPr>
              <w:t xml:space="preserve"> East, Cuenca </w:t>
            </w:r>
            <w:proofErr w:type="spellStart"/>
            <w:r w:rsidRPr="00521C84">
              <w:rPr>
                <w:color w:val="000000"/>
                <w:sz w:val="20"/>
                <w:szCs w:val="20"/>
                <w:lang w:val="en-PH" w:eastAsia="en-PH"/>
              </w:rPr>
              <w:t>Batangas</w:t>
            </w:r>
            <w:proofErr w:type="spellEnd"/>
          </w:p>
        </w:tc>
        <w:tc>
          <w:tcPr>
            <w:tcW w:w="1276" w:type="dxa"/>
            <w:shd w:val="clear" w:color="auto" w:fill="auto"/>
            <w:vAlign w:val="center"/>
            <w:hideMark/>
          </w:tcPr>
          <w:p w:rsidR="00522D7C" w:rsidRPr="00521C84" w:rsidRDefault="00522D7C" w:rsidP="00337DCF">
            <w:pPr>
              <w:tabs>
                <w:tab w:val="left" w:pos="720"/>
              </w:tabs>
              <w:ind w:left="-108"/>
              <w:jc w:val="right"/>
              <w:rPr>
                <w:color w:val="000000"/>
                <w:sz w:val="20"/>
                <w:szCs w:val="20"/>
                <w:lang w:val="en-PH" w:eastAsia="en-PH"/>
              </w:rPr>
            </w:pPr>
            <w:r w:rsidRPr="00521C84">
              <w:rPr>
                <w:color w:val="000000"/>
                <w:sz w:val="20"/>
                <w:szCs w:val="20"/>
                <w:lang w:val="en-PH" w:eastAsia="en-PH"/>
              </w:rPr>
              <w:t xml:space="preserve">15,000 </w:t>
            </w:r>
            <w:proofErr w:type="spellStart"/>
            <w:r w:rsidRPr="00521C84">
              <w:rPr>
                <w:color w:val="000000"/>
                <w:sz w:val="20"/>
                <w:szCs w:val="20"/>
                <w:lang w:val="en-PH" w:eastAsia="en-PH"/>
              </w:rPr>
              <w:t>sq</w:t>
            </w:r>
            <w:proofErr w:type="spellEnd"/>
            <w:r w:rsidRPr="00521C84">
              <w:rPr>
                <w:color w:val="000000"/>
                <w:sz w:val="20"/>
                <w:szCs w:val="20"/>
                <w:lang w:val="en-PH" w:eastAsia="en-PH"/>
              </w:rPr>
              <w:t xml:space="preserve"> m. (forest land)</w:t>
            </w:r>
          </w:p>
        </w:tc>
        <w:tc>
          <w:tcPr>
            <w:tcW w:w="3686" w:type="dxa"/>
            <w:shd w:val="clear" w:color="auto" w:fill="auto"/>
            <w:hideMark/>
          </w:tcPr>
          <w:p w:rsidR="00522D7C" w:rsidRPr="00521C84" w:rsidRDefault="00522D7C" w:rsidP="003951E2">
            <w:pPr>
              <w:tabs>
                <w:tab w:val="left" w:pos="720"/>
              </w:tabs>
              <w:jc w:val="both"/>
              <w:rPr>
                <w:color w:val="000000"/>
                <w:sz w:val="20"/>
                <w:szCs w:val="20"/>
                <w:lang w:val="en-PH" w:eastAsia="en-PH"/>
              </w:rPr>
            </w:pPr>
            <w:r w:rsidRPr="00521C84">
              <w:rPr>
                <w:color w:val="000000"/>
                <w:sz w:val="20"/>
                <w:szCs w:val="20"/>
                <w:lang w:val="en-PH" w:eastAsia="en-PH"/>
              </w:rPr>
              <w:t>Donated by heirs of Virgilio and Virginia Remo in a Deed of Donation dated April 29, 2016.</w:t>
            </w:r>
          </w:p>
        </w:tc>
        <w:tc>
          <w:tcPr>
            <w:tcW w:w="956" w:type="dxa"/>
            <w:vMerge/>
            <w:shd w:val="clear" w:color="auto" w:fill="auto"/>
          </w:tcPr>
          <w:p w:rsidR="00522D7C" w:rsidRPr="00521C84" w:rsidRDefault="00522D7C" w:rsidP="003951E2">
            <w:pPr>
              <w:tabs>
                <w:tab w:val="left" w:pos="720"/>
              </w:tabs>
              <w:jc w:val="both"/>
              <w:rPr>
                <w:color w:val="000000"/>
                <w:sz w:val="20"/>
                <w:szCs w:val="20"/>
                <w:lang w:val="en-PH" w:eastAsia="en-PH"/>
              </w:rPr>
            </w:pPr>
          </w:p>
        </w:tc>
      </w:tr>
    </w:tbl>
    <w:p w:rsidR="00522D7C" w:rsidRPr="008E3A32" w:rsidRDefault="00522D7C" w:rsidP="00522D7C">
      <w:pPr>
        <w:tabs>
          <w:tab w:val="left" w:pos="720"/>
          <w:tab w:val="left" w:pos="1440"/>
        </w:tabs>
        <w:ind w:left="1440" w:hanging="720"/>
        <w:jc w:val="both"/>
        <w:rPr>
          <w:bCs/>
          <w:color w:val="000000"/>
          <w:sz w:val="18"/>
          <w:szCs w:val="18"/>
          <w:lang w:val="en-PH" w:eastAsia="en-PH"/>
        </w:rPr>
      </w:pPr>
      <w:r w:rsidRPr="00C02462">
        <w:rPr>
          <w:bCs/>
          <w:color w:val="000000"/>
          <w:lang w:val="en-PH" w:eastAsia="en-PH"/>
        </w:rPr>
        <w:t xml:space="preserve"> </w:t>
      </w:r>
    </w:p>
    <w:p w:rsidR="00522D7C" w:rsidRPr="00C02462" w:rsidRDefault="00522D7C" w:rsidP="00613D9B">
      <w:pPr>
        <w:pStyle w:val="Style25"/>
        <w:ind w:left="993" w:hanging="567"/>
        <w:rPr>
          <w:bCs/>
        </w:rPr>
      </w:pPr>
      <w:r w:rsidRPr="00C02462">
        <w:rPr>
          <w:bCs/>
        </w:rPr>
        <w:t xml:space="preserve">For the land occupied by </w:t>
      </w:r>
      <w:proofErr w:type="spellStart"/>
      <w:r w:rsidRPr="00C02462">
        <w:rPr>
          <w:bCs/>
        </w:rPr>
        <w:t>PhilSCA</w:t>
      </w:r>
      <w:proofErr w:type="spellEnd"/>
      <w:r w:rsidRPr="00C02462">
        <w:rPr>
          <w:bCs/>
        </w:rPr>
        <w:t xml:space="preserve"> at </w:t>
      </w:r>
      <w:proofErr w:type="spellStart"/>
      <w:r w:rsidRPr="00C02462">
        <w:rPr>
          <w:bCs/>
        </w:rPr>
        <w:t>Villamor</w:t>
      </w:r>
      <w:proofErr w:type="spellEnd"/>
      <w:r w:rsidRPr="00C02462">
        <w:rPr>
          <w:bCs/>
        </w:rPr>
        <w:t xml:space="preserve"> Air Base (VAB) Campus located at </w:t>
      </w:r>
      <w:proofErr w:type="spellStart"/>
      <w:r w:rsidRPr="00C02462">
        <w:rPr>
          <w:bCs/>
        </w:rPr>
        <w:t>Piccio</w:t>
      </w:r>
      <w:proofErr w:type="spellEnd"/>
      <w:r w:rsidRPr="00C02462">
        <w:rPr>
          <w:bCs/>
        </w:rPr>
        <w:t xml:space="preserve"> Garden, West Service Road, SLEX </w:t>
      </w:r>
      <w:proofErr w:type="spellStart"/>
      <w:r w:rsidRPr="00C02462">
        <w:rPr>
          <w:bCs/>
        </w:rPr>
        <w:t>Villamor</w:t>
      </w:r>
      <w:proofErr w:type="spellEnd"/>
      <w:r w:rsidRPr="00C02462">
        <w:rPr>
          <w:bCs/>
        </w:rPr>
        <w:t xml:space="preserve"> Air Base, Pasay City, with an approxima</w:t>
      </w:r>
      <w:r>
        <w:rPr>
          <w:bCs/>
        </w:rPr>
        <w:t>te area of 17,454 square meters,</w:t>
      </w:r>
      <w:r w:rsidRPr="00C02462">
        <w:rPr>
          <w:bCs/>
        </w:rPr>
        <w:t xml:space="preserve"> we observed that </w:t>
      </w:r>
      <w:proofErr w:type="spellStart"/>
      <w:r w:rsidRPr="00C02462">
        <w:rPr>
          <w:bCs/>
        </w:rPr>
        <w:t>PhilSCA’s</w:t>
      </w:r>
      <w:proofErr w:type="spellEnd"/>
      <w:r w:rsidRPr="00C02462">
        <w:rPr>
          <w:bCs/>
        </w:rPr>
        <w:t xml:space="preserve"> absolute ownership over the said land is still uncertain due to the absence of Transfer Certificate of Title (TCT) in its name up to this date. The chronology of events is summarized as follows:</w:t>
      </w:r>
    </w:p>
    <w:p w:rsidR="00522D7C" w:rsidRPr="008E3A32" w:rsidRDefault="00522D7C" w:rsidP="00522D7C">
      <w:pPr>
        <w:tabs>
          <w:tab w:val="left" w:pos="720"/>
          <w:tab w:val="left" w:pos="1440"/>
        </w:tabs>
        <w:autoSpaceDE w:val="0"/>
        <w:autoSpaceDN w:val="0"/>
        <w:adjustRightInd w:val="0"/>
        <w:ind w:left="1440" w:hanging="720"/>
        <w:jc w:val="both"/>
        <w:rPr>
          <w:i/>
          <w:sz w:val="18"/>
          <w:szCs w:val="18"/>
        </w:rPr>
      </w:pPr>
    </w:p>
    <w:p w:rsidR="00522D7C" w:rsidRPr="00613D9B" w:rsidRDefault="00522D7C" w:rsidP="008E3A32">
      <w:pPr>
        <w:numPr>
          <w:ilvl w:val="0"/>
          <w:numId w:val="6"/>
        </w:numPr>
        <w:autoSpaceDE w:val="0"/>
        <w:autoSpaceDN w:val="0"/>
        <w:adjustRightInd w:val="0"/>
        <w:ind w:left="1276" w:hanging="283"/>
        <w:jc w:val="both"/>
        <w:rPr>
          <w:i/>
        </w:rPr>
      </w:pPr>
      <w:r w:rsidRPr="00C02462">
        <w:rPr>
          <w:bCs/>
          <w:color w:val="000000"/>
          <w:lang w:val="en-PH" w:eastAsia="en-PH"/>
        </w:rPr>
        <w:t xml:space="preserve">On September 7, 1999, a Contract to Sell was entered </w:t>
      </w:r>
      <w:r>
        <w:rPr>
          <w:bCs/>
          <w:color w:val="000000"/>
          <w:lang w:val="en-PH" w:eastAsia="en-PH"/>
        </w:rPr>
        <w:t>into by</w:t>
      </w:r>
      <w:r w:rsidRPr="00C02462">
        <w:rPr>
          <w:bCs/>
          <w:color w:val="000000"/>
          <w:lang w:val="en-PH" w:eastAsia="en-PH"/>
        </w:rPr>
        <w:t xml:space="preserve"> </w:t>
      </w:r>
      <w:proofErr w:type="spellStart"/>
      <w:r w:rsidRPr="00C02462">
        <w:rPr>
          <w:bCs/>
          <w:color w:val="000000"/>
          <w:lang w:val="en-PH" w:eastAsia="en-PH"/>
        </w:rPr>
        <w:t>PhilSCA</w:t>
      </w:r>
      <w:proofErr w:type="spellEnd"/>
      <w:r w:rsidRPr="00C02462">
        <w:rPr>
          <w:bCs/>
          <w:color w:val="000000"/>
          <w:lang w:val="en-PH" w:eastAsia="en-PH"/>
        </w:rPr>
        <w:t xml:space="preserve"> and </w:t>
      </w:r>
      <w:r>
        <w:rPr>
          <w:bCs/>
          <w:color w:val="000000"/>
          <w:lang w:val="en-PH" w:eastAsia="en-PH"/>
        </w:rPr>
        <w:t xml:space="preserve">BCDA </w:t>
      </w:r>
      <w:r w:rsidRPr="00C02462">
        <w:rPr>
          <w:bCs/>
          <w:color w:val="000000"/>
          <w:lang w:val="en-PH" w:eastAsia="en-PH"/>
        </w:rPr>
        <w:t xml:space="preserve">for a parcel of land amounting </w:t>
      </w:r>
      <w:r w:rsidRPr="006A413E">
        <w:rPr>
          <w:bCs/>
          <w:color w:val="000000"/>
          <w:lang w:val="en-PH" w:eastAsia="en-PH"/>
        </w:rPr>
        <w:t>to ₱95</w:t>
      </w:r>
      <w:r w:rsidRPr="00C02462">
        <w:rPr>
          <w:bCs/>
          <w:color w:val="000000"/>
          <w:lang w:val="en-PH" w:eastAsia="en-PH"/>
        </w:rPr>
        <w:t xml:space="preserve">,997,000.00 with an area of approximately 17,454 square meters, which was the lot previously occupied by </w:t>
      </w:r>
      <w:proofErr w:type="spellStart"/>
      <w:r w:rsidRPr="00C02462">
        <w:rPr>
          <w:bCs/>
          <w:color w:val="000000"/>
          <w:lang w:val="en-PH" w:eastAsia="en-PH"/>
        </w:rPr>
        <w:t>PhilSCA</w:t>
      </w:r>
      <w:proofErr w:type="spellEnd"/>
      <w:r w:rsidRPr="00C02462">
        <w:rPr>
          <w:bCs/>
          <w:color w:val="000000"/>
          <w:lang w:val="en-PH" w:eastAsia="en-PH"/>
        </w:rPr>
        <w:t xml:space="preserve"> at </w:t>
      </w:r>
      <w:proofErr w:type="spellStart"/>
      <w:r w:rsidRPr="00C02462">
        <w:rPr>
          <w:bCs/>
          <w:color w:val="000000"/>
          <w:lang w:val="en-PH" w:eastAsia="en-PH"/>
        </w:rPr>
        <w:t>Malunas</w:t>
      </w:r>
      <w:proofErr w:type="spellEnd"/>
      <w:r w:rsidRPr="00C02462">
        <w:rPr>
          <w:bCs/>
          <w:color w:val="000000"/>
          <w:lang w:val="en-PH" w:eastAsia="en-PH"/>
        </w:rPr>
        <w:t xml:space="preserve"> St., </w:t>
      </w:r>
      <w:proofErr w:type="spellStart"/>
      <w:r w:rsidRPr="00C02462">
        <w:rPr>
          <w:bCs/>
          <w:color w:val="000000"/>
          <w:lang w:val="en-PH" w:eastAsia="en-PH"/>
        </w:rPr>
        <w:t>Villamor</w:t>
      </w:r>
      <w:proofErr w:type="spellEnd"/>
      <w:r w:rsidRPr="00C02462">
        <w:rPr>
          <w:bCs/>
          <w:color w:val="000000"/>
          <w:lang w:val="en-PH" w:eastAsia="en-PH"/>
        </w:rPr>
        <w:t xml:space="preserve"> Air Base. The said contract contains a </w:t>
      </w:r>
      <w:r>
        <w:rPr>
          <w:bCs/>
          <w:color w:val="000000"/>
          <w:lang w:val="en-PH" w:eastAsia="en-PH"/>
        </w:rPr>
        <w:t>condition in Paragraph N</w:t>
      </w:r>
      <w:r w:rsidRPr="00C02462">
        <w:rPr>
          <w:bCs/>
          <w:color w:val="000000"/>
          <w:lang w:val="en-PH" w:eastAsia="en-PH"/>
        </w:rPr>
        <w:t xml:space="preserve">o. 6 which states: </w:t>
      </w:r>
    </w:p>
    <w:p w:rsidR="00613D9B" w:rsidRPr="00C02462" w:rsidRDefault="00613D9B" w:rsidP="00613D9B">
      <w:pPr>
        <w:autoSpaceDE w:val="0"/>
        <w:autoSpaceDN w:val="0"/>
        <w:adjustRightInd w:val="0"/>
        <w:ind w:left="1276"/>
        <w:jc w:val="both"/>
        <w:rPr>
          <w:i/>
        </w:rPr>
      </w:pPr>
    </w:p>
    <w:p w:rsidR="00522D7C" w:rsidRPr="009A0610" w:rsidRDefault="00522D7C" w:rsidP="008E3A32">
      <w:pPr>
        <w:pStyle w:val="Default"/>
        <w:ind w:left="1560" w:right="418"/>
        <w:jc w:val="both"/>
      </w:pPr>
      <w:r w:rsidRPr="009A0610">
        <w:t xml:space="preserve">xxx in the event that the final master development plan of BCDA for </w:t>
      </w:r>
      <w:proofErr w:type="spellStart"/>
      <w:r w:rsidRPr="009A0610">
        <w:t>Villamor</w:t>
      </w:r>
      <w:proofErr w:type="spellEnd"/>
      <w:r w:rsidRPr="009A0610">
        <w:t xml:space="preserve"> Air Base will necessitate the re-development or re-zoning of the property subject of this Contract to other uses, both parties shall enter into a swap </w:t>
      </w:r>
      <w:proofErr w:type="spellStart"/>
      <w:r w:rsidRPr="009A0610">
        <w:t>arangement</w:t>
      </w:r>
      <w:proofErr w:type="spellEnd"/>
      <w:r w:rsidRPr="009A0610">
        <w:t xml:space="preserve"> involving their respective properties in </w:t>
      </w:r>
      <w:proofErr w:type="spellStart"/>
      <w:r w:rsidRPr="009A0610">
        <w:t>Villamor</w:t>
      </w:r>
      <w:proofErr w:type="spellEnd"/>
      <w:r w:rsidRPr="009A0610">
        <w:t xml:space="preserve"> Air Base. Both parties shall exert their utmost effort to settle the issues regarding the swap arrangement. In case of disagreement, the parties will resort to arbitration in accordance with laws applicable to both agencies. Otherwise, the matter shall be settled pursuant</w:t>
      </w:r>
      <w:r w:rsidR="00247FFD">
        <w:t xml:space="preserve"> to Philippine Arbitration Law.</w:t>
      </w:r>
    </w:p>
    <w:p w:rsidR="00522D7C" w:rsidRPr="00C02462" w:rsidRDefault="00522D7C" w:rsidP="00522D7C">
      <w:pPr>
        <w:tabs>
          <w:tab w:val="left" w:pos="720"/>
          <w:tab w:val="left" w:pos="1440"/>
        </w:tabs>
        <w:autoSpaceDE w:val="0"/>
        <w:autoSpaceDN w:val="0"/>
        <w:adjustRightInd w:val="0"/>
        <w:ind w:left="1440" w:hanging="720"/>
        <w:jc w:val="both"/>
        <w:rPr>
          <w:bCs/>
          <w:i/>
          <w:color w:val="000000"/>
          <w:lang w:val="en-PH" w:eastAsia="en-PH"/>
        </w:rPr>
      </w:pPr>
    </w:p>
    <w:p w:rsidR="00522D7C" w:rsidRPr="00C02462" w:rsidRDefault="00522D7C" w:rsidP="008E3A32">
      <w:pPr>
        <w:numPr>
          <w:ilvl w:val="0"/>
          <w:numId w:val="6"/>
        </w:numPr>
        <w:autoSpaceDE w:val="0"/>
        <w:autoSpaceDN w:val="0"/>
        <w:adjustRightInd w:val="0"/>
        <w:ind w:left="1276" w:hanging="283"/>
        <w:jc w:val="both"/>
        <w:rPr>
          <w:i/>
        </w:rPr>
      </w:pPr>
      <w:r w:rsidRPr="00C02462">
        <w:rPr>
          <w:bCs/>
          <w:color w:val="000000"/>
          <w:lang w:val="en-PH" w:eastAsia="en-PH"/>
        </w:rPr>
        <w:t xml:space="preserve">On June 8, 2001, a Deed of Absolute Sale was executed between </w:t>
      </w:r>
      <w:proofErr w:type="spellStart"/>
      <w:r w:rsidRPr="00C02462">
        <w:rPr>
          <w:bCs/>
          <w:color w:val="000000"/>
          <w:lang w:val="en-PH" w:eastAsia="en-PH"/>
        </w:rPr>
        <w:t>PhilSCA</w:t>
      </w:r>
      <w:proofErr w:type="spellEnd"/>
      <w:r w:rsidRPr="00C02462">
        <w:rPr>
          <w:bCs/>
          <w:color w:val="000000"/>
          <w:lang w:val="en-PH" w:eastAsia="en-PH"/>
        </w:rPr>
        <w:t xml:space="preserve"> and BCDA stating that the Contract to </w:t>
      </w:r>
      <w:proofErr w:type="gramStart"/>
      <w:r w:rsidRPr="00C02462">
        <w:rPr>
          <w:bCs/>
          <w:color w:val="000000"/>
          <w:lang w:val="en-PH" w:eastAsia="en-PH"/>
        </w:rPr>
        <w:t>Sell</w:t>
      </w:r>
      <w:proofErr w:type="gramEnd"/>
      <w:r w:rsidRPr="00C02462">
        <w:rPr>
          <w:bCs/>
          <w:color w:val="000000"/>
          <w:lang w:val="en-PH" w:eastAsia="en-PH"/>
        </w:rPr>
        <w:t xml:space="preserve"> dated September 7, 1999 is attached as Annex A as integral part of the Deed of Absolute Sale.</w:t>
      </w:r>
    </w:p>
    <w:p w:rsidR="00613D9B" w:rsidRDefault="00613D9B">
      <w:pPr>
        <w:spacing w:after="200" w:line="276" w:lineRule="auto"/>
        <w:rPr>
          <w:i/>
        </w:rPr>
      </w:pPr>
      <w:r>
        <w:rPr>
          <w:i/>
        </w:rPr>
        <w:br w:type="page"/>
      </w:r>
    </w:p>
    <w:p w:rsidR="00522D7C" w:rsidRPr="00C02462" w:rsidRDefault="00522D7C" w:rsidP="008E3A32">
      <w:pPr>
        <w:numPr>
          <w:ilvl w:val="0"/>
          <w:numId w:val="6"/>
        </w:numPr>
        <w:autoSpaceDE w:val="0"/>
        <w:autoSpaceDN w:val="0"/>
        <w:adjustRightInd w:val="0"/>
        <w:ind w:left="1276" w:hanging="283"/>
        <w:jc w:val="both"/>
        <w:rPr>
          <w:i/>
        </w:rPr>
      </w:pPr>
      <w:r w:rsidRPr="00C02462">
        <w:rPr>
          <w:bCs/>
          <w:color w:val="000000"/>
          <w:lang w:val="en-PH" w:eastAsia="en-PH"/>
        </w:rPr>
        <w:lastRenderedPageBreak/>
        <w:t xml:space="preserve">Two years thereafter, </w:t>
      </w:r>
      <w:r>
        <w:rPr>
          <w:bCs/>
          <w:color w:val="000000"/>
          <w:lang w:val="en-PH" w:eastAsia="en-PH"/>
        </w:rPr>
        <w:t xml:space="preserve">the </w:t>
      </w:r>
      <w:r w:rsidRPr="00C02462">
        <w:rPr>
          <w:bCs/>
          <w:color w:val="000000"/>
          <w:lang w:val="en-PH" w:eastAsia="en-PH"/>
        </w:rPr>
        <w:t>BCDA sent a letter dated November 4, 2003</w:t>
      </w:r>
      <w:r>
        <w:rPr>
          <w:bCs/>
          <w:color w:val="000000"/>
          <w:lang w:val="en-PH" w:eastAsia="en-PH"/>
        </w:rPr>
        <w:t xml:space="preserve"> to </w:t>
      </w:r>
      <w:proofErr w:type="spellStart"/>
      <w:r w:rsidRPr="00C02462">
        <w:rPr>
          <w:bCs/>
          <w:color w:val="000000"/>
          <w:lang w:val="en-PH" w:eastAsia="en-PH"/>
        </w:rPr>
        <w:t>PhilSCA</w:t>
      </w:r>
      <w:proofErr w:type="spellEnd"/>
      <w:r w:rsidRPr="00C02462">
        <w:rPr>
          <w:bCs/>
          <w:color w:val="000000"/>
          <w:lang w:val="en-PH" w:eastAsia="en-PH"/>
        </w:rPr>
        <w:t xml:space="preserve"> Board of Trustees (BOT) informing that the 17,454 square meter property inside VAB being occupied by </w:t>
      </w:r>
      <w:proofErr w:type="spellStart"/>
      <w:r w:rsidRPr="00C02462">
        <w:rPr>
          <w:bCs/>
          <w:color w:val="000000"/>
          <w:lang w:val="en-PH" w:eastAsia="en-PH"/>
        </w:rPr>
        <w:t>PhilSCA</w:t>
      </w:r>
      <w:proofErr w:type="spellEnd"/>
      <w:r w:rsidRPr="00C02462">
        <w:rPr>
          <w:bCs/>
          <w:color w:val="000000"/>
          <w:lang w:val="en-PH" w:eastAsia="en-PH"/>
        </w:rPr>
        <w:t>, subject of Deed o</w:t>
      </w:r>
      <w:r>
        <w:rPr>
          <w:bCs/>
          <w:color w:val="000000"/>
          <w:lang w:val="en-PH" w:eastAsia="en-PH"/>
        </w:rPr>
        <w:t>f Absolute Sale on June 8, 2001</w:t>
      </w:r>
      <w:r w:rsidRPr="00C02462">
        <w:rPr>
          <w:bCs/>
          <w:color w:val="000000"/>
          <w:lang w:val="en-PH" w:eastAsia="en-PH"/>
        </w:rPr>
        <w:t xml:space="preserve"> between BCDA and </w:t>
      </w:r>
      <w:proofErr w:type="spellStart"/>
      <w:r w:rsidRPr="00C02462">
        <w:rPr>
          <w:bCs/>
          <w:color w:val="000000"/>
          <w:lang w:val="en-PH" w:eastAsia="en-PH"/>
        </w:rPr>
        <w:t>PhilSCA</w:t>
      </w:r>
      <w:proofErr w:type="spellEnd"/>
      <w:r>
        <w:rPr>
          <w:bCs/>
          <w:color w:val="000000"/>
          <w:lang w:val="en-PH" w:eastAsia="en-PH"/>
        </w:rPr>
        <w:t>,</w:t>
      </w:r>
      <w:r w:rsidRPr="00C02462">
        <w:rPr>
          <w:bCs/>
          <w:color w:val="000000"/>
          <w:lang w:val="en-PH" w:eastAsia="en-PH"/>
        </w:rPr>
        <w:t xml:space="preserve"> is part of the dispose</w:t>
      </w:r>
      <w:r>
        <w:rPr>
          <w:bCs/>
          <w:color w:val="000000"/>
          <w:lang w:val="en-PH" w:eastAsia="en-PH"/>
        </w:rPr>
        <w:t xml:space="preserve">d property in </w:t>
      </w:r>
      <w:proofErr w:type="spellStart"/>
      <w:r>
        <w:rPr>
          <w:bCs/>
          <w:color w:val="000000"/>
          <w:lang w:val="en-PH" w:eastAsia="en-PH"/>
        </w:rPr>
        <w:t>Villamor</w:t>
      </w:r>
      <w:proofErr w:type="spellEnd"/>
      <w:r>
        <w:rPr>
          <w:bCs/>
          <w:color w:val="000000"/>
          <w:lang w:val="en-PH" w:eastAsia="en-PH"/>
        </w:rPr>
        <w:t xml:space="preserve"> Air Base</w:t>
      </w:r>
      <w:r w:rsidRPr="00C02462">
        <w:rPr>
          <w:bCs/>
          <w:color w:val="000000"/>
          <w:lang w:val="en-PH" w:eastAsia="en-PH"/>
        </w:rPr>
        <w:t xml:space="preserve"> by BCDA and assuring that </w:t>
      </w:r>
      <w:proofErr w:type="spellStart"/>
      <w:r w:rsidRPr="00C02462">
        <w:rPr>
          <w:bCs/>
          <w:color w:val="000000"/>
          <w:lang w:val="en-PH" w:eastAsia="en-PH"/>
        </w:rPr>
        <w:t>PhilSCA</w:t>
      </w:r>
      <w:proofErr w:type="spellEnd"/>
      <w:r w:rsidRPr="00C02462">
        <w:rPr>
          <w:bCs/>
          <w:color w:val="000000"/>
          <w:lang w:val="en-PH" w:eastAsia="en-PH"/>
        </w:rPr>
        <w:t xml:space="preserve"> buildings and facilities will not be demolished unless the replication in the new site are completed. </w:t>
      </w:r>
    </w:p>
    <w:p w:rsidR="00522D7C" w:rsidRPr="00C02462" w:rsidRDefault="00522D7C" w:rsidP="00522D7C">
      <w:pPr>
        <w:tabs>
          <w:tab w:val="left" w:pos="720"/>
          <w:tab w:val="left" w:pos="1440"/>
        </w:tabs>
        <w:ind w:left="1440" w:hanging="720"/>
        <w:jc w:val="both"/>
        <w:rPr>
          <w:bCs/>
          <w:i/>
          <w:color w:val="000000"/>
          <w:lang w:val="en-PH" w:eastAsia="en-PH"/>
        </w:rPr>
      </w:pPr>
    </w:p>
    <w:p w:rsidR="00522D7C" w:rsidRPr="00C02462" w:rsidRDefault="00522D7C" w:rsidP="008E3A32">
      <w:pPr>
        <w:numPr>
          <w:ilvl w:val="0"/>
          <w:numId w:val="6"/>
        </w:numPr>
        <w:autoSpaceDE w:val="0"/>
        <w:autoSpaceDN w:val="0"/>
        <w:adjustRightInd w:val="0"/>
        <w:ind w:left="1276" w:hanging="283"/>
        <w:jc w:val="both"/>
        <w:rPr>
          <w:i/>
        </w:rPr>
      </w:pPr>
      <w:r w:rsidRPr="00C02462">
        <w:rPr>
          <w:bCs/>
          <w:color w:val="000000"/>
          <w:lang w:val="en-PH" w:eastAsia="en-PH"/>
        </w:rPr>
        <w:t xml:space="preserve">Consequently, on June 10, 2010 a Memorandum of Agreement (MOA) was entered </w:t>
      </w:r>
      <w:r>
        <w:rPr>
          <w:bCs/>
          <w:color w:val="000000"/>
          <w:lang w:val="en-PH" w:eastAsia="en-PH"/>
        </w:rPr>
        <w:t xml:space="preserve">into by </w:t>
      </w:r>
      <w:proofErr w:type="spellStart"/>
      <w:r w:rsidRPr="00C02462">
        <w:rPr>
          <w:bCs/>
          <w:color w:val="000000"/>
          <w:lang w:val="en-PH" w:eastAsia="en-PH"/>
        </w:rPr>
        <w:t>PhilSCA</w:t>
      </w:r>
      <w:proofErr w:type="spellEnd"/>
      <w:r w:rsidRPr="00C02462">
        <w:rPr>
          <w:bCs/>
          <w:color w:val="000000"/>
          <w:lang w:val="en-PH" w:eastAsia="en-PH"/>
        </w:rPr>
        <w:t xml:space="preserve">, BCDA and </w:t>
      </w:r>
      <w:proofErr w:type="spellStart"/>
      <w:r w:rsidRPr="00C02462">
        <w:rPr>
          <w:bCs/>
          <w:color w:val="000000"/>
          <w:lang w:val="en-PH" w:eastAsia="en-PH"/>
        </w:rPr>
        <w:t>Megaworld</w:t>
      </w:r>
      <w:proofErr w:type="spellEnd"/>
      <w:r w:rsidRPr="00C02462">
        <w:rPr>
          <w:bCs/>
          <w:color w:val="000000"/>
          <w:lang w:val="en-PH" w:eastAsia="en-PH"/>
        </w:rPr>
        <w:t xml:space="preserve"> Corporation which contained agreements such as: </w:t>
      </w:r>
    </w:p>
    <w:p w:rsidR="00522D7C" w:rsidRPr="00C02462" w:rsidRDefault="00522D7C" w:rsidP="00522D7C">
      <w:pPr>
        <w:tabs>
          <w:tab w:val="left" w:pos="720"/>
          <w:tab w:val="left" w:pos="1440"/>
        </w:tabs>
        <w:autoSpaceDE w:val="0"/>
        <w:autoSpaceDN w:val="0"/>
        <w:adjustRightInd w:val="0"/>
        <w:ind w:left="1440" w:hanging="720"/>
        <w:jc w:val="both"/>
        <w:rPr>
          <w:bCs/>
          <w:color w:val="000000"/>
          <w:lang w:val="en-PH" w:eastAsia="en-PH"/>
        </w:rPr>
      </w:pPr>
    </w:p>
    <w:p w:rsidR="00522D7C" w:rsidRPr="009A0610" w:rsidRDefault="00522D7C" w:rsidP="008E3A32">
      <w:pPr>
        <w:pStyle w:val="Default"/>
        <w:ind w:left="1560" w:right="418"/>
        <w:jc w:val="both"/>
        <w:rPr>
          <w:bCs/>
        </w:rPr>
      </w:pPr>
      <w:r w:rsidRPr="009A0610">
        <w:rPr>
          <w:b/>
          <w:bCs/>
        </w:rPr>
        <w:t>Permanent Relocation Site:</w:t>
      </w:r>
      <w:r w:rsidRPr="009A0610">
        <w:rPr>
          <w:bCs/>
        </w:rPr>
        <w:t xml:space="preserve"> </w:t>
      </w:r>
      <w:r w:rsidRPr="009A0610">
        <w:rPr>
          <w:bCs/>
          <w:u w:val="single"/>
        </w:rPr>
        <w:t xml:space="preserve">The transfer of the </w:t>
      </w:r>
      <w:proofErr w:type="spellStart"/>
      <w:r w:rsidRPr="009A0610">
        <w:rPr>
          <w:bCs/>
          <w:u w:val="single"/>
        </w:rPr>
        <w:t>PhilSCA</w:t>
      </w:r>
      <w:proofErr w:type="spellEnd"/>
      <w:r w:rsidRPr="009A0610">
        <w:rPr>
          <w:bCs/>
          <w:u w:val="single"/>
        </w:rPr>
        <w:t xml:space="preserve"> VAB campus to the </w:t>
      </w:r>
      <w:proofErr w:type="spellStart"/>
      <w:r w:rsidRPr="009A0610">
        <w:rPr>
          <w:bCs/>
          <w:u w:val="single"/>
        </w:rPr>
        <w:t>PhilSCA</w:t>
      </w:r>
      <w:proofErr w:type="spellEnd"/>
      <w:r w:rsidRPr="009A0610">
        <w:rPr>
          <w:bCs/>
          <w:u w:val="single"/>
        </w:rPr>
        <w:t xml:space="preserve"> Relocation Site is understood to be </w:t>
      </w:r>
      <w:r w:rsidRPr="009A0610">
        <w:rPr>
          <w:b/>
          <w:bCs/>
          <w:u w:val="single"/>
        </w:rPr>
        <w:t>temporary</w:t>
      </w:r>
      <w:r w:rsidRPr="009A0610">
        <w:rPr>
          <w:bCs/>
        </w:rPr>
        <w:t xml:space="preserve">. After completion of such transfer to the </w:t>
      </w:r>
      <w:proofErr w:type="spellStart"/>
      <w:r w:rsidRPr="009A0610">
        <w:rPr>
          <w:bCs/>
        </w:rPr>
        <w:t>PhilSCA</w:t>
      </w:r>
      <w:proofErr w:type="spellEnd"/>
      <w:r w:rsidRPr="009A0610">
        <w:rPr>
          <w:bCs/>
        </w:rPr>
        <w:t xml:space="preserve"> Relocation Site, </w:t>
      </w:r>
      <w:proofErr w:type="spellStart"/>
      <w:r w:rsidRPr="009A0610">
        <w:rPr>
          <w:bCs/>
        </w:rPr>
        <w:t>PhilSCA</w:t>
      </w:r>
      <w:proofErr w:type="spellEnd"/>
      <w:r w:rsidRPr="009A0610">
        <w:rPr>
          <w:bCs/>
        </w:rPr>
        <w:t xml:space="preserve"> in coordination with </w:t>
      </w:r>
      <w:proofErr w:type="spellStart"/>
      <w:r w:rsidRPr="009A0610">
        <w:rPr>
          <w:bCs/>
        </w:rPr>
        <w:t>Basa</w:t>
      </w:r>
      <w:proofErr w:type="spellEnd"/>
      <w:r w:rsidRPr="009A0610">
        <w:rPr>
          <w:bCs/>
        </w:rPr>
        <w:t xml:space="preserve"> Air Base officials shall identify at least twenty (20) hectares within </w:t>
      </w:r>
      <w:proofErr w:type="spellStart"/>
      <w:r w:rsidRPr="009A0610">
        <w:rPr>
          <w:bCs/>
        </w:rPr>
        <w:t>Basa</w:t>
      </w:r>
      <w:proofErr w:type="spellEnd"/>
      <w:r w:rsidRPr="009A0610">
        <w:rPr>
          <w:bCs/>
        </w:rPr>
        <w:t xml:space="preserve"> Air Base at </w:t>
      </w:r>
      <w:proofErr w:type="spellStart"/>
      <w:r w:rsidRPr="009A0610">
        <w:rPr>
          <w:bCs/>
        </w:rPr>
        <w:t>Basa</w:t>
      </w:r>
      <w:proofErr w:type="spellEnd"/>
      <w:r w:rsidRPr="009A0610">
        <w:rPr>
          <w:bCs/>
        </w:rPr>
        <w:t xml:space="preserve">, </w:t>
      </w:r>
      <w:proofErr w:type="spellStart"/>
      <w:r w:rsidRPr="009A0610">
        <w:rPr>
          <w:bCs/>
        </w:rPr>
        <w:t>Floridablanca</w:t>
      </w:r>
      <w:proofErr w:type="spellEnd"/>
      <w:r w:rsidRPr="009A0610">
        <w:rPr>
          <w:bCs/>
        </w:rPr>
        <w:t>, Pampanga and the BCDA shall favorably endorse the segr</w:t>
      </w:r>
      <w:r w:rsidR="008E3A32">
        <w:rPr>
          <w:bCs/>
        </w:rPr>
        <w:t>e</w:t>
      </w:r>
      <w:r w:rsidRPr="009A0610">
        <w:rPr>
          <w:bCs/>
        </w:rPr>
        <w:t xml:space="preserve">gation of the said site for use as the permanent site for the </w:t>
      </w:r>
      <w:proofErr w:type="spellStart"/>
      <w:r w:rsidRPr="009A0610">
        <w:rPr>
          <w:bCs/>
        </w:rPr>
        <w:t>PhilSCA</w:t>
      </w:r>
      <w:proofErr w:type="spellEnd"/>
      <w:r w:rsidRPr="009A0610">
        <w:rPr>
          <w:bCs/>
        </w:rPr>
        <w:t xml:space="preserve"> main campus (emphasis ours); </w:t>
      </w:r>
    </w:p>
    <w:p w:rsidR="00522D7C" w:rsidRPr="009A0610" w:rsidRDefault="00522D7C" w:rsidP="00522D7C">
      <w:pPr>
        <w:tabs>
          <w:tab w:val="left" w:pos="720"/>
          <w:tab w:val="left" w:pos="1440"/>
        </w:tabs>
        <w:autoSpaceDE w:val="0"/>
        <w:autoSpaceDN w:val="0"/>
        <w:adjustRightInd w:val="0"/>
        <w:ind w:left="1800" w:hanging="1080"/>
        <w:jc w:val="both"/>
        <w:rPr>
          <w:bCs/>
          <w:color w:val="000000"/>
          <w:lang w:val="en-PH" w:eastAsia="en-PH"/>
        </w:rPr>
      </w:pPr>
    </w:p>
    <w:p w:rsidR="00522D7C" w:rsidRPr="009A0610" w:rsidRDefault="00522D7C" w:rsidP="008E3A32">
      <w:pPr>
        <w:autoSpaceDE w:val="0"/>
        <w:autoSpaceDN w:val="0"/>
        <w:adjustRightInd w:val="0"/>
        <w:ind w:left="1560" w:right="360"/>
        <w:jc w:val="both"/>
        <w:rPr>
          <w:rFonts w:eastAsia="Calibri"/>
          <w:lang w:val="en-PH" w:eastAsia="en-PH"/>
        </w:rPr>
      </w:pPr>
      <w:r w:rsidRPr="009A0610">
        <w:rPr>
          <w:b/>
          <w:bCs/>
          <w:color w:val="000000"/>
          <w:lang w:val="en-PH" w:eastAsia="en-PH"/>
        </w:rPr>
        <w:t>Approval of Government Corporate Counsel:</w:t>
      </w:r>
      <w:r w:rsidRPr="009A0610">
        <w:rPr>
          <w:bCs/>
          <w:color w:val="000000"/>
          <w:lang w:val="en-PH" w:eastAsia="en-PH"/>
        </w:rPr>
        <w:t xml:space="preserve"> This MOA shall be subject to the review of the Office of the Government Corporate Counsel (OGCC) whose review, comments and amendments insofar as consistent with the corporate action taken by the Parties' governing Boards </w:t>
      </w:r>
      <w:r w:rsidR="00247FFD">
        <w:rPr>
          <w:bCs/>
          <w:color w:val="000000"/>
          <w:lang w:val="en-PH" w:eastAsia="en-PH"/>
        </w:rPr>
        <w:t>shall be incorporated herewith.</w:t>
      </w:r>
    </w:p>
    <w:p w:rsidR="00522D7C" w:rsidRPr="00C02462" w:rsidRDefault="00522D7C" w:rsidP="00522D7C">
      <w:pPr>
        <w:tabs>
          <w:tab w:val="left" w:pos="720"/>
          <w:tab w:val="left" w:pos="1440"/>
        </w:tabs>
        <w:ind w:left="1440" w:hanging="720"/>
        <w:jc w:val="both"/>
        <w:rPr>
          <w:color w:val="000000"/>
        </w:rPr>
      </w:pPr>
    </w:p>
    <w:p w:rsidR="00522D7C" w:rsidRPr="00613D9B" w:rsidRDefault="00522D7C" w:rsidP="008E3A32">
      <w:pPr>
        <w:numPr>
          <w:ilvl w:val="0"/>
          <w:numId w:val="6"/>
        </w:numPr>
        <w:autoSpaceDE w:val="0"/>
        <w:autoSpaceDN w:val="0"/>
        <w:adjustRightInd w:val="0"/>
        <w:ind w:left="1276" w:hanging="283"/>
        <w:jc w:val="both"/>
        <w:rPr>
          <w:i/>
        </w:rPr>
      </w:pPr>
      <w:proofErr w:type="spellStart"/>
      <w:r w:rsidRPr="00C02462">
        <w:rPr>
          <w:bCs/>
          <w:color w:val="000000"/>
          <w:lang w:val="en-PH" w:eastAsia="en-PH"/>
        </w:rPr>
        <w:t>Megaworld</w:t>
      </w:r>
      <w:proofErr w:type="spellEnd"/>
      <w:r w:rsidRPr="00C02462">
        <w:rPr>
          <w:bCs/>
          <w:color w:val="000000"/>
          <w:lang w:val="en-PH" w:eastAsia="en-PH"/>
        </w:rPr>
        <w:t xml:space="preserve"> C</w:t>
      </w:r>
      <w:r>
        <w:rPr>
          <w:bCs/>
          <w:color w:val="000000"/>
          <w:lang w:val="en-PH" w:eastAsia="en-PH"/>
        </w:rPr>
        <w:t>orporation is the joint venture</w:t>
      </w:r>
      <w:r w:rsidRPr="00C02462">
        <w:rPr>
          <w:bCs/>
          <w:color w:val="000000"/>
          <w:lang w:val="en-PH" w:eastAsia="en-PH"/>
        </w:rPr>
        <w:t xml:space="preserve"> partner of the BCDA in the development of the </w:t>
      </w:r>
      <w:proofErr w:type="spellStart"/>
      <w:r w:rsidRPr="00C02462">
        <w:rPr>
          <w:bCs/>
          <w:color w:val="000000"/>
          <w:lang w:val="en-PH" w:eastAsia="en-PH"/>
        </w:rPr>
        <w:t>Villamor</w:t>
      </w:r>
      <w:proofErr w:type="spellEnd"/>
      <w:r w:rsidRPr="00C02462">
        <w:rPr>
          <w:bCs/>
          <w:color w:val="000000"/>
          <w:lang w:val="en-PH" w:eastAsia="en-PH"/>
        </w:rPr>
        <w:t xml:space="preserve"> Gateway Center.</w:t>
      </w:r>
    </w:p>
    <w:p w:rsidR="00613D9B" w:rsidRPr="00C02462" w:rsidRDefault="00613D9B" w:rsidP="00613D9B">
      <w:pPr>
        <w:autoSpaceDE w:val="0"/>
        <w:autoSpaceDN w:val="0"/>
        <w:adjustRightInd w:val="0"/>
        <w:ind w:left="1276"/>
        <w:jc w:val="both"/>
        <w:rPr>
          <w:i/>
        </w:rPr>
      </w:pPr>
    </w:p>
    <w:p w:rsidR="00522D7C" w:rsidRPr="00C02462" w:rsidRDefault="00522D7C" w:rsidP="008E3A32">
      <w:pPr>
        <w:numPr>
          <w:ilvl w:val="0"/>
          <w:numId w:val="6"/>
        </w:numPr>
        <w:autoSpaceDE w:val="0"/>
        <w:autoSpaceDN w:val="0"/>
        <w:adjustRightInd w:val="0"/>
        <w:ind w:left="1276" w:hanging="283"/>
        <w:jc w:val="both"/>
        <w:rPr>
          <w:color w:val="000000"/>
        </w:rPr>
      </w:pPr>
      <w:r w:rsidRPr="00C02462">
        <w:rPr>
          <w:color w:val="000000"/>
        </w:rPr>
        <w:t xml:space="preserve">On July 12, 2010, the abovementioned MOA was approved by </w:t>
      </w:r>
      <w:proofErr w:type="spellStart"/>
      <w:r w:rsidRPr="00C02462">
        <w:rPr>
          <w:color w:val="000000"/>
        </w:rPr>
        <w:t>PhilSCA’s</w:t>
      </w:r>
      <w:proofErr w:type="spellEnd"/>
      <w:r w:rsidRPr="00C02462">
        <w:rPr>
          <w:color w:val="000000"/>
        </w:rPr>
        <w:t xml:space="preserve"> </w:t>
      </w:r>
      <w:r>
        <w:rPr>
          <w:color w:val="000000"/>
        </w:rPr>
        <w:t>BOT</w:t>
      </w:r>
      <w:r w:rsidRPr="00C02462">
        <w:rPr>
          <w:color w:val="000000"/>
        </w:rPr>
        <w:t xml:space="preserve"> by virtu</w:t>
      </w:r>
      <w:r>
        <w:rPr>
          <w:color w:val="000000"/>
        </w:rPr>
        <w:t>e of Board Resolution No. 045 se</w:t>
      </w:r>
      <w:r w:rsidRPr="00C02462">
        <w:rPr>
          <w:color w:val="000000"/>
        </w:rPr>
        <w:t xml:space="preserve">ries </w:t>
      </w:r>
      <w:r>
        <w:rPr>
          <w:color w:val="000000"/>
        </w:rPr>
        <w:t xml:space="preserve">of </w:t>
      </w:r>
      <w:r w:rsidRPr="00C02462">
        <w:rPr>
          <w:color w:val="000000"/>
        </w:rPr>
        <w:t xml:space="preserve">2010. A Resolution of the </w:t>
      </w:r>
      <w:proofErr w:type="spellStart"/>
      <w:r w:rsidRPr="00C02462">
        <w:rPr>
          <w:color w:val="000000"/>
        </w:rPr>
        <w:t>PhilSCA</w:t>
      </w:r>
      <w:proofErr w:type="spellEnd"/>
      <w:r w:rsidRPr="00C02462">
        <w:rPr>
          <w:color w:val="000000"/>
        </w:rPr>
        <w:t xml:space="preserve"> BOT during its third regular meeting approved and confirmed the </w:t>
      </w:r>
      <w:r>
        <w:rPr>
          <w:color w:val="000000"/>
        </w:rPr>
        <w:t>MOA</w:t>
      </w:r>
      <w:r w:rsidRPr="00C02462">
        <w:rPr>
          <w:color w:val="000000"/>
        </w:rPr>
        <w:t xml:space="preserve"> entered into between the </w:t>
      </w:r>
      <w:proofErr w:type="spellStart"/>
      <w:r w:rsidRPr="00C02462">
        <w:rPr>
          <w:color w:val="000000"/>
        </w:rPr>
        <w:t>PhilSCA</w:t>
      </w:r>
      <w:proofErr w:type="spellEnd"/>
      <w:r w:rsidRPr="00C02462">
        <w:rPr>
          <w:color w:val="000000"/>
        </w:rPr>
        <w:t xml:space="preserve">, BCDA and </w:t>
      </w:r>
      <w:proofErr w:type="spellStart"/>
      <w:r w:rsidRPr="00C02462">
        <w:rPr>
          <w:color w:val="000000"/>
        </w:rPr>
        <w:t>Megaworld</w:t>
      </w:r>
      <w:proofErr w:type="spellEnd"/>
      <w:r w:rsidRPr="00C02462">
        <w:rPr>
          <w:color w:val="000000"/>
        </w:rPr>
        <w:t xml:space="preserve"> Corporation implementing </w:t>
      </w:r>
      <w:proofErr w:type="spellStart"/>
      <w:r w:rsidRPr="00C02462">
        <w:rPr>
          <w:color w:val="000000"/>
        </w:rPr>
        <w:t>PhilSCA</w:t>
      </w:r>
      <w:proofErr w:type="spellEnd"/>
      <w:r w:rsidRPr="00C02462">
        <w:rPr>
          <w:color w:val="000000"/>
        </w:rPr>
        <w:t xml:space="preserve"> Board Resolution No. 35, S. 2010, setting the terms and conditions for actual transfer of </w:t>
      </w:r>
      <w:proofErr w:type="spellStart"/>
      <w:r w:rsidRPr="00C02462">
        <w:rPr>
          <w:color w:val="000000"/>
        </w:rPr>
        <w:t>PhilSCA</w:t>
      </w:r>
      <w:proofErr w:type="spellEnd"/>
      <w:r w:rsidRPr="00C02462">
        <w:rPr>
          <w:color w:val="000000"/>
        </w:rPr>
        <w:t xml:space="preserve"> </w:t>
      </w:r>
      <w:proofErr w:type="spellStart"/>
      <w:r w:rsidRPr="00C02462">
        <w:rPr>
          <w:color w:val="000000"/>
        </w:rPr>
        <w:t>Villamor</w:t>
      </w:r>
      <w:proofErr w:type="spellEnd"/>
      <w:r w:rsidRPr="00C02462">
        <w:rPr>
          <w:color w:val="000000"/>
        </w:rPr>
        <w:t xml:space="preserve"> Air Base Campus to the BCDA - Proposed site near the former driving range </w:t>
      </w:r>
      <w:proofErr w:type="spellStart"/>
      <w:r w:rsidRPr="00C02462">
        <w:rPr>
          <w:color w:val="000000"/>
        </w:rPr>
        <w:t>Villamor</w:t>
      </w:r>
      <w:proofErr w:type="spellEnd"/>
      <w:r w:rsidRPr="00C02462">
        <w:rPr>
          <w:color w:val="000000"/>
        </w:rPr>
        <w:t xml:space="preserve"> Golf Course along the South Luzon Expressway.</w:t>
      </w:r>
    </w:p>
    <w:p w:rsidR="00522D7C" w:rsidRPr="00C02462" w:rsidRDefault="00522D7C" w:rsidP="00522D7C">
      <w:pPr>
        <w:tabs>
          <w:tab w:val="left" w:pos="720"/>
          <w:tab w:val="left" w:pos="1440"/>
        </w:tabs>
        <w:ind w:left="1440" w:hanging="720"/>
        <w:jc w:val="both"/>
        <w:rPr>
          <w:color w:val="000000"/>
        </w:rPr>
      </w:pPr>
    </w:p>
    <w:p w:rsidR="00522D7C" w:rsidRPr="00C02462" w:rsidRDefault="00522D7C" w:rsidP="008E3A32">
      <w:pPr>
        <w:numPr>
          <w:ilvl w:val="0"/>
          <w:numId w:val="6"/>
        </w:numPr>
        <w:autoSpaceDE w:val="0"/>
        <w:autoSpaceDN w:val="0"/>
        <w:adjustRightInd w:val="0"/>
        <w:ind w:left="1276" w:hanging="283"/>
        <w:jc w:val="both"/>
        <w:rPr>
          <w:color w:val="000000"/>
        </w:rPr>
      </w:pPr>
      <w:r w:rsidRPr="00C02462">
        <w:rPr>
          <w:color w:val="000000"/>
        </w:rPr>
        <w:t>The previous resident auditor sent a letter dated August 1, 2011 to the President of BCDA requesting for the status of compliance in executing proper transfer of title of the relocation site and its registration in the Registry of Deeds of Pasay City</w:t>
      </w:r>
      <w:r>
        <w:rPr>
          <w:color w:val="000000"/>
        </w:rPr>
        <w:t xml:space="preserve"> </w:t>
      </w:r>
      <w:r w:rsidRPr="00C02462">
        <w:rPr>
          <w:color w:val="000000"/>
        </w:rPr>
        <w:t xml:space="preserve">in the name of </w:t>
      </w:r>
      <w:proofErr w:type="spellStart"/>
      <w:r w:rsidRPr="00C02462">
        <w:rPr>
          <w:color w:val="000000"/>
        </w:rPr>
        <w:t>PhilSCA</w:t>
      </w:r>
      <w:proofErr w:type="spellEnd"/>
      <w:r w:rsidRPr="00C02462">
        <w:rPr>
          <w:color w:val="000000"/>
        </w:rPr>
        <w:t>.</w:t>
      </w:r>
    </w:p>
    <w:p w:rsidR="00613D9B" w:rsidRDefault="00613D9B">
      <w:pPr>
        <w:spacing w:after="200" w:line="276" w:lineRule="auto"/>
        <w:rPr>
          <w:color w:val="000000"/>
        </w:rPr>
      </w:pPr>
      <w:r>
        <w:rPr>
          <w:color w:val="000000"/>
        </w:rPr>
        <w:br w:type="page"/>
      </w:r>
    </w:p>
    <w:p w:rsidR="00522D7C" w:rsidRPr="00C02462" w:rsidRDefault="00522D7C" w:rsidP="008E3A32">
      <w:pPr>
        <w:numPr>
          <w:ilvl w:val="0"/>
          <w:numId w:val="6"/>
        </w:numPr>
        <w:autoSpaceDE w:val="0"/>
        <w:autoSpaceDN w:val="0"/>
        <w:adjustRightInd w:val="0"/>
        <w:ind w:left="1276" w:hanging="283"/>
        <w:jc w:val="both"/>
        <w:rPr>
          <w:color w:val="000000"/>
        </w:rPr>
      </w:pPr>
      <w:r w:rsidRPr="00C02462">
        <w:rPr>
          <w:color w:val="000000"/>
        </w:rPr>
        <w:lastRenderedPageBreak/>
        <w:t xml:space="preserve">In response to the above mentioned letter, BCDA in its letter dated August 24, 2011 stated that a new MOA between the latter and </w:t>
      </w:r>
      <w:proofErr w:type="spellStart"/>
      <w:r w:rsidRPr="00C02462">
        <w:rPr>
          <w:color w:val="000000"/>
        </w:rPr>
        <w:t>PhilSCA</w:t>
      </w:r>
      <w:proofErr w:type="spellEnd"/>
      <w:r w:rsidRPr="00C02462">
        <w:rPr>
          <w:color w:val="000000"/>
        </w:rPr>
        <w:t xml:space="preserve"> was drafted for approval of </w:t>
      </w:r>
      <w:proofErr w:type="spellStart"/>
      <w:r w:rsidRPr="00C02462">
        <w:rPr>
          <w:color w:val="000000"/>
        </w:rPr>
        <w:t>PhilSCA</w:t>
      </w:r>
      <w:proofErr w:type="spellEnd"/>
      <w:r w:rsidRPr="00C02462">
        <w:rPr>
          <w:color w:val="000000"/>
        </w:rPr>
        <w:t xml:space="preserve"> BOT. The new MOA provides that:</w:t>
      </w:r>
    </w:p>
    <w:p w:rsidR="00522D7C" w:rsidRDefault="00522D7C" w:rsidP="00522D7C">
      <w:pPr>
        <w:tabs>
          <w:tab w:val="left" w:pos="720"/>
          <w:tab w:val="left" w:pos="1440"/>
        </w:tabs>
        <w:ind w:left="1440" w:hanging="720"/>
        <w:jc w:val="both"/>
        <w:rPr>
          <w:color w:val="000000"/>
        </w:rPr>
      </w:pPr>
    </w:p>
    <w:p w:rsidR="00522D7C" w:rsidRPr="009A0610" w:rsidRDefault="00522D7C" w:rsidP="000C4387">
      <w:pPr>
        <w:tabs>
          <w:tab w:val="left" w:pos="720"/>
        </w:tabs>
        <w:ind w:left="1560" w:right="360"/>
        <w:jc w:val="both"/>
        <w:rPr>
          <w:color w:val="000000"/>
        </w:rPr>
      </w:pPr>
      <w:r w:rsidRPr="009A0610">
        <w:rPr>
          <w:b/>
          <w:color w:val="000000"/>
        </w:rPr>
        <w:t>Permanent Relocation Site:</w:t>
      </w:r>
    </w:p>
    <w:p w:rsidR="00522D7C" w:rsidRPr="009A0610" w:rsidRDefault="00522D7C" w:rsidP="00522D7C">
      <w:pPr>
        <w:tabs>
          <w:tab w:val="left" w:pos="720"/>
          <w:tab w:val="left" w:pos="1440"/>
        </w:tabs>
        <w:ind w:left="1440" w:right="360"/>
        <w:jc w:val="both"/>
        <w:rPr>
          <w:color w:val="000000"/>
        </w:rPr>
      </w:pPr>
    </w:p>
    <w:p w:rsidR="00522D7C" w:rsidRPr="009A0610" w:rsidRDefault="00522D7C" w:rsidP="000C4387">
      <w:pPr>
        <w:tabs>
          <w:tab w:val="left" w:pos="720"/>
        </w:tabs>
        <w:ind w:left="1560" w:right="418"/>
        <w:jc w:val="both"/>
        <w:rPr>
          <w:color w:val="000000"/>
        </w:rPr>
      </w:pPr>
      <w:r w:rsidRPr="009A0610">
        <w:rPr>
          <w:color w:val="000000"/>
        </w:rPr>
        <w:t xml:space="preserve">The Parties herein agree that Lot 4, Pcs – 00- 013512 under Transfer Certificate Title No. 003-201100568 particularly described above shall be the </w:t>
      </w:r>
      <w:r w:rsidRPr="009A0610">
        <w:rPr>
          <w:color w:val="000000"/>
          <w:u w:val="single"/>
        </w:rPr>
        <w:t xml:space="preserve">Permanent Relocation Site of </w:t>
      </w:r>
      <w:proofErr w:type="spellStart"/>
      <w:r w:rsidRPr="009A0610">
        <w:rPr>
          <w:color w:val="000000"/>
          <w:u w:val="single"/>
        </w:rPr>
        <w:t>PhilSCA</w:t>
      </w:r>
      <w:proofErr w:type="spellEnd"/>
      <w:r w:rsidRPr="009A0610">
        <w:rPr>
          <w:color w:val="000000"/>
        </w:rPr>
        <w:t>.</w:t>
      </w:r>
    </w:p>
    <w:p w:rsidR="00522D7C" w:rsidRPr="009A0610" w:rsidRDefault="00522D7C" w:rsidP="00522D7C">
      <w:pPr>
        <w:tabs>
          <w:tab w:val="left" w:pos="720"/>
          <w:tab w:val="left" w:pos="1440"/>
        </w:tabs>
        <w:ind w:left="1440" w:right="360"/>
        <w:jc w:val="both"/>
        <w:rPr>
          <w:color w:val="000000"/>
        </w:rPr>
      </w:pPr>
    </w:p>
    <w:p w:rsidR="00522D7C" w:rsidRPr="009A0610" w:rsidRDefault="00522D7C" w:rsidP="000C4387">
      <w:pPr>
        <w:tabs>
          <w:tab w:val="left" w:pos="720"/>
        </w:tabs>
        <w:ind w:left="1560" w:right="418"/>
        <w:jc w:val="both"/>
        <w:rPr>
          <w:color w:val="000000"/>
        </w:rPr>
      </w:pPr>
      <w:r w:rsidRPr="009A0610">
        <w:rPr>
          <w:color w:val="000000"/>
        </w:rPr>
        <w:t xml:space="preserve">The parties agree that BCDA will no longer be obligated to favorably endorse the segregation of at least twenty (20) hectares within </w:t>
      </w:r>
      <w:proofErr w:type="spellStart"/>
      <w:r w:rsidRPr="009A0610">
        <w:rPr>
          <w:color w:val="000000"/>
        </w:rPr>
        <w:t>Basa</w:t>
      </w:r>
      <w:proofErr w:type="spellEnd"/>
      <w:r w:rsidRPr="009A0610">
        <w:rPr>
          <w:color w:val="000000"/>
        </w:rPr>
        <w:t xml:space="preserve"> Air Base as </w:t>
      </w:r>
      <w:proofErr w:type="spellStart"/>
      <w:r w:rsidRPr="009A0610">
        <w:rPr>
          <w:color w:val="000000"/>
        </w:rPr>
        <w:t>PhilSCA's</w:t>
      </w:r>
      <w:proofErr w:type="spellEnd"/>
      <w:r w:rsidRPr="009A0610">
        <w:rPr>
          <w:color w:val="000000"/>
        </w:rPr>
        <w:t xml:space="preserve"> final relocation site, since BCDA does not have any property within and jurisdiction over the </w:t>
      </w:r>
      <w:proofErr w:type="spellStart"/>
      <w:r w:rsidRPr="009A0610">
        <w:rPr>
          <w:color w:val="000000"/>
        </w:rPr>
        <w:t>Basa</w:t>
      </w:r>
      <w:proofErr w:type="spellEnd"/>
      <w:r w:rsidRPr="009A0610">
        <w:rPr>
          <w:color w:val="000000"/>
        </w:rPr>
        <w:t xml:space="preserve"> Air Base. While BCDA is no longer bound by the said obligation, it shall however, exert best efforts to identify and segregate a portion of land under its title and within its jurisdiction and transfer or convey the same to </w:t>
      </w:r>
      <w:proofErr w:type="spellStart"/>
      <w:r w:rsidRPr="009A0610">
        <w:rPr>
          <w:color w:val="000000"/>
        </w:rPr>
        <w:t>PhilSCA</w:t>
      </w:r>
      <w:proofErr w:type="spellEnd"/>
      <w:r w:rsidRPr="009A0610">
        <w:rPr>
          <w:color w:val="000000"/>
        </w:rPr>
        <w:t xml:space="preserve"> for the operation of Flying School and/or other consistent with its purpose. The first paragraph of Section 6 of the MOA dated June 10, 2010</w:t>
      </w:r>
      <w:r w:rsidR="00247FFD">
        <w:rPr>
          <w:color w:val="000000"/>
        </w:rPr>
        <w:t xml:space="preserve"> is hereby amended accordingly.</w:t>
      </w:r>
    </w:p>
    <w:p w:rsidR="00522D7C" w:rsidRPr="00C02462" w:rsidRDefault="00522D7C" w:rsidP="00522D7C">
      <w:pPr>
        <w:tabs>
          <w:tab w:val="left" w:pos="720"/>
          <w:tab w:val="left" w:pos="1440"/>
        </w:tabs>
        <w:ind w:left="1440" w:hanging="720"/>
        <w:jc w:val="both"/>
        <w:rPr>
          <w:i/>
          <w:color w:val="000000"/>
        </w:rPr>
      </w:pPr>
    </w:p>
    <w:p w:rsidR="00522D7C" w:rsidRPr="00C02462" w:rsidRDefault="00522D7C" w:rsidP="008E3A32">
      <w:pPr>
        <w:numPr>
          <w:ilvl w:val="0"/>
          <w:numId w:val="6"/>
        </w:numPr>
        <w:autoSpaceDE w:val="0"/>
        <w:autoSpaceDN w:val="0"/>
        <w:adjustRightInd w:val="0"/>
        <w:ind w:left="1276" w:hanging="283"/>
        <w:jc w:val="both"/>
        <w:rPr>
          <w:i/>
          <w:color w:val="000000"/>
        </w:rPr>
      </w:pPr>
      <w:r w:rsidRPr="00C02462">
        <w:rPr>
          <w:color w:val="000000"/>
        </w:rPr>
        <w:t xml:space="preserve">On October 8, 2012, </w:t>
      </w:r>
      <w:proofErr w:type="spellStart"/>
      <w:r w:rsidRPr="00C02462">
        <w:rPr>
          <w:color w:val="000000"/>
        </w:rPr>
        <w:t>PhilSCA</w:t>
      </w:r>
      <w:proofErr w:type="spellEnd"/>
      <w:r w:rsidRPr="00C02462">
        <w:rPr>
          <w:color w:val="000000"/>
        </w:rPr>
        <w:t xml:space="preserve"> President requested the approval of the BOT through a Referendum for the composition of a Technical Working Group (TWG) to cause the preparation of the necessary legal papers for the transfer and formal acceptance of the relocation site of </w:t>
      </w:r>
      <w:proofErr w:type="spellStart"/>
      <w:r w:rsidRPr="00C02462">
        <w:rPr>
          <w:color w:val="000000"/>
        </w:rPr>
        <w:t>PhilSCA</w:t>
      </w:r>
      <w:proofErr w:type="spellEnd"/>
      <w:r w:rsidRPr="00C02462">
        <w:rPr>
          <w:color w:val="000000"/>
        </w:rPr>
        <w:t>. T</w:t>
      </w:r>
      <w:r>
        <w:rPr>
          <w:color w:val="000000"/>
        </w:rPr>
        <w:t xml:space="preserve">he said BOT Referendum No. 02, </w:t>
      </w:r>
      <w:r w:rsidRPr="00C02462">
        <w:rPr>
          <w:color w:val="000000"/>
        </w:rPr>
        <w:t>series</w:t>
      </w:r>
      <w:r>
        <w:rPr>
          <w:color w:val="000000"/>
        </w:rPr>
        <w:t xml:space="preserve"> of</w:t>
      </w:r>
      <w:r w:rsidRPr="00C02462">
        <w:rPr>
          <w:color w:val="000000"/>
        </w:rPr>
        <w:t xml:space="preserve"> 2012 was approved by the BOT on the same day. </w:t>
      </w:r>
    </w:p>
    <w:p w:rsidR="00522D7C" w:rsidRPr="00C02462" w:rsidRDefault="00522D7C" w:rsidP="00522D7C">
      <w:pPr>
        <w:tabs>
          <w:tab w:val="left" w:pos="720"/>
          <w:tab w:val="left" w:pos="1440"/>
        </w:tabs>
        <w:ind w:left="1440" w:hanging="720"/>
        <w:jc w:val="both"/>
        <w:rPr>
          <w:color w:val="000000"/>
        </w:rPr>
      </w:pPr>
    </w:p>
    <w:p w:rsidR="00522D7C" w:rsidRPr="00771102" w:rsidRDefault="00522D7C" w:rsidP="000C4387">
      <w:pPr>
        <w:numPr>
          <w:ilvl w:val="0"/>
          <w:numId w:val="6"/>
        </w:numPr>
        <w:autoSpaceDE w:val="0"/>
        <w:autoSpaceDN w:val="0"/>
        <w:adjustRightInd w:val="0"/>
        <w:ind w:left="1276" w:hanging="283"/>
        <w:jc w:val="both"/>
        <w:rPr>
          <w:i/>
          <w:color w:val="000000"/>
        </w:rPr>
      </w:pPr>
      <w:r w:rsidRPr="00C02462">
        <w:rPr>
          <w:color w:val="000000"/>
        </w:rPr>
        <w:t xml:space="preserve">On February 15, 2013, the TWG constituted a meeting and on September 19, 2013, the latest version of MOA was drafted. The permanency of </w:t>
      </w:r>
      <w:proofErr w:type="spellStart"/>
      <w:r w:rsidRPr="00C02462">
        <w:rPr>
          <w:color w:val="000000"/>
        </w:rPr>
        <w:t>PhilSCA</w:t>
      </w:r>
      <w:proofErr w:type="spellEnd"/>
      <w:r w:rsidRPr="00C02462">
        <w:rPr>
          <w:color w:val="000000"/>
        </w:rPr>
        <w:t xml:space="preserve"> in its relocated site is also stated in the latest version of MOA. </w:t>
      </w:r>
    </w:p>
    <w:p w:rsidR="00771102" w:rsidRDefault="00771102" w:rsidP="00771102">
      <w:pPr>
        <w:pStyle w:val="ListParagraph"/>
        <w:rPr>
          <w:i/>
          <w:color w:val="000000"/>
        </w:rPr>
      </w:pPr>
    </w:p>
    <w:p w:rsidR="00522D7C" w:rsidRPr="00C02462" w:rsidRDefault="00522D7C" w:rsidP="000C4387">
      <w:pPr>
        <w:numPr>
          <w:ilvl w:val="0"/>
          <w:numId w:val="6"/>
        </w:numPr>
        <w:autoSpaceDE w:val="0"/>
        <w:autoSpaceDN w:val="0"/>
        <w:adjustRightInd w:val="0"/>
        <w:ind w:left="1276" w:hanging="283"/>
        <w:jc w:val="both"/>
        <w:rPr>
          <w:i/>
          <w:color w:val="000000"/>
        </w:rPr>
      </w:pPr>
      <w:r w:rsidRPr="00C02462">
        <w:rPr>
          <w:color w:val="000000"/>
        </w:rPr>
        <w:t>The latest drafted MOA was received by CHE</w:t>
      </w:r>
      <w:r>
        <w:rPr>
          <w:color w:val="000000"/>
        </w:rPr>
        <w:t>D</w:t>
      </w:r>
      <w:r w:rsidRPr="00C02462">
        <w:rPr>
          <w:color w:val="000000"/>
        </w:rPr>
        <w:t xml:space="preserve"> Legal Office on September 20, 2013.</w:t>
      </w:r>
    </w:p>
    <w:p w:rsidR="00522D7C" w:rsidRPr="00C02462" w:rsidRDefault="00522D7C" w:rsidP="00522D7C">
      <w:pPr>
        <w:tabs>
          <w:tab w:val="left" w:pos="720"/>
          <w:tab w:val="left" w:pos="1440"/>
        </w:tabs>
        <w:ind w:left="1440" w:hanging="720"/>
        <w:jc w:val="both"/>
        <w:rPr>
          <w:i/>
          <w:color w:val="000000"/>
        </w:rPr>
      </w:pPr>
      <w:r w:rsidRPr="00C02462">
        <w:rPr>
          <w:color w:val="000000"/>
        </w:rPr>
        <w:t xml:space="preserve"> </w:t>
      </w:r>
    </w:p>
    <w:p w:rsidR="00522D7C" w:rsidRPr="00C02462" w:rsidRDefault="00522D7C" w:rsidP="000C4387">
      <w:pPr>
        <w:numPr>
          <w:ilvl w:val="0"/>
          <w:numId w:val="6"/>
        </w:numPr>
        <w:autoSpaceDE w:val="0"/>
        <w:autoSpaceDN w:val="0"/>
        <w:adjustRightInd w:val="0"/>
        <w:ind w:left="1276" w:hanging="283"/>
        <w:jc w:val="both"/>
        <w:rPr>
          <w:i/>
          <w:color w:val="000000"/>
        </w:rPr>
      </w:pPr>
      <w:r w:rsidRPr="00C02462">
        <w:rPr>
          <w:color w:val="000000"/>
        </w:rPr>
        <w:t xml:space="preserve">The new MOA was also received and reviewed by the Office of the Solicitor General (OSG). In its letter dated </w:t>
      </w:r>
      <w:r>
        <w:rPr>
          <w:color w:val="000000"/>
        </w:rPr>
        <w:t>December 1, 2011, it stated in Paragraph N</w:t>
      </w:r>
      <w:r w:rsidRPr="00C02462">
        <w:rPr>
          <w:color w:val="000000"/>
        </w:rPr>
        <w:t>o. 3 that:</w:t>
      </w:r>
    </w:p>
    <w:p w:rsidR="00522D7C" w:rsidRPr="00C02462" w:rsidRDefault="00522D7C" w:rsidP="00522D7C">
      <w:pPr>
        <w:tabs>
          <w:tab w:val="left" w:pos="720"/>
          <w:tab w:val="left" w:pos="1440"/>
        </w:tabs>
        <w:ind w:left="1440" w:hanging="720"/>
        <w:jc w:val="both"/>
        <w:rPr>
          <w:i/>
          <w:color w:val="000000"/>
        </w:rPr>
      </w:pPr>
    </w:p>
    <w:p w:rsidR="00522D7C" w:rsidRPr="005E5F54" w:rsidRDefault="00522D7C" w:rsidP="000C4387">
      <w:pPr>
        <w:tabs>
          <w:tab w:val="left" w:pos="720"/>
        </w:tabs>
        <w:ind w:left="1560" w:right="418"/>
        <w:jc w:val="both"/>
        <w:rPr>
          <w:color w:val="000000"/>
        </w:rPr>
      </w:pPr>
      <w:r w:rsidRPr="005E5F54">
        <w:rPr>
          <w:color w:val="000000"/>
        </w:rPr>
        <w:t xml:space="preserve">There is no legal impediment for the present site of </w:t>
      </w:r>
      <w:proofErr w:type="spellStart"/>
      <w:r w:rsidRPr="005E5F54">
        <w:rPr>
          <w:color w:val="000000"/>
        </w:rPr>
        <w:t>PhilSCA</w:t>
      </w:r>
      <w:proofErr w:type="spellEnd"/>
      <w:r w:rsidRPr="005E5F54">
        <w:rPr>
          <w:color w:val="000000"/>
        </w:rPr>
        <w:t xml:space="preserve"> at the former driving range of </w:t>
      </w:r>
      <w:proofErr w:type="spellStart"/>
      <w:r w:rsidRPr="005E5F54">
        <w:rPr>
          <w:color w:val="000000"/>
        </w:rPr>
        <w:t>Villamor</w:t>
      </w:r>
      <w:proofErr w:type="spellEnd"/>
      <w:r w:rsidRPr="005E5F54">
        <w:rPr>
          <w:color w:val="000000"/>
        </w:rPr>
        <w:t xml:space="preserve"> Golf Course along the South Luzon Expressway to be its </w:t>
      </w:r>
      <w:r w:rsidRPr="005E5F54">
        <w:rPr>
          <w:color w:val="000000"/>
          <w:u w:val="single"/>
        </w:rPr>
        <w:t>permanent relocation site</w:t>
      </w:r>
      <w:r w:rsidR="00247FFD">
        <w:rPr>
          <w:color w:val="000000"/>
        </w:rPr>
        <w:t>.</w:t>
      </w:r>
    </w:p>
    <w:p w:rsidR="00771102" w:rsidRDefault="00771102">
      <w:pPr>
        <w:spacing w:after="200" w:line="276" w:lineRule="auto"/>
        <w:rPr>
          <w:i/>
          <w:color w:val="000000"/>
        </w:rPr>
      </w:pPr>
      <w:r>
        <w:rPr>
          <w:i/>
          <w:color w:val="000000"/>
        </w:rPr>
        <w:br w:type="page"/>
      </w:r>
    </w:p>
    <w:p w:rsidR="00522D7C" w:rsidRPr="00C02462" w:rsidRDefault="00522D7C" w:rsidP="000C4387">
      <w:pPr>
        <w:numPr>
          <w:ilvl w:val="0"/>
          <w:numId w:val="6"/>
        </w:numPr>
        <w:autoSpaceDE w:val="0"/>
        <w:autoSpaceDN w:val="0"/>
        <w:adjustRightInd w:val="0"/>
        <w:ind w:left="1276" w:hanging="283"/>
        <w:jc w:val="both"/>
        <w:rPr>
          <w:i/>
          <w:color w:val="000000"/>
        </w:rPr>
      </w:pPr>
      <w:r w:rsidRPr="00C02462">
        <w:rPr>
          <w:color w:val="000000"/>
        </w:rPr>
        <w:lastRenderedPageBreak/>
        <w:t>The said new MOA was likewise reviewed by the OGCC in its Contract Review No. 193 Series of 2012 dated June 15, 2012, and found the draft agreements to be in order. Accordingly, the MOA and DOAS may be given due course.</w:t>
      </w:r>
    </w:p>
    <w:p w:rsidR="00522D7C" w:rsidRPr="00771102" w:rsidRDefault="00522D7C" w:rsidP="00522D7C">
      <w:pPr>
        <w:tabs>
          <w:tab w:val="left" w:pos="720"/>
          <w:tab w:val="left" w:pos="1440"/>
        </w:tabs>
        <w:ind w:left="1440" w:hanging="720"/>
        <w:jc w:val="both"/>
        <w:rPr>
          <w:i/>
          <w:color w:val="000000"/>
        </w:rPr>
      </w:pPr>
    </w:p>
    <w:p w:rsidR="00522D7C" w:rsidRPr="00C02462" w:rsidRDefault="00522D7C" w:rsidP="000C4387">
      <w:pPr>
        <w:numPr>
          <w:ilvl w:val="0"/>
          <w:numId w:val="6"/>
        </w:numPr>
        <w:autoSpaceDE w:val="0"/>
        <w:autoSpaceDN w:val="0"/>
        <w:adjustRightInd w:val="0"/>
        <w:ind w:left="1276" w:hanging="283"/>
        <w:jc w:val="both"/>
        <w:rPr>
          <w:i/>
          <w:color w:val="000000"/>
        </w:rPr>
      </w:pPr>
      <w:r w:rsidRPr="00C02462">
        <w:rPr>
          <w:color w:val="000000"/>
        </w:rPr>
        <w:t>On February 15, 2015, the BCDA sent an email to the acting Board Sec</w:t>
      </w:r>
      <w:r>
        <w:rPr>
          <w:color w:val="000000"/>
        </w:rPr>
        <w:t>re</w:t>
      </w:r>
      <w:r w:rsidRPr="00C02462">
        <w:rPr>
          <w:color w:val="000000"/>
        </w:rPr>
        <w:t xml:space="preserve">tary of </w:t>
      </w:r>
      <w:proofErr w:type="spellStart"/>
      <w:r w:rsidRPr="00C02462">
        <w:rPr>
          <w:color w:val="000000"/>
        </w:rPr>
        <w:t>PhilSCA</w:t>
      </w:r>
      <w:proofErr w:type="spellEnd"/>
      <w:r w:rsidRPr="00C02462">
        <w:rPr>
          <w:color w:val="000000"/>
        </w:rPr>
        <w:t xml:space="preserve"> to follow up on the amended MOA and DOA. It stated that:</w:t>
      </w:r>
    </w:p>
    <w:p w:rsidR="00522D7C" w:rsidRPr="00771102" w:rsidRDefault="00522D7C" w:rsidP="00522D7C">
      <w:pPr>
        <w:tabs>
          <w:tab w:val="left" w:pos="720"/>
          <w:tab w:val="left" w:pos="1440"/>
        </w:tabs>
        <w:ind w:left="1440" w:hanging="720"/>
        <w:jc w:val="both"/>
        <w:rPr>
          <w:i/>
          <w:color w:val="000000"/>
        </w:rPr>
      </w:pPr>
    </w:p>
    <w:p w:rsidR="00522D7C" w:rsidRPr="005E5F54" w:rsidRDefault="00522D7C" w:rsidP="000C4387">
      <w:pPr>
        <w:tabs>
          <w:tab w:val="left" w:pos="720"/>
        </w:tabs>
        <w:ind w:left="1560" w:right="418"/>
        <w:jc w:val="both"/>
        <w:rPr>
          <w:color w:val="000000"/>
        </w:rPr>
      </w:pPr>
      <w:r w:rsidRPr="005E5F54">
        <w:rPr>
          <w:color w:val="000000"/>
        </w:rPr>
        <w:t xml:space="preserve">The duly signed MOA and DOAS will be the basic document for the transfer of the title of the property from BCDA to </w:t>
      </w:r>
      <w:proofErr w:type="spellStart"/>
      <w:r w:rsidRPr="005E5F54">
        <w:rPr>
          <w:color w:val="000000"/>
        </w:rPr>
        <w:t>PhilSCA</w:t>
      </w:r>
      <w:proofErr w:type="spellEnd"/>
      <w:r w:rsidRPr="005E5F54">
        <w:rPr>
          <w:color w:val="000000"/>
        </w:rPr>
        <w:t>, hence, we are requesting for the execution of the said agreeme</w:t>
      </w:r>
      <w:r w:rsidR="00247FFD">
        <w:rPr>
          <w:color w:val="000000"/>
        </w:rPr>
        <w:t>nts the earliest time possible.</w:t>
      </w:r>
    </w:p>
    <w:p w:rsidR="00522D7C" w:rsidRPr="00771102" w:rsidRDefault="00522D7C" w:rsidP="00522D7C">
      <w:pPr>
        <w:tabs>
          <w:tab w:val="left" w:pos="720"/>
          <w:tab w:val="left" w:pos="1440"/>
        </w:tabs>
        <w:ind w:left="1440" w:hanging="720"/>
        <w:jc w:val="both"/>
        <w:rPr>
          <w:i/>
          <w:color w:val="000000"/>
        </w:rPr>
      </w:pPr>
    </w:p>
    <w:p w:rsidR="00522D7C" w:rsidRPr="00C02462" w:rsidRDefault="00522D7C" w:rsidP="000C4387">
      <w:pPr>
        <w:numPr>
          <w:ilvl w:val="0"/>
          <w:numId w:val="6"/>
        </w:numPr>
        <w:autoSpaceDE w:val="0"/>
        <w:autoSpaceDN w:val="0"/>
        <w:adjustRightInd w:val="0"/>
        <w:ind w:left="1276" w:hanging="283"/>
        <w:jc w:val="both"/>
        <w:rPr>
          <w:i/>
          <w:color w:val="000000"/>
        </w:rPr>
      </w:pPr>
      <w:r w:rsidRPr="00C02462">
        <w:rPr>
          <w:color w:val="000000"/>
        </w:rPr>
        <w:t>It was endorsed by the acting board secretary to the College President on February 26, 2015.</w:t>
      </w:r>
    </w:p>
    <w:p w:rsidR="00522D7C" w:rsidRPr="00771102" w:rsidRDefault="00522D7C" w:rsidP="00522D7C">
      <w:pPr>
        <w:tabs>
          <w:tab w:val="left" w:pos="720"/>
          <w:tab w:val="left" w:pos="1440"/>
        </w:tabs>
        <w:jc w:val="both"/>
        <w:rPr>
          <w:color w:val="000000"/>
        </w:rPr>
      </w:pPr>
    </w:p>
    <w:p w:rsidR="00522D7C" w:rsidRPr="00C02462" w:rsidRDefault="00522D7C" w:rsidP="00613D9B">
      <w:pPr>
        <w:pStyle w:val="Style25"/>
        <w:ind w:left="993" w:hanging="567"/>
        <w:rPr>
          <w:i/>
        </w:rPr>
      </w:pPr>
      <w:r w:rsidRPr="00C02462">
        <w:t>After favorable review by the OSG and OGCC, the latest draft of MOA and DOAS were still left unsigned by both parties because no review yet was concluded by the CHE</w:t>
      </w:r>
      <w:r>
        <w:t>D</w:t>
      </w:r>
      <w:r w:rsidRPr="00C02462">
        <w:t xml:space="preserve"> Legal Office since its receipt on September 20, 2013.</w:t>
      </w:r>
    </w:p>
    <w:p w:rsidR="00522D7C" w:rsidRPr="00771102" w:rsidRDefault="00522D7C" w:rsidP="00522D7C">
      <w:pPr>
        <w:tabs>
          <w:tab w:val="left" w:pos="720"/>
          <w:tab w:val="left" w:pos="1440"/>
        </w:tabs>
        <w:ind w:left="1440" w:hanging="720"/>
        <w:jc w:val="both"/>
        <w:rPr>
          <w:i/>
          <w:color w:val="000000"/>
        </w:rPr>
      </w:pPr>
    </w:p>
    <w:p w:rsidR="00522D7C" w:rsidRPr="00C02462" w:rsidRDefault="00522D7C" w:rsidP="00613D9B">
      <w:pPr>
        <w:pStyle w:val="Style25"/>
        <w:ind w:left="993" w:hanging="567"/>
        <w:rPr>
          <w:i/>
        </w:rPr>
      </w:pPr>
      <w:r w:rsidRPr="00C02462">
        <w:t>On October 27, 2016, BCDA sent a letter to CHE</w:t>
      </w:r>
      <w:r>
        <w:t>D</w:t>
      </w:r>
      <w:r w:rsidRPr="00C02462">
        <w:t xml:space="preserve"> Commissioner, Chair-desig</w:t>
      </w:r>
      <w:r>
        <w:t xml:space="preserve">nate, </w:t>
      </w:r>
      <w:proofErr w:type="spellStart"/>
      <w:r>
        <w:t>PhilSCA</w:t>
      </w:r>
      <w:proofErr w:type="spellEnd"/>
      <w:r>
        <w:t xml:space="preserve"> Governing Board, </w:t>
      </w:r>
      <w:proofErr w:type="gramStart"/>
      <w:r w:rsidRPr="00C02462">
        <w:t>re</w:t>
      </w:r>
      <w:proofErr w:type="gramEnd"/>
      <w:r w:rsidRPr="00C02462">
        <w:t xml:space="preserve">:  Request for Assistance in Facilitating the Execution of the Memorandum of Agreement and Deed of Absolute Sale between BCDA and </w:t>
      </w:r>
      <w:proofErr w:type="spellStart"/>
      <w:r w:rsidRPr="00C02462">
        <w:t>PhilSCA</w:t>
      </w:r>
      <w:proofErr w:type="spellEnd"/>
      <w:r w:rsidRPr="00C02462">
        <w:t xml:space="preserve">. It stated that: </w:t>
      </w:r>
    </w:p>
    <w:p w:rsidR="00522D7C" w:rsidRPr="00771102" w:rsidRDefault="00522D7C" w:rsidP="00522D7C">
      <w:pPr>
        <w:tabs>
          <w:tab w:val="left" w:pos="720"/>
          <w:tab w:val="left" w:pos="1440"/>
        </w:tabs>
        <w:ind w:left="1440" w:hanging="720"/>
        <w:jc w:val="both"/>
        <w:rPr>
          <w:color w:val="000000"/>
          <w:shd w:val="clear" w:color="auto" w:fill="FFFF00"/>
        </w:rPr>
      </w:pPr>
    </w:p>
    <w:p w:rsidR="00522D7C" w:rsidRPr="005E5F54" w:rsidRDefault="00522D7C" w:rsidP="000C4387">
      <w:pPr>
        <w:tabs>
          <w:tab w:val="left" w:pos="720"/>
        </w:tabs>
        <w:ind w:left="1560" w:right="418"/>
        <w:jc w:val="both"/>
        <w:rPr>
          <w:color w:val="000000"/>
        </w:rPr>
      </w:pPr>
      <w:r w:rsidRPr="005E5F54">
        <w:rPr>
          <w:color w:val="000000"/>
        </w:rPr>
        <w:t xml:space="preserve">We were informed by </w:t>
      </w:r>
      <w:proofErr w:type="spellStart"/>
      <w:r w:rsidRPr="005E5F54">
        <w:rPr>
          <w:color w:val="000000"/>
        </w:rPr>
        <w:t>PhilSCA</w:t>
      </w:r>
      <w:proofErr w:type="spellEnd"/>
      <w:r w:rsidRPr="005E5F54">
        <w:rPr>
          <w:color w:val="000000"/>
        </w:rPr>
        <w:t xml:space="preserve"> that the said agreements are still pending with the office of OIC Legal and Legislative Services of CHED since 2013. Our Legal Services Department has also talked to the handling lawyer of the OSG, who confirmed that OSG has already approved the said MOA and DOAS.</w:t>
      </w:r>
    </w:p>
    <w:p w:rsidR="00522D7C" w:rsidRPr="00771102" w:rsidRDefault="00522D7C" w:rsidP="000C4387">
      <w:pPr>
        <w:tabs>
          <w:tab w:val="left" w:pos="720"/>
          <w:tab w:val="left" w:pos="1440"/>
        </w:tabs>
        <w:ind w:left="1560" w:right="418" w:hanging="720"/>
        <w:jc w:val="both"/>
        <w:rPr>
          <w:color w:val="000000"/>
        </w:rPr>
      </w:pPr>
    </w:p>
    <w:p w:rsidR="00522D7C" w:rsidRDefault="00522D7C" w:rsidP="000C4387">
      <w:pPr>
        <w:tabs>
          <w:tab w:val="left" w:pos="720"/>
        </w:tabs>
        <w:ind w:left="1560" w:right="418"/>
        <w:jc w:val="both"/>
        <w:rPr>
          <w:color w:val="000000"/>
        </w:rPr>
      </w:pPr>
      <w:r w:rsidRPr="005E5F54">
        <w:rPr>
          <w:color w:val="000000"/>
        </w:rPr>
        <w:t xml:space="preserve">We would like to reiterate that the BCDA needs the executed MOA and DOAS for BCDA to facilitate the transfer for the title of the subject property in the name of </w:t>
      </w:r>
      <w:proofErr w:type="spellStart"/>
      <w:r w:rsidRPr="005E5F54">
        <w:rPr>
          <w:color w:val="000000"/>
        </w:rPr>
        <w:t>PhilSCA</w:t>
      </w:r>
      <w:proofErr w:type="spellEnd"/>
      <w:r w:rsidRPr="005E5F54">
        <w:rPr>
          <w:color w:val="000000"/>
        </w:rPr>
        <w:t xml:space="preserve"> since BCDA already completed the delivery of the land to </w:t>
      </w:r>
      <w:proofErr w:type="spellStart"/>
      <w:r w:rsidRPr="005E5F54">
        <w:rPr>
          <w:color w:val="000000"/>
        </w:rPr>
        <w:t>PhilSCA</w:t>
      </w:r>
      <w:proofErr w:type="spellEnd"/>
      <w:r w:rsidRPr="005E5F54">
        <w:rPr>
          <w:color w:val="000000"/>
        </w:rPr>
        <w:t xml:space="preserve"> and the construction of</w:t>
      </w:r>
      <w:r w:rsidR="00247FFD">
        <w:rPr>
          <w:color w:val="000000"/>
        </w:rPr>
        <w:t xml:space="preserve"> its buildings and facilities.</w:t>
      </w:r>
    </w:p>
    <w:p w:rsidR="00771102" w:rsidRDefault="00771102" w:rsidP="000C4387">
      <w:pPr>
        <w:tabs>
          <w:tab w:val="left" w:pos="720"/>
        </w:tabs>
        <w:ind w:left="1560" w:right="418"/>
        <w:jc w:val="both"/>
        <w:rPr>
          <w:color w:val="000000"/>
        </w:rPr>
      </w:pPr>
    </w:p>
    <w:p w:rsidR="00522D7C" w:rsidRPr="00C02462" w:rsidRDefault="00522D7C" w:rsidP="00613D9B">
      <w:pPr>
        <w:pStyle w:val="Style25"/>
        <w:ind w:left="993" w:hanging="567"/>
        <w:rPr>
          <w:i/>
        </w:rPr>
      </w:pPr>
      <w:r w:rsidRPr="00C02462">
        <w:t xml:space="preserve">As a consequence of the unsigned new MOA and DOAS, the Transfer Certificate of Title of the subject land is still not released to </w:t>
      </w:r>
      <w:proofErr w:type="spellStart"/>
      <w:r w:rsidRPr="00C02462">
        <w:t>PhilSCA</w:t>
      </w:r>
      <w:proofErr w:type="spellEnd"/>
      <w:r w:rsidRPr="00C02462">
        <w:t xml:space="preserve">. Moreover, the permanency of </w:t>
      </w:r>
      <w:proofErr w:type="spellStart"/>
      <w:r w:rsidRPr="00C02462">
        <w:t>PhilSCA</w:t>
      </w:r>
      <w:proofErr w:type="spellEnd"/>
      <w:r w:rsidRPr="00C02462">
        <w:t xml:space="preserve"> in its relocated site is still at risk since the prior MOA states that the relocation site is only temporary. Pending the approval of the new MOA and DOAS which amends the temporary relocation of </w:t>
      </w:r>
      <w:proofErr w:type="spellStart"/>
      <w:r w:rsidRPr="00C02462">
        <w:t>PhilSCA</w:t>
      </w:r>
      <w:proofErr w:type="spellEnd"/>
      <w:r w:rsidRPr="00C02462">
        <w:t xml:space="preserve"> to a permanent one</w:t>
      </w:r>
      <w:r>
        <w:t>,</w:t>
      </w:r>
      <w:r w:rsidRPr="00C02462">
        <w:t xml:space="preserve"> the prior MOA </w:t>
      </w:r>
      <w:r>
        <w:t>remains</w:t>
      </w:r>
      <w:r w:rsidRPr="00C02462">
        <w:t xml:space="preserve"> valid and subsisting.</w:t>
      </w:r>
    </w:p>
    <w:p w:rsidR="00771102" w:rsidRDefault="00771102">
      <w:pPr>
        <w:spacing w:after="200" w:line="276" w:lineRule="auto"/>
        <w:rPr>
          <w:i/>
          <w:color w:val="000000"/>
          <w:sz w:val="18"/>
          <w:szCs w:val="18"/>
        </w:rPr>
      </w:pPr>
      <w:r>
        <w:rPr>
          <w:i/>
          <w:color w:val="000000"/>
          <w:sz w:val="18"/>
          <w:szCs w:val="18"/>
        </w:rPr>
        <w:br w:type="page"/>
      </w:r>
    </w:p>
    <w:p w:rsidR="00522D7C" w:rsidRPr="00C02462" w:rsidRDefault="00522D7C" w:rsidP="00613D9B">
      <w:pPr>
        <w:pStyle w:val="Style25"/>
        <w:ind w:left="993" w:hanging="567"/>
        <w:rPr>
          <w:i/>
        </w:rPr>
      </w:pPr>
      <w:r w:rsidRPr="00C02462">
        <w:lastRenderedPageBreak/>
        <w:t>On November 7, 2016 CHE</w:t>
      </w:r>
      <w:r>
        <w:t>D</w:t>
      </w:r>
      <w:r w:rsidRPr="00C02462">
        <w:t xml:space="preserve"> Commissioner replied that he has requested the Office of the Legal and Legislative Service of the Commission to expedite the review of the above-mentioned documents so that the </w:t>
      </w:r>
      <w:proofErr w:type="spellStart"/>
      <w:r w:rsidRPr="00C02462">
        <w:t>PhilSCA</w:t>
      </w:r>
      <w:proofErr w:type="spellEnd"/>
      <w:r w:rsidRPr="00C02462">
        <w:t xml:space="preserve"> </w:t>
      </w:r>
      <w:r>
        <w:t>BOT</w:t>
      </w:r>
      <w:r w:rsidRPr="00C02462">
        <w:t xml:space="preserve"> can approve them during its fourth quarter regular meeting this December.</w:t>
      </w:r>
    </w:p>
    <w:p w:rsidR="00522D7C" w:rsidRPr="00771102" w:rsidRDefault="00522D7C" w:rsidP="00522D7C">
      <w:pPr>
        <w:tabs>
          <w:tab w:val="left" w:pos="720"/>
          <w:tab w:val="left" w:pos="1440"/>
        </w:tabs>
        <w:ind w:left="1440" w:hanging="720"/>
        <w:jc w:val="both"/>
        <w:rPr>
          <w:i/>
          <w:color w:val="000000"/>
          <w:sz w:val="18"/>
          <w:szCs w:val="18"/>
        </w:rPr>
      </w:pPr>
    </w:p>
    <w:p w:rsidR="00522D7C" w:rsidRPr="00C02462" w:rsidRDefault="00522D7C" w:rsidP="00613D9B">
      <w:pPr>
        <w:pStyle w:val="Style25"/>
        <w:ind w:left="993" w:hanging="567"/>
      </w:pPr>
      <w:r w:rsidRPr="00C02462">
        <w:t xml:space="preserve">Last December 19, 2016 the fourth quarter regular meeting of the BOT was held but no approval of MOA and DOAS happened since the said MOA and DOAS </w:t>
      </w:r>
      <w:r>
        <w:t>are</w:t>
      </w:r>
      <w:r w:rsidRPr="00C02462">
        <w:t xml:space="preserve"> still with the Office of the Legal and Legislative Services of CHE</w:t>
      </w:r>
      <w:r>
        <w:t>D</w:t>
      </w:r>
      <w:r w:rsidRPr="00C02462">
        <w:rPr>
          <w:i/>
        </w:rPr>
        <w:t xml:space="preserve"> </w:t>
      </w:r>
      <w:r w:rsidRPr="00C02462">
        <w:t xml:space="preserve">for review as per </w:t>
      </w:r>
      <w:r>
        <w:t>“</w:t>
      </w:r>
      <w:r w:rsidRPr="00C02462">
        <w:t>Matters Arising from the Minutes of Meeting</w:t>
      </w:r>
      <w:r>
        <w:t>”</w:t>
      </w:r>
      <w:r w:rsidRPr="00C02462">
        <w:t xml:space="preserve"> prepared by the acting Board Secretary.</w:t>
      </w:r>
    </w:p>
    <w:p w:rsidR="00522D7C" w:rsidRPr="00771102" w:rsidRDefault="00522D7C" w:rsidP="00522D7C">
      <w:pPr>
        <w:tabs>
          <w:tab w:val="num" w:pos="0"/>
          <w:tab w:val="left" w:pos="720"/>
          <w:tab w:val="left" w:pos="1440"/>
        </w:tabs>
        <w:ind w:left="1440" w:hanging="720"/>
        <w:jc w:val="both"/>
        <w:rPr>
          <w:i/>
          <w:color w:val="000000"/>
          <w:sz w:val="18"/>
          <w:szCs w:val="18"/>
          <w:lang w:val="en-PH"/>
        </w:rPr>
      </w:pPr>
    </w:p>
    <w:p w:rsidR="00522D7C" w:rsidRPr="00C02462" w:rsidRDefault="00522D7C" w:rsidP="00613D9B">
      <w:pPr>
        <w:pStyle w:val="Style26"/>
      </w:pPr>
      <w:r w:rsidRPr="0057691F">
        <w:t>We</w:t>
      </w:r>
      <w:r w:rsidRPr="00C02462">
        <w:t xml:space="preserve"> recommended that the Management:</w:t>
      </w:r>
    </w:p>
    <w:p w:rsidR="00522D7C" w:rsidRPr="00771102" w:rsidRDefault="00522D7C" w:rsidP="00522D7C">
      <w:pPr>
        <w:tabs>
          <w:tab w:val="left" w:pos="720"/>
          <w:tab w:val="left" w:pos="1440"/>
        </w:tabs>
        <w:jc w:val="both"/>
        <w:rPr>
          <w:b/>
          <w:color w:val="000000"/>
          <w:sz w:val="18"/>
          <w:szCs w:val="18"/>
        </w:rPr>
      </w:pPr>
    </w:p>
    <w:p w:rsidR="00522D7C" w:rsidRPr="00C02462" w:rsidRDefault="00522D7C" w:rsidP="003C7795">
      <w:pPr>
        <w:numPr>
          <w:ilvl w:val="0"/>
          <w:numId w:val="7"/>
        </w:numPr>
        <w:ind w:left="1276" w:hanging="283"/>
        <w:jc w:val="both"/>
        <w:rPr>
          <w:b/>
          <w:color w:val="000000"/>
        </w:rPr>
      </w:pPr>
      <w:r w:rsidRPr="00C02462">
        <w:rPr>
          <w:b/>
          <w:color w:val="000000"/>
        </w:rPr>
        <w:t xml:space="preserve">appraise and recognize in </w:t>
      </w:r>
      <w:proofErr w:type="spellStart"/>
      <w:r w:rsidRPr="00C02462">
        <w:rPr>
          <w:b/>
          <w:color w:val="000000"/>
        </w:rPr>
        <w:t>PhilSCA</w:t>
      </w:r>
      <w:proofErr w:type="spellEnd"/>
      <w:r w:rsidRPr="00C02462">
        <w:rPr>
          <w:b/>
          <w:color w:val="000000"/>
        </w:rPr>
        <w:t xml:space="preserve"> books the value of the three donated land</w:t>
      </w:r>
      <w:r>
        <w:rPr>
          <w:b/>
          <w:color w:val="000000"/>
        </w:rPr>
        <w:t>s</w:t>
      </w:r>
      <w:r w:rsidRPr="00C02462">
        <w:rPr>
          <w:b/>
          <w:color w:val="000000"/>
        </w:rPr>
        <w:t xml:space="preserve"> at its fair market value at the time of donation and work for </w:t>
      </w:r>
      <w:r>
        <w:rPr>
          <w:b/>
          <w:color w:val="000000"/>
        </w:rPr>
        <w:t>on</w:t>
      </w:r>
      <w:r w:rsidRPr="00C02462">
        <w:rPr>
          <w:b/>
          <w:color w:val="000000"/>
        </w:rPr>
        <w:t xml:space="preserve"> issuance of the </w:t>
      </w:r>
      <w:r w:rsidRPr="00C02462">
        <w:rPr>
          <w:b/>
          <w:bCs/>
          <w:color w:val="000000"/>
          <w:lang w:val="en-PH" w:eastAsia="en-PH"/>
        </w:rPr>
        <w:t>TCT</w:t>
      </w:r>
      <w:r w:rsidRPr="00C02462">
        <w:rPr>
          <w:b/>
          <w:color w:val="000000"/>
        </w:rPr>
        <w:t xml:space="preserve">; </w:t>
      </w:r>
    </w:p>
    <w:p w:rsidR="00522D7C" w:rsidRPr="00771102" w:rsidRDefault="00522D7C" w:rsidP="00522D7C">
      <w:pPr>
        <w:tabs>
          <w:tab w:val="left" w:pos="1440"/>
        </w:tabs>
        <w:ind w:left="1440" w:hanging="360"/>
        <w:jc w:val="both"/>
        <w:rPr>
          <w:b/>
          <w:color w:val="000000"/>
          <w:sz w:val="18"/>
          <w:szCs w:val="18"/>
        </w:rPr>
      </w:pPr>
    </w:p>
    <w:p w:rsidR="00522D7C" w:rsidRPr="00C02462" w:rsidRDefault="00522D7C" w:rsidP="003C7795">
      <w:pPr>
        <w:numPr>
          <w:ilvl w:val="0"/>
          <w:numId w:val="7"/>
        </w:numPr>
        <w:ind w:left="1276" w:hanging="283"/>
        <w:jc w:val="both"/>
        <w:rPr>
          <w:i/>
          <w:color w:val="000000"/>
        </w:rPr>
      </w:pPr>
      <w:r w:rsidRPr="00C02462">
        <w:rPr>
          <w:b/>
          <w:color w:val="000000"/>
        </w:rPr>
        <w:t>continuously follow-up with the CHE</w:t>
      </w:r>
      <w:r>
        <w:rPr>
          <w:b/>
          <w:color w:val="000000"/>
        </w:rPr>
        <w:t>D</w:t>
      </w:r>
      <w:r w:rsidRPr="00C02462">
        <w:rPr>
          <w:b/>
          <w:color w:val="000000"/>
        </w:rPr>
        <w:t xml:space="preserve"> for the reviewed </w:t>
      </w:r>
      <w:r>
        <w:rPr>
          <w:b/>
          <w:color w:val="000000"/>
        </w:rPr>
        <w:t>MOA</w:t>
      </w:r>
      <w:r w:rsidRPr="00C02462">
        <w:rPr>
          <w:b/>
          <w:color w:val="000000"/>
        </w:rPr>
        <w:t xml:space="preserve"> and </w:t>
      </w:r>
      <w:r>
        <w:rPr>
          <w:b/>
          <w:color w:val="000000"/>
        </w:rPr>
        <w:t>DOAS</w:t>
      </w:r>
      <w:r w:rsidRPr="00C02462">
        <w:rPr>
          <w:b/>
          <w:color w:val="000000"/>
        </w:rPr>
        <w:t xml:space="preserve"> which are documents needed by the BCDA to facilitate the transfer of title of the property located at </w:t>
      </w:r>
      <w:proofErr w:type="spellStart"/>
      <w:r w:rsidRPr="00C02462">
        <w:rPr>
          <w:b/>
          <w:color w:val="000000"/>
        </w:rPr>
        <w:t>Piccio</w:t>
      </w:r>
      <w:proofErr w:type="spellEnd"/>
      <w:r w:rsidRPr="00C02462">
        <w:rPr>
          <w:b/>
          <w:color w:val="000000"/>
        </w:rPr>
        <w:t xml:space="preserve"> Garden, West Service Road, SLEX </w:t>
      </w:r>
      <w:proofErr w:type="spellStart"/>
      <w:r w:rsidRPr="00C02462">
        <w:rPr>
          <w:b/>
          <w:color w:val="000000"/>
        </w:rPr>
        <w:t>Vil</w:t>
      </w:r>
      <w:r w:rsidR="003C7795">
        <w:rPr>
          <w:b/>
          <w:color w:val="000000"/>
        </w:rPr>
        <w:t>l</w:t>
      </w:r>
      <w:r w:rsidRPr="00C02462">
        <w:rPr>
          <w:b/>
          <w:color w:val="000000"/>
        </w:rPr>
        <w:t>amor</w:t>
      </w:r>
      <w:proofErr w:type="spellEnd"/>
      <w:r w:rsidRPr="00C02462">
        <w:rPr>
          <w:b/>
          <w:color w:val="000000"/>
        </w:rPr>
        <w:t xml:space="preserve"> Air Base, Pasay City in the name of </w:t>
      </w:r>
      <w:proofErr w:type="spellStart"/>
      <w:r w:rsidRPr="00C02462">
        <w:rPr>
          <w:b/>
          <w:color w:val="000000"/>
        </w:rPr>
        <w:t>PhilSCA</w:t>
      </w:r>
      <w:proofErr w:type="spellEnd"/>
      <w:r w:rsidRPr="00C02462">
        <w:rPr>
          <w:b/>
          <w:color w:val="000000"/>
        </w:rPr>
        <w:t>;</w:t>
      </w:r>
      <w:r>
        <w:rPr>
          <w:b/>
          <w:color w:val="000000"/>
        </w:rPr>
        <w:t xml:space="preserve"> and</w:t>
      </w:r>
    </w:p>
    <w:p w:rsidR="00522D7C" w:rsidRPr="00771102" w:rsidRDefault="00522D7C" w:rsidP="00522D7C">
      <w:pPr>
        <w:tabs>
          <w:tab w:val="left" w:pos="1440"/>
        </w:tabs>
        <w:ind w:left="1440" w:hanging="360"/>
        <w:jc w:val="both"/>
        <w:rPr>
          <w:b/>
          <w:color w:val="000000"/>
          <w:sz w:val="18"/>
          <w:szCs w:val="18"/>
        </w:rPr>
      </w:pPr>
    </w:p>
    <w:p w:rsidR="00522D7C" w:rsidRPr="00C02462" w:rsidRDefault="00522D7C" w:rsidP="003C7795">
      <w:pPr>
        <w:numPr>
          <w:ilvl w:val="0"/>
          <w:numId w:val="7"/>
        </w:numPr>
        <w:ind w:left="1276" w:hanging="283"/>
        <w:jc w:val="both"/>
        <w:rPr>
          <w:i/>
          <w:color w:val="000000"/>
        </w:rPr>
      </w:pPr>
      <w:proofErr w:type="gramStart"/>
      <w:r w:rsidRPr="00C02462">
        <w:rPr>
          <w:b/>
          <w:color w:val="000000"/>
        </w:rPr>
        <w:t>exhaust</w:t>
      </w:r>
      <w:proofErr w:type="gramEnd"/>
      <w:r w:rsidRPr="00C02462">
        <w:rPr>
          <w:b/>
          <w:color w:val="000000"/>
        </w:rPr>
        <w:t xml:space="preserve"> all efforts to have the properties titled in the name of </w:t>
      </w:r>
      <w:proofErr w:type="spellStart"/>
      <w:r w:rsidRPr="00C02462">
        <w:rPr>
          <w:b/>
          <w:color w:val="000000"/>
        </w:rPr>
        <w:t>PhilSCA</w:t>
      </w:r>
      <w:proofErr w:type="spellEnd"/>
      <w:r w:rsidRPr="00C02462">
        <w:rPr>
          <w:b/>
          <w:color w:val="000000"/>
        </w:rPr>
        <w:t>.</w:t>
      </w:r>
    </w:p>
    <w:p w:rsidR="00522D7C" w:rsidRPr="00771102" w:rsidRDefault="00522D7C" w:rsidP="00522D7C">
      <w:pPr>
        <w:rPr>
          <w:i/>
          <w:color w:val="000000"/>
          <w:sz w:val="18"/>
          <w:szCs w:val="18"/>
          <w:lang w:val="en-PH"/>
        </w:rPr>
      </w:pPr>
    </w:p>
    <w:p w:rsidR="00771102" w:rsidRPr="00771102" w:rsidRDefault="00771102" w:rsidP="00522D7C">
      <w:pPr>
        <w:rPr>
          <w:i/>
          <w:color w:val="000000"/>
          <w:sz w:val="18"/>
          <w:szCs w:val="18"/>
          <w:lang w:val="en-PH"/>
        </w:rPr>
      </w:pPr>
    </w:p>
    <w:p w:rsidR="00522D7C" w:rsidRPr="00C02462" w:rsidRDefault="00522D7C" w:rsidP="00522D7C">
      <w:pPr>
        <w:rPr>
          <w:i/>
          <w:color w:val="000000"/>
          <w:lang w:val="en-PH"/>
        </w:rPr>
      </w:pPr>
      <w:r>
        <w:rPr>
          <w:i/>
          <w:color w:val="000000"/>
          <w:lang w:val="en-PH"/>
        </w:rPr>
        <w:t>Under Collection of Rental</w:t>
      </w:r>
    </w:p>
    <w:p w:rsidR="00522D7C" w:rsidRPr="00771102" w:rsidRDefault="00522D7C" w:rsidP="00522D7C">
      <w:pPr>
        <w:rPr>
          <w:i/>
          <w:color w:val="000000"/>
          <w:sz w:val="18"/>
          <w:szCs w:val="18"/>
          <w:lang w:val="en-PH"/>
        </w:rPr>
      </w:pPr>
    </w:p>
    <w:p w:rsidR="00522D7C" w:rsidRPr="009C0A5B" w:rsidRDefault="00522D7C" w:rsidP="00AB5F50">
      <w:pPr>
        <w:pStyle w:val="Style18"/>
        <w:numPr>
          <w:ilvl w:val="0"/>
          <w:numId w:val="55"/>
        </w:numPr>
        <w:ind w:left="426" w:hanging="426"/>
        <w:rPr>
          <w:b w:val="0"/>
        </w:rPr>
      </w:pPr>
      <w:r w:rsidRPr="009C0A5B">
        <w:rPr>
          <w:b w:val="0"/>
          <w:color w:val="000000"/>
        </w:rPr>
        <w:t>The</w:t>
      </w:r>
      <w:r w:rsidR="003C7795">
        <w:rPr>
          <w:b w:val="0"/>
        </w:rPr>
        <w:t xml:space="preserve"> Rent/</w:t>
      </w:r>
      <w:r w:rsidRPr="009C0A5B">
        <w:rPr>
          <w:b w:val="0"/>
        </w:rPr>
        <w:t>Lease Income account with balance of ₱1,129,431.92 as of December 31, 2016 is d</w:t>
      </w:r>
      <w:r>
        <w:rPr>
          <w:b w:val="0"/>
        </w:rPr>
        <w:t xml:space="preserve">oubtful due to: a) uncollected </w:t>
      </w:r>
      <w:r w:rsidRPr="009C0A5B">
        <w:rPr>
          <w:b w:val="0"/>
        </w:rPr>
        <w:t>rent</w:t>
      </w:r>
      <w:r>
        <w:rPr>
          <w:b w:val="0"/>
        </w:rPr>
        <w:t xml:space="preserve"> of </w:t>
      </w:r>
      <w:r w:rsidRPr="009C0A5B">
        <w:rPr>
          <w:b w:val="0"/>
        </w:rPr>
        <w:t>₱</w:t>
      </w:r>
      <w:r>
        <w:rPr>
          <w:b w:val="0"/>
        </w:rPr>
        <w:t>377,000.00</w:t>
      </w:r>
      <w:r w:rsidRPr="009C0A5B">
        <w:rPr>
          <w:b w:val="0"/>
        </w:rPr>
        <w:t xml:space="preserve"> from consignees/lessees not recognized in the books; b)</w:t>
      </w:r>
      <w:r>
        <w:rPr>
          <w:b w:val="0"/>
        </w:rPr>
        <w:t xml:space="preserve"> </w:t>
      </w:r>
      <w:r w:rsidRPr="009C0A5B">
        <w:rPr>
          <w:b w:val="0"/>
        </w:rPr>
        <w:t>unascertained completeness of the recorded collections of ₱105,902.92 due to lack of copy of contract on five lessees; c) lack of clear policies on the use/operation of dormitory (</w:t>
      </w:r>
      <w:proofErr w:type="spellStart"/>
      <w:r w:rsidRPr="009C0A5B">
        <w:rPr>
          <w:b w:val="0"/>
        </w:rPr>
        <w:t>Guestel</w:t>
      </w:r>
      <w:proofErr w:type="spellEnd"/>
      <w:r w:rsidRPr="009C0A5B">
        <w:rPr>
          <w:b w:val="0"/>
        </w:rPr>
        <w:t xml:space="preserve">) of </w:t>
      </w:r>
      <w:proofErr w:type="spellStart"/>
      <w:r w:rsidRPr="009C0A5B">
        <w:rPr>
          <w:b w:val="0"/>
        </w:rPr>
        <w:t>PhilSCA</w:t>
      </w:r>
      <w:proofErr w:type="spellEnd"/>
      <w:r w:rsidRPr="009C0A5B">
        <w:rPr>
          <w:b w:val="0"/>
        </w:rPr>
        <w:t>-VAB Campus which resulted to failure on charging guests of the amount of</w:t>
      </w:r>
      <w:r>
        <w:rPr>
          <w:b w:val="0"/>
        </w:rPr>
        <w:t xml:space="preserve"> </w:t>
      </w:r>
      <w:r w:rsidRPr="009C0A5B">
        <w:rPr>
          <w:b w:val="0"/>
        </w:rPr>
        <w:t xml:space="preserve">rental fee for their stay at the </w:t>
      </w:r>
      <w:proofErr w:type="spellStart"/>
      <w:r w:rsidRPr="009C0A5B">
        <w:rPr>
          <w:b w:val="0"/>
        </w:rPr>
        <w:t>Guestel</w:t>
      </w:r>
      <w:proofErr w:type="spellEnd"/>
      <w:r w:rsidRPr="009C0A5B">
        <w:rPr>
          <w:b w:val="0"/>
        </w:rPr>
        <w:t xml:space="preserve">; and d) unrecorded adjustment </w:t>
      </w:r>
      <w:r>
        <w:rPr>
          <w:b w:val="0"/>
        </w:rPr>
        <w:t xml:space="preserve">in the amount of </w:t>
      </w:r>
      <w:r w:rsidRPr="009C0A5B">
        <w:rPr>
          <w:b w:val="0"/>
        </w:rPr>
        <w:t>₱266,123.00</w:t>
      </w:r>
      <w:r>
        <w:rPr>
          <w:b w:val="0"/>
        </w:rPr>
        <w:t xml:space="preserve">, thus </w:t>
      </w:r>
      <w:r w:rsidRPr="009C0A5B">
        <w:rPr>
          <w:b w:val="0"/>
        </w:rPr>
        <w:t>overstat</w:t>
      </w:r>
      <w:r>
        <w:rPr>
          <w:b w:val="0"/>
        </w:rPr>
        <w:t>ing</w:t>
      </w:r>
      <w:r w:rsidRPr="009C0A5B">
        <w:rPr>
          <w:b w:val="0"/>
        </w:rPr>
        <w:t xml:space="preserve"> the Rent/Lease Income account </w:t>
      </w:r>
      <w:r>
        <w:rPr>
          <w:b w:val="0"/>
        </w:rPr>
        <w:t>by the same amount</w:t>
      </w:r>
      <w:r w:rsidRPr="009C0A5B">
        <w:rPr>
          <w:b w:val="0"/>
        </w:rPr>
        <w:t>.</w:t>
      </w:r>
    </w:p>
    <w:p w:rsidR="003C7795" w:rsidRPr="00771102" w:rsidRDefault="003C7795" w:rsidP="006F4CAB">
      <w:pPr>
        <w:rPr>
          <w:b/>
          <w:sz w:val="18"/>
          <w:szCs w:val="18"/>
        </w:rPr>
      </w:pPr>
    </w:p>
    <w:p w:rsidR="00522D7C" w:rsidRDefault="00522D7C" w:rsidP="006F4CAB">
      <w:pPr>
        <w:numPr>
          <w:ilvl w:val="0"/>
          <w:numId w:val="26"/>
        </w:numPr>
        <w:ind w:left="993" w:hanging="567"/>
        <w:contextualSpacing/>
        <w:jc w:val="both"/>
      </w:pPr>
      <w:r w:rsidRPr="00C02462">
        <w:t>CHED Memorandum Order</w:t>
      </w:r>
      <w:r>
        <w:rPr>
          <w:lang w:val="en-PH"/>
        </w:rPr>
        <w:t xml:space="preserve"> (CMO)</w:t>
      </w:r>
      <w:r>
        <w:t xml:space="preserve"> No. 20 </w:t>
      </w:r>
      <w:r>
        <w:rPr>
          <w:lang w:val="en-PH"/>
        </w:rPr>
        <w:t>s</w:t>
      </w:r>
      <w:proofErr w:type="spellStart"/>
      <w:r w:rsidRPr="00C02462">
        <w:t>eries</w:t>
      </w:r>
      <w:proofErr w:type="spellEnd"/>
      <w:r w:rsidRPr="00C02462">
        <w:t xml:space="preserve"> of 2011 dated August</w:t>
      </w:r>
      <w:r>
        <w:rPr>
          <w:lang w:val="en-PH"/>
        </w:rPr>
        <w:t xml:space="preserve"> </w:t>
      </w:r>
      <w:r w:rsidRPr="00C02462">
        <w:t>4, 2011 provides the policy and guidelines to be observed by the SUC in the use and disposition of al</w:t>
      </w:r>
      <w:r>
        <w:t xml:space="preserve">l internally generated funds </w:t>
      </w:r>
      <w:r w:rsidRPr="00C02462">
        <w:t>in accordance with the pertinent provisions of</w:t>
      </w:r>
      <w:r>
        <w:t xml:space="preserve"> RA</w:t>
      </w:r>
      <w:r w:rsidRPr="00C02462">
        <w:t xml:space="preserve"> </w:t>
      </w:r>
      <w:r>
        <w:rPr>
          <w:lang w:val="en-PH"/>
        </w:rPr>
        <w:t>N</w:t>
      </w:r>
      <w:r>
        <w:t>o. 7722</w:t>
      </w:r>
      <w:proofErr w:type="gramStart"/>
      <w:r>
        <w:t xml:space="preserve">, </w:t>
      </w:r>
      <w:r w:rsidRPr="00C02462">
        <w:t xml:space="preserve"> known</w:t>
      </w:r>
      <w:proofErr w:type="gramEnd"/>
      <w:r w:rsidRPr="00C02462">
        <w:t xml:space="preserve"> as the Higher Education Act of 1994.</w:t>
      </w:r>
    </w:p>
    <w:p w:rsidR="00771102" w:rsidRPr="00771102" w:rsidRDefault="00771102" w:rsidP="00771102">
      <w:pPr>
        <w:ind w:left="993"/>
        <w:contextualSpacing/>
        <w:jc w:val="both"/>
        <w:rPr>
          <w:sz w:val="18"/>
          <w:szCs w:val="18"/>
        </w:rPr>
      </w:pPr>
    </w:p>
    <w:p w:rsidR="00522D7C" w:rsidRPr="002A72E1" w:rsidRDefault="00522D7C" w:rsidP="006F4CAB">
      <w:pPr>
        <w:numPr>
          <w:ilvl w:val="0"/>
          <w:numId w:val="26"/>
        </w:numPr>
        <w:ind w:left="993" w:hanging="567"/>
        <w:contextualSpacing/>
        <w:jc w:val="both"/>
        <w:rPr>
          <w:i/>
        </w:rPr>
      </w:pPr>
      <w:r>
        <w:t>Section 3.</w:t>
      </w:r>
      <w:r w:rsidRPr="00C02462">
        <w:t xml:space="preserve">j of </w:t>
      </w:r>
      <w:r>
        <w:rPr>
          <w:lang w:val="en-PH"/>
        </w:rPr>
        <w:t>CMO</w:t>
      </w:r>
      <w:r w:rsidRPr="00C02462">
        <w:t xml:space="preserve"> No. 20 s. 2011</w:t>
      </w:r>
      <w:r w:rsidR="006F4CAB">
        <w:t xml:space="preserve"> </w:t>
      </w:r>
      <w:r w:rsidRPr="00C02462">
        <w:t>- Definition of Terms states that</w:t>
      </w:r>
      <w:r w:rsidRPr="00247FFD">
        <w:t xml:space="preserve"> “Income Generating Projects (IGPs) - refer to activities which generate additional revenue for specific purpose for which it was created.” Also, Section 3.k states that “Income Generating Units (IGUs) - refers to the fund classification of entities in the SUC which undertakes the management of IGPs which has become a regular part of the operations and activities of the SUC.”</w:t>
      </w:r>
    </w:p>
    <w:p w:rsidR="00771102" w:rsidRDefault="00771102">
      <w:pPr>
        <w:spacing w:after="200" w:line="276" w:lineRule="auto"/>
        <w:rPr>
          <w:sz w:val="18"/>
          <w:szCs w:val="18"/>
        </w:rPr>
      </w:pPr>
      <w:r>
        <w:rPr>
          <w:sz w:val="18"/>
          <w:szCs w:val="18"/>
        </w:rPr>
        <w:br w:type="page"/>
      </w:r>
    </w:p>
    <w:p w:rsidR="00522D7C" w:rsidRPr="009A6CB0" w:rsidRDefault="00522D7C" w:rsidP="006F4CAB">
      <w:pPr>
        <w:numPr>
          <w:ilvl w:val="0"/>
          <w:numId w:val="26"/>
        </w:numPr>
        <w:ind w:left="993" w:hanging="567"/>
        <w:contextualSpacing/>
        <w:jc w:val="both"/>
      </w:pPr>
      <w:r w:rsidRPr="00C02462">
        <w:lastRenderedPageBreak/>
        <w:t xml:space="preserve">Under </w:t>
      </w:r>
      <w:proofErr w:type="spellStart"/>
      <w:r w:rsidRPr="00C02462">
        <w:t>PhilSCA</w:t>
      </w:r>
      <w:proofErr w:type="spellEnd"/>
      <w:r w:rsidRPr="00C02462">
        <w:t xml:space="preserve"> Special Order No. 35</w:t>
      </w:r>
      <w:r>
        <w:t>, s. 2014 dated April 2, 2014,</w:t>
      </w:r>
      <w:r>
        <w:rPr>
          <w:lang w:val="en-PH"/>
        </w:rPr>
        <w:t xml:space="preserve"> </w:t>
      </w:r>
      <w:r w:rsidRPr="00C02462">
        <w:t xml:space="preserve">Dr. Mariam C. </w:t>
      </w:r>
      <w:proofErr w:type="spellStart"/>
      <w:r w:rsidRPr="00C02462">
        <w:t>Fabrigar</w:t>
      </w:r>
      <w:proofErr w:type="spellEnd"/>
      <w:r w:rsidRPr="00C02462">
        <w:t xml:space="preserve"> was designated as Acting Director for Auxiliary Services and </w:t>
      </w:r>
      <w:r>
        <w:rPr>
          <w:lang w:val="en-PH"/>
        </w:rPr>
        <w:t xml:space="preserve">was </w:t>
      </w:r>
      <w:r w:rsidRPr="00C02462">
        <w:t xml:space="preserve">tasked to supervise the health and sanitation as well as the general services of </w:t>
      </w:r>
      <w:proofErr w:type="spellStart"/>
      <w:r w:rsidRPr="00C02462">
        <w:t>PhilSCA</w:t>
      </w:r>
      <w:proofErr w:type="spellEnd"/>
      <w:r w:rsidRPr="00C02462">
        <w:t xml:space="preserve"> </w:t>
      </w:r>
      <w:proofErr w:type="spellStart"/>
      <w:r w:rsidRPr="00C02462">
        <w:t>Villamor</w:t>
      </w:r>
      <w:proofErr w:type="spellEnd"/>
      <w:r w:rsidRPr="00C02462">
        <w:t xml:space="preserve"> Campus, the Flight Lounge and Cafeteria, </w:t>
      </w:r>
      <w:proofErr w:type="spellStart"/>
      <w:r w:rsidRPr="00C02462">
        <w:t>Guestel</w:t>
      </w:r>
      <w:proofErr w:type="spellEnd"/>
      <w:r w:rsidRPr="00C02462">
        <w:t xml:space="preserve">, Stalls and the </w:t>
      </w:r>
      <w:r>
        <w:rPr>
          <w:lang w:val="en-PH"/>
        </w:rPr>
        <w:t>IGPs</w:t>
      </w:r>
      <w:r w:rsidR="006F4CAB">
        <w:t xml:space="preserve"> of all the four </w:t>
      </w:r>
      <w:r w:rsidRPr="00C02462">
        <w:t>campuses of the College.</w:t>
      </w:r>
    </w:p>
    <w:p w:rsidR="00522D7C" w:rsidRPr="00771102" w:rsidRDefault="00522D7C" w:rsidP="00522D7C">
      <w:pPr>
        <w:tabs>
          <w:tab w:val="left" w:pos="1260"/>
        </w:tabs>
        <w:ind w:left="1260"/>
        <w:contextualSpacing/>
        <w:jc w:val="both"/>
      </w:pPr>
    </w:p>
    <w:p w:rsidR="00522D7C" w:rsidRDefault="00522D7C" w:rsidP="006F4CAB">
      <w:pPr>
        <w:numPr>
          <w:ilvl w:val="0"/>
          <w:numId w:val="26"/>
        </w:numPr>
        <w:ind w:left="993" w:hanging="567"/>
        <w:contextualSpacing/>
        <w:jc w:val="both"/>
        <w:rPr>
          <w:lang w:val="en-PH"/>
        </w:rPr>
      </w:pPr>
      <w:r w:rsidRPr="00C02462">
        <w:t>It is provide</w:t>
      </w:r>
      <w:r>
        <w:rPr>
          <w:lang w:val="en-PH"/>
        </w:rPr>
        <w:t>d</w:t>
      </w:r>
      <w:r w:rsidRPr="00C02462">
        <w:t xml:space="preserve"> in </w:t>
      </w:r>
      <w:r>
        <w:rPr>
          <w:lang w:val="en-PH"/>
        </w:rPr>
        <w:t xml:space="preserve">the </w:t>
      </w:r>
      <w:proofErr w:type="spellStart"/>
      <w:r w:rsidRPr="00C02462">
        <w:t>PhilSCA</w:t>
      </w:r>
      <w:proofErr w:type="spellEnd"/>
      <w:r w:rsidRPr="00C02462">
        <w:t xml:space="preserve"> Administrative Manual 2010 Edition that the Auxiliary Services shall cover all Productions/</w:t>
      </w:r>
      <w:r>
        <w:rPr>
          <w:lang w:val="en-PH"/>
        </w:rPr>
        <w:t>IGPs</w:t>
      </w:r>
      <w:r w:rsidRPr="00C02462">
        <w:t xml:space="preserve"> and Food Services, such as:</w:t>
      </w:r>
    </w:p>
    <w:p w:rsidR="00522D7C" w:rsidRPr="00771102" w:rsidRDefault="00522D7C" w:rsidP="00522D7C">
      <w:pPr>
        <w:tabs>
          <w:tab w:val="left" w:pos="720"/>
        </w:tabs>
        <w:contextualSpacing/>
        <w:jc w:val="both"/>
        <w:rPr>
          <w:lang w:val="en-PH"/>
        </w:rPr>
      </w:pPr>
    </w:p>
    <w:p w:rsidR="00522D7C" w:rsidRPr="00C02462" w:rsidRDefault="00522D7C" w:rsidP="006F4CAB">
      <w:pPr>
        <w:numPr>
          <w:ilvl w:val="0"/>
          <w:numId w:val="12"/>
        </w:numPr>
        <w:ind w:left="1276" w:hanging="283"/>
        <w:contextualSpacing/>
        <w:jc w:val="both"/>
      </w:pPr>
      <w:r w:rsidRPr="00C02462">
        <w:t>Canteen/Fast foods/ Cafeteria</w:t>
      </w:r>
    </w:p>
    <w:p w:rsidR="00522D7C" w:rsidRPr="00C02462" w:rsidRDefault="00522D7C" w:rsidP="006F4CAB">
      <w:pPr>
        <w:numPr>
          <w:ilvl w:val="0"/>
          <w:numId w:val="12"/>
        </w:numPr>
        <w:ind w:left="1276" w:hanging="283"/>
        <w:contextualSpacing/>
        <w:jc w:val="both"/>
      </w:pPr>
      <w:r w:rsidRPr="00C02462">
        <w:t>Rental for School Facilities</w:t>
      </w:r>
    </w:p>
    <w:p w:rsidR="00522D7C" w:rsidRPr="00C02462" w:rsidRDefault="00522D7C" w:rsidP="006F4CAB">
      <w:pPr>
        <w:numPr>
          <w:ilvl w:val="0"/>
          <w:numId w:val="12"/>
        </w:numPr>
        <w:ind w:left="1276" w:hanging="283"/>
        <w:contextualSpacing/>
        <w:jc w:val="both"/>
      </w:pPr>
      <w:r w:rsidRPr="00C02462">
        <w:t>Stall Rentals</w:t>
      </w:r>
    </w:p>
    <w:p w:rsidR="00522D7C" w:rsidRPr="00C02462" w:rsidRDefault="00522D7C" w:rsidP="006F4CAB">
      <w:pPr>
        <w:numPr>
          <w:ilvl w:val="0"/>
          <w:numId w:val="12"/>
        </w:numPr>
        <w:ind w:left="1276" w:hanging="283"/>
        <w:contextualSpacing/>
        <w:jc w:val="both"/>
      </w:pPr>
      <w:r w:rsidRPr="00C02462">
        <w:t xml:space="preserve">Other </w:t>
      </w:r>
      <w:r>
        <w:rPr>
          <w:lang w:val="en-PH"/>
        </w:rPr>
        <w:t>IGPs</w:t>
      </w:r>
    </w:p>
    <w:p w:rsidR="00522D7C" w:rsidRPr="00771102" w:rsidRDefault="00522D7C" w:rsidP="00522D7C">
      <w:pPr>
        <w:tabs>
          <w:tab w:val="left" w:pos="720"/>
        </w:tabs>
        <w:jc w:val="both"/>
      </w:pPr>
    </w:p>
    <w:p w:rsidR="00522D7C" w:rsidRPr="00C02462" w:rsidRDefault="00522D7C" w:rsidP="006F4CAB">
      <w:pPr>
        <w:numPr>
          <w:ilvl w:val="0"/>
          <w:numId w:val="26"/>
        </w:numPr>
        <w:ind w:left="993" w:hanging="567"/>
        <w:contextualSpacing/>
        <w:jc w:val="both"/>
      </w:pPr>
      <w:r w:rsidRPr="00C02462">
        <w:t xml:space="preserve">As at December 31, 2016, the Rent/Lease Income account had a balance </w:t>
      </w:r>
      <w:r w:rsidR="006F4CAB">
        <w:t xml:space="preserve">of </w:t>
      </w:r>
      <w:r w:rsidRPr="00C02462">
        <w:t>₱1,129,431.92, summarized as to campus</w:t>
      </w:r>
      <w:r>
        <w:rPr>
          <w:lang w:val="en-PH"/>
        </w:rPr>
        <w:t xml:space="preserve"> as follows</w:t>
      </w:r>
      <w:r w:rsidRPr="00C02462">
        <w:t>:</w:t>
      </w:r>
    </w:p>
    <w:p w:rsidR="00522D7C" w:rsidRPr="00771102" w:rsidRDefault="00522D7C" w:rsidP="00522D7C">
      <w:pPr>
        <w:jc w:val="both"/>
      </w:pPr>
    </w:p>
    <w:tbl>
      <w:tblPr>
        <w:tblW w:w="7796"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11"/>
        <w:gridCol w:w="1985"/>
      </w:tblGrid>
      <w:tr w:rsidR="00522D7C" w:rsidRPr="00771102" w:rsidTr="006F4CAB">
        <w:trPr>
          <w:tblHeader/>
        </w:trPr>
        <w:tc>
          <w:tcPr>
            <w:tcW w:w="5811" w:type="dxa"/>
            <w:shd w:val="clear" w:color="auto" w:fill="auto"/>
            <w:vAlign w:val="center"/>
          </w:tcPr>
          <w:p w:rsidR="00522D7C" w:rsidRPr="00771102" w:rsidRDefault="00522D7C" w:rsidP="003951E2">
            <w:pPr>
              <w:jc w:val="center"/>
              <w:rPr>
                <w:b/>
                <w:sz w:val="22"/>
                <w:szCs w:val="22"/>
              </w:rPr>
            </w:pPr>
            <w:r w:rsidRPr="00771102">
              <w:rPr>
                <w:b/>
                <w:sz w:val="22"/>
                <w:szCs w:val="22"/>
              </w:rPr>
              <w:t>Campus</w:t>
            </w:r>
          </w:p>
        </w:tc>
        <w:tc>
          <w:tcPr>
            <w:tcW w:w="1985" w:type="dxa"/>
            <w:shd w:val="clear" w:color="auto" w:fill="auto"/>
            <w:vAlign w:val="center"/>
          </w:tcPr>
          <w:p w:rsidR="00522D7C" w:rsidRPr="00771102" w:rsidRDefault="00522D7C" w:rsidP="003951E2">
            <w:pPr>
              <w:jc w:val="center"/>
              <w:rPr>
                <w:b/>
                <w:sz w:val="22"/>
                <w:szCs w:val="22"/>
              </w:rPr>
            </w:pPr>
            <w:r w:rsidRPr="00771102">
              <w:rPr>
                <w:b/>
                <w:sz w:val="22"/>
                <w:szCs w:val="22"/>
              </w:rPr>
              <w:t>Amount</w:t>
            </w:r>
          </w:p>
        </w:tc>
      </w:tr>
      <w:tr w:rsidR="00522D7C" w:rsidRPr="00771102" w:rsidTr="006F4CAB">
        <w:tc>
          <w:tcPr>
            <w:tcW w:w="5811" w:type="dxa"/>
            <w:shd w:val="clear" w:color="auto" w:fill="auto"/>
          </w:tcPr>
          <w:p w:rsidR="00522D7C" w:rsidRPr="00771102" w:rsidRDefault="00522D7C" w:rsidP="003951E2">
            <w:pPr>
              <w:rPr>
                <w:sz w:val="22"/>
                <w:szCs w:val="22"/>
              </w:rPr>
            </w:pPr>
            <w:proofErr w:type="spellStart"/>
            <w:r w:rsidRPr="00771102">
              <w:rPr>
                <w:sz w:val="22"/>
                <w:szCs w:val="22"/>
              </w:rPr>
              <w:t>Villamor</w:t>
            </w:r>
            <w:proofErr w:type="spellEnd"/>
            <w:r w:rsidRPr="00771102">
              <w:rPr>
                <w:sz w:val="22"/>
                <w:szCs w:val="22"/>
              </w:rPr>
              <w:t xml:space="preserve"> Air Base</w:t>
            </w:r>
          </w:p>
        </w:tc>
        <w:tc>
          <w:tcPr>
            <w:tcW w:w="1985" w:type="dxa"/>
            <w:shd w:val="clear" w:color="auto" w:fill="auto"/>
          </w:tcPr>
          <w:p w:rsidR="00522D7C" w:rsidRPr="00771102" w:rsidRDefault="00522D7C" w:rsidP="003951E2">
            <w:pPr>
              <w:jc w:val="right"/>
              <w:rPr>
                <w:sz w:val="22"/>
                <w:szCs w:val="22"/>
              </w:rPr>
            </w:pPr>
            <w:r w:rsidRPr="00771102">
              <w:rPr>
                <w:sz w:val="22"/>
                <w:szCs w:val="22"/>
              </w:rPr>
              <w:t>1,030,255.92</w:t>
            </w:r>
          </w:p>
        </w:tc>
      </w:tr>
      <w:tr w:rsidR="00522D7C" w:rsidRPr="00771102" w:rsidTr="006F4CAB">
        <w:tc>
          <w:tcPr>
            <w:tcW w:w="5811" w:type="dxa"/>
            <w:shd w:val="clear" w:color="auto" w:fill="auto"/>
          </w:tcPr>
          <w:p w:rsidR="00522D7C" w:rsidRPr="00771102" w:rsidRDefault="00522D7C" w:rsidP="003951E2">
            <w:pPr>
              <w:rPr>
                <w:sz w:val="22"/>
                <w:szCs w:val="22"/>
              </w:rPr>
            </w:pPr>
            <w:proofErr w:type="spellStart"/>
            <w:r w:rsidRPr="00771102">
              <w:rPr>
                <w:sz w:val="22"/>
                <w:szCs w:val="22"/>
              </w:rPr>
              <w:t>Basa</w:t>
            </w:r>
            <w:proofErr w:type="spellEnd"/>
            <w:r w:rsidRPr="00771102">
              <w:rPr>
                <w:sz w:val="22"/>
                <w:szCs w:val="22"/>
              </w:rPr>
              <w:t xml:space="preserve"> Air Base</w:t>
            </w:r>
          </w:p>
        </w:tc>
        <w:tc>
          <w:tcPr>
            <w:tcW w:w="1985" w:type="dxa"/>
            <w:shd w:val="clear" w:color="auto" w:fill="auto"/>
          </w:tcPr>
          <w:p w:rsidR="00522D7C" w:rsidRPr="00771102" w:rsidRDefault="00522D7C" w:rsidP="003951E2">
            <w:pPr>
              <w:jc w:val="right"/>
              <w:rPr>
                <w:sz w:val="22"/>
                <w:szCs w:val="22"/>
              </w:rPr>
            </w:pPr>
            <w:r w:rsidRPr="00771102">
              <w:rPr>
                <w:sz w:val="22"/>
                <w:szCs w:val="22"/>
              </w:rPr>
              <w:t>89,656.00</w:t>
            </w:r>
          </w:p>
        </w:tc>
      </w:tr>
      <w:tr w:rsidR="00522D7C" w:rsidRPr="00771102" w:rsidTr="006F4CAB">
        <w:tc>
          <w:tcPr>
            <w:tcW w:w="5811" w:type="dxa"/>
            <w:shd w:val="clear" w:color="auto" w:fill="auto"/>
          </w:tcPr>
          <w:p w:rsidR="00522D7C" w:rsidRPr="00771102" w:rsidRDefault="00522D7C" w:rsidP="003951E2">
            <w:pPr>
              <w:rPr>
                <w:sz w:val="22"/>
                <w:szCs w:val="22"/>
              </w:rPr>
            </w:pPr>
            <w:r w:rsidRPr="00771102">
              <w:rPr>
                <w:sz w:val="22"/>
                <w:szCs w:val="22"/>
              </w:rPr>
              <w:t>Fernando Air Base</w:t>
            </w:r>
          </w:p>
        </w:tc>
        <w:tc>
          <w:tcPr>
            <w:tcW w:w="1985" w:type="dxa"/>
            <w:shd w:val="clear" w:color="auto" w:fill="auto"/>
          </w:tcPr>
          <w:p w:rsidR="00522D7C" w:rsidRPr="00771102" w:rsidRDefault="00522D7C" w:rsidP="003951E2">
            <w:pPr>
              <w:jc w:val="right"/>
              <w:rPr>
                <w:sz w:val="22"/>
                <w:szCs w:val="22"/>
              </w:rPr>
            </w:pPr>
            <w:r w:rsidRPr="00771102">
              <w:rPr>
                <w:sz w:val="22"/>
                <w:szCs w:val="22"/>
              </w:rPr>
              <w:t>7,500.00</w:t>
            </w:r>
          </w:p>
        </w:tc>
      </w:tr>
      <w:tr w:rsidR="00522D7C" w:rsidRPr="00771102" w:rsidTr="006F4CAB">
        <w:tc>
          <w:tcPr>
            <w:tcW w:w="5811" w:type="dxa"/>
            <w:shd w:val="clear" w:color="auto" w:fill="auto"/>
          </w:tcPr>
          <w:p w:rsidR="00522D7C" w:rsidRPr="00771102" w:rsidRDefault="00522D7C" w:rsidP="003951E2">
            <w:pPr>
              <w:rPr>
                <w:sz w:val="22"/>
                <w:szCs w:val="22"/>
              </w:rPr>
            </w:pPr>
            <w:proofErr w:type="spellStart"/>
            <w:r w:rsidRPr="00771102">
              <w:rPr>
                <w:sz w:val="22"/>
                <w:szCs w:val="22"/>
              </w:rPr>
              <w:t>Mactan</w:t>
            </w:r>
            <w:proofErr w:type="spellEnd"/>
            <w:r w:rsidRPr="00771102">
              <w:rPr>
                <w:sz w:val="22"/>
                <w:szCs w:val="22"/>
              </w:rPr>
              <w:t xml:space="preserve"> Benito </w:t>
            </w:r>
            <w:proofErr w:type="spellStart"/>
            <w:r w:rsidRPr="00771102">
              <w:rPr>
                <w:sz w:val="22"/>
                <w:szCs w:val="22"/>
              </w:rPr>
              <w:t>Ebuen</w:t>
            </w:r>
            <w:proofErr w:type="spellEnd"/>
            <w:r w:rsidRPr="00771102">
              <w:rPr>
                <w:sz w:val="22"/>
                <w:szCs w:val="22"/>
              </w:rPr>
              <w:t xml:space="preserve"> Air Base</w:t>
            </w:r>
          </w:p>
        </w:tc>
        <w:tc>
          <w:tcPr>
            <w:tcW w:w="1985" w:type="dxa"/>
            <w:shd w:val="clear" w:color="auto" w:fill="auto"/>
          </w:tcPr>
          <w:p w:rsidR="00522D7C" w:rsidRPr="00771102" w:rsidRDefault="00522D7C" w:rsidP="003951E2">
            <w:pPr>
              <w:jc w:val="right"/>
              <w:rPr>
                <w:sz w:val="22"/>
                <w:szCs w:val="22"/>
              </w:rPr>
            </w:pPr>
            <w:r w:rsidRPr="00771102">
              <w:rPr>
                <w:sz w:val="22"/>
                <w:szCs w:val="22"/>
              </w:rPr>
              <w:t xml:space="preserve">2,020.00 </w:t>
            </w:r>
          </w:p>
        </w:tc>
      </w:tr>
      <w:tr w:rsidR="00522D7C" w:rsidRPr="00771102" w:rsidTr="006F4CAB">
        <w:tc>
          <w:tcPr>
            <w:tcW w:w="5811" w:type="dxa"/>
            <w:shd w:val="clear" w:color="auto" w:fill="auto"/>
          </w:tcPr>
          <w:p w:rsidR="00522D7C" w:rsidRPr="00771102" w:rsidRDefault="00522D7C" w:rsidP="003951E2">
            <w:pPr>
              <w:jc w:val="both"/>
              <w:rPr>
                <w:b/>
                <w:sz w:val="22"/>
                <w:szCs w:val="22"/>
              </w:rPr>
            </w:pPr>
            <w:r w:rsidRPr="00771102">
              <w:rPr>
                <w:b/>
                <w:sz w:val="22"/>
                <w:szCs w:val="22"/>
              </w:rPr>
              <w:t>Total</w:t>
            </w:r>
          </w:p>
        </w:tc>
        <w:tc>
          <w:tcPr>
            <w:tcW w:w="1985" w:type="dxa"/>
            <w:shd w:val="clear" w:color="auto" w:fill="auto"/>
          </w:tcPr>
          <w:p w:rsidR="00522D7C" w:rsidRPr="00771102" w:rsidRDefault="00522D7C" w:rsidP="003951E2">
            <w:pPr>
              <w:jc w:val="right"/>
              <w:rPr>
                <w:b/>
                <w:sz w:val="22"/>
                <w:szCs w:val="22"/>
              </w:rPr>
            </w:pPr>
            <w:r w:rsidRPr="00771102">
              <w:rPr>
                <w:b/>
                <w:sz w:val="22"/>
                <w:szCs w:val="22"/>
              </w:rPr>
              <w:t>1,129,431.92</w:t>
            </w:r>
          </w:p>
        </w:tc>
      </w:tr>
    </w:tbl>
    <w:p w:rsidR="00522D7C" w:rsidRPr="00771102" w:rsidRDefault="00522D7C" w:rsidP="00522D7C">
      <w:pPr>
        <w:jc w:val="both"/>
      </w:pPr>
    </w:p>
    <w:p w:rsidR="00522D7C" w:rsidRPr="00C02462" w:rsidRDefault="00522D7C" w:rsidP="006F4CAB">
      <w:pPr>
        <w:numPr>
          <w:ilvl w:val="0"/>
          <w:numId w:val="26"/>
        </w:numPr>
        <w:ind w:left="993" w:hanging="567"/>
        <w:contextualSpacing/>
        <w:jc w:val="both"/>
      </w:pPr>
      <w:r w:rsidRPr="00C02462">
        <w:t>The College entered into contract</w:t>
      </w:r>
      <w:r>
        <w:rPr>
          <w:lang w:val="en-PH"/>
        </w:rPr>
        <w:t>s</w:t>
      </w:r>
      <w:r>
        <w:t xml:space="preserve"> with consignees/</w:t>
      </w:r>
      <w:r w:rsidRPr="00C02462">
        <w:t>lessees for CY 2016, namely:</w:t>
      </w:r>
    </w:p>
    <w:p w:rsidR="00522D7C" w:rsidRPr="00771102" w:rsidRDefault="00522D7C" w:rsidP="00522D7C">
      <w:pPr>
        <w:ind w:left="360"/>
        <w:jc w:val="both"/>
      </w:pPr>
    </w:p>
    <w:tbl>
      <w:tblPr>
        <w:tblW w:w="7760"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268"/>
        <w:gridCol w:w="1417"/>
        <w:gridCol w:w="2977"/>
        <w:gridCol w:w="1098"/>
      </w:tblGrid>
      <w:tr w:rsidR="00522D7C" w:rsidRPr="00771102" w:rsidTr="00CC5552">
        <w:trPr>
          <w:tblHeader/>
        </w:trPr>
        <w:tc>
          <w:tcPr>
            <w:tcW w:w="2268" w:type="dxa"/>
            <w:shd w:val="clear" w:color="auto" w:fill="auto"/>
            <w:vAlign w:val="center"/>
          </w:tcPr>
          <w:p w:rsidR="00522D7C" w:rsidRPr="00771102" w:rsidRDefault="00522D7C" w:rsidP="003951E2">
            <w:pPr>
              <w:jc w:val="center"/>
              <w:rPr>
                <w:b/>
                <w:sz w:val="22"/>
                <w:szCs w:val="22"/>
              </w:rPr>
            </w:pPr>
            <w:r w:rsidRPr="00771102">
              <w:rPr>
                <w:b/>
                <w:sz w:val="22"/>
                <w:szCs w:val="22"/>
              </w:rPr>
              <w:t>Name of Lessee</w:t>
            </w:r>
          </w:p>
        </w:tc>
        <w:tc>
          <w:tcPr>
            <w:tcW w:w="1417" w:type="dxa"/>
            <w:shd w:val="clear" w:color="auto" w:fill="auto"/>
            <w:vAlign w:val="center"/>
          </w:tcPr>
          <w:p w:rsidR="00522D7C" w:rsidRPr="00771102" w:rsidRDefault="00522D7C" w:rsidP="003951E2">
            <w:pPr>
              <w:ind w:right="28"/>
              <w:jc w:val="center"/>
              <w:rPr>
                <w:b/>
                <w:sz w:val="22"/>
                <w:szCs w:val="22"/>
              </w:rPr>
            </w:pPr>
            <w:r w:rsidRPr="00771102">
              <w:rPr>
                <w:b/>
                <w:sz w:val="22"/>
                <w:szCs w:val="22"/>
              </w:rPr>
              <w:t>Location</w:t>
            </w:r>
          </w:p>
        </w:tc>
        <w:tc>
          <w:tcPr>
            <w:tcW w:w="2977" w:type="dxa"/>
            <w:shd w:val="clear" w:color="auto" w:fill="auto"/>
            <w:vAlign w:val="center"/>
          </w:tcPr>
          <w:p w:rsidR="00522D7C" w:rsidRPr="00771102" w:rsidRDefault="00522D7C" w:rsidP="003951E2">
            <w:pPr>
              <w:jc w:val="center"/>
              <w:rPr>
                <w:b/>
                <w:sz w:val="22"/>
                <w:szCs w:val="22"/>
              </w:rPr>
            </w:pPr>
            <w:r w:rsidRPr="00771102">
              <w:rPr>
                <w:b/>
                <w:sz w:val="22"/>
                <w:szCs w:val="22"/>
              </w:rPr>
              <w:t>Duration of Contract</w:t>
            </w:r>
          </w:p>
        </w:tc>
        <w:tc>
          <w:tcPr>
            <w:tcW w:w="1098" w:type="dxa"/>
            <w:shd w:val="clear" w:color="auto" w:fill="auto"/>
            <w:vAlign w:val="center"/>
          </w:tcPr>
          <w:p w:rsidR="00522D7C" w:rsidRPr="00771102" w:rsidRDefault="00522D7C" w:rsidP="003951E2">
            <w:pPr>
              <w:jc w:val="center"/>
              <w:rPr>
                <w:b/>
                <w:sz w:val="22"/>
                <w:szCs w:val="22"/>
              </w:rPr>
            </w:pPr>
            <w:r w:rsidRPr="00771102">
              <w:rPr>
                <w:b/>
                <w:sz w:val="22"/>
                <w:szCs w:val="22"/>
              </w:rPr>
              <w:t>Monthly Rental</w:t>
            </w:r>
          </w:p>
        </w:tc>
      </w:tr>
      <w:tr w:rsidR="00522D7C" w:rsidRPr="00771102" w:rsidTr="00CC5552">
        <w:tc>
          <w:tcPr>
            <w:tcW w:w="2268" w:type="dxa"/>
            <w:shd w:val="clear" w:color="auto" w:fill="auto"/>
          </w:tcPr>
          <w:p w:rsidR="00522D7C" w:rsidRPr="00771102" w:rsidRDefault="00522D7C" w:rsidP="00415FA9">
            <w:pPr>
              <w:pStyle w:val="ListParagraph"/>
              <w:numPr>
                <w:ilvl w:val="0"/>
                <w:numId w:val="48"/>
              </w:numPr>
              <w:ind w:left="317" w:hanging="317"/>
              <w:rPr>
                <w:sz w:val="22"/>
                <w:szCs w:val="22"/>
              </w:rPr>
            </w:pPr>
            <w:r w:rsidRPr="00771102">
              <w:rPr>
                <w:sz w:val="22"/>
                <w:szCs w:val="22"/>
              </w:rPr>
              <w:t>JMR Canteen</w:t>
            </w:r>
          </w:p>
        </w:tc>
        <w:tc>
          <w:tcPr>
            <w:tcW w:w="1417" w:type="dxa"/>
            <w:vMerge w:val="restart"/>
            <w:shd w:val="clear" w:color="auto" w:fill="auto"/>
          </w:tcPr>
          <w:p w:rsidR="00522D7C" w:rsidRPr="00771102" w:rsidRDefault="00522D7C" w:rsidP="003951E2">
            <w:pPr>
              <w:jc w:val="both"/>
              <w:rPr>
                <w:sz w:val="22"/>
                <w:szCs w:val="22"/>
              </w:rPr>
            </w:pPr>
            <w:proofErr w:type="spellStart"/>
            <w:r w:rsidRPr="00771102">
              <w:rPr>
                <w:sz w:val="22"/>
                <w:szCs w:val="22"/>
              </w:rPr>
              <w:t>PhilSCA</w:t>
            </w:r>
            <w:proofErr w:type="spellEnd"/>
            <w:r w:rsidRPr="00771102">
              <w:rPr>
                <w:sz w:val="22"/>
                <w:szCs w:val="22"/>
              </w:rPr>
              <w:t xml:space="preserve"> Concession</w:t>
            </w:r>
            <w:r w:rsidR="00CC5552" w:rsidRPr="00771102">
              <w:rPr>
                <w:sz w:val="22"/>
                <w:szCs w:val="22"/>
              </w:rPr>
              <w:t>-</w:t>
            </w:r>
            <w:proofErr w:type="spellStart"/>
            <w:r w:rsidRPr="00771102">
              <w:rPr>
                <w:sz w:val="22"/>
                <w:szCs w:val="22"/>
              </w:rPr>
              <w:t>aires</w:t>
            </w:r>
            <w:proofErr w:type="spellEnd"/>
            <w:r w:rsidRPr="00771102">
              <w:rPr>
                <w:sz w:val="22"/>
                <w:szCs w:val="22"/>
              </w:rPr>
              <w:t xml:space="preserve"> Area</w:t>
            </w:r>
          </w:p>
        </w:tc>
        <w:tc>
          <w:tcPr>
            <w:tcW w:w="2977" w:type="dxa"/>
            <w:vMerge w:val="restart"/>
            <w:shd w:val="clear" w:color="auto" w:fill="auto"/>
          </w:tcPr>
          <w:p w:rsidR="00522D7C" w:rsidRPr="00771102" w:rsidRDefault="00522D7C" w:rsidP="003951E2">
            <w:pPr>
              <w:rPr>
                <w:sz w:val="22"/>
                <w:szCs w:val="22"/>
              </w:rPr>
            </w:pPr>
            <w:r w:rsidRPr="00771102">
              <w:rPr>
                <w:sz w:val="22"/>
                <w:szCs w:val="22"/>
              </w:rPr>
              <w:t>January 4, 2016- December 31, 2016</w:t>
            </w:r>
          </w:p>
        </w:tc>
        <w:tc>
          <w:tcPr>
            <w:tcW w:w="1098" w:type="dxa"/>
            <w:shd w:val="clear" w:color="auto" w:fill="auto"/>
          </w:tcPr>
          <w:p w:rsidR="00522D7C" w:rsidRPr="00771102" w:rsidRDefault="00522D7C" w:rsidP="003951E2">
            <w:pPr>
              <w:jc w:val="right"/>
              <w:rPr>
                <w:sz w:val="22"/>
                <w:szCs w:val="22"/>
              </w:rPr>
            </w:pPr>
            <w:r w:rsidRPr="00771102">
              <w:rPr>
                <w:sz w:val="22"/>
                <w:szCs w:val="22"/>
              </w:rPr>
              <w:t>12,000.00</w:t>
            </w:r>
          </w:p>
        </w:tc>
      </w:tr>
      <w:tr w:rsidR="00522D7C" w:rsidRPr="00771102" w:rsidTr="00CC5552">
        <w:tc>
          <w:tcPr>
            <w:tcW w:w="2268" w:type="dxa"/>
            <w:shd w:val="clear" w:color="auto" w:fill="auto"/>
          </w:tcPr>
          <w:p w:rsidR="00522D7C" w:rsidRPr="00771102" w:rsidRDefault="00522D7C" w:rsidP="00415FA9">
            <w:pPr>
              <w:pStyle w:val="ListParagraph"/>
              <w:numPr>
                <w:ilvl w:val="0"/>
                <w:numId w:val="48"/>
              </w:numPr>
              <w:ind w:left="317" w:hanging="317"/>
              <w:rPr>
                <w:sz w:val="22"/>
                <w:szCs w:val="22"/>
              </w:rPr>
            </w:pPr>
            <w:proofErr w:type="spellStart"/>
            <w:r w:rsidRPr="00771102">
              <w:rPr>
                <w:sz w:val="22"/>
                <w:szCs w:val="22"/>
              </w:rPr>
              <w:t>Shepapa</w:t>
            </w:r>
            <w:proofErr w:type="spellEnd"/>
            <w:r w:rsidRPr="00771102">
              <w:rPr>
                <w:sz w:val="22"/>
                <w:szCs w:val="22"/>
              </w:rPr>
              <w:t xml:space="preserve"> Eatery</w:t>
            </w:r>
          </w:p>
        </w:tc>
        <w:tc>
          <w:tcPr>
            <w:tcW w:w="1417" w:type="dxa"/>
            <w:vMerge/>
            <w:shd w:val="clear" w:color="auto" w:fill="auto"/>
          </w:tcPr>
          <w:p w:rsidR="00522D7C" w:rsidRPr="00771102" w:rsidRDefault="00522D7C" w:rsidP="003951E2">
            <w:pPr>
              <w:rPr>
                <w:sz w:val="22"/>
                <w:szCs w:val="22"/>
              </w:rPr>
            </w:pPr>
          </w:p>
        </w:tc>
        <w:tc>
          <w:tcPr>
            <w:tcW w:w="2977" w:type="dxa"/>
            <w:vMerge/>
            <w:shd w:val="clear" w:color="auto" w:fill="auto"/>
          </w:tcPr>
          <w:p w:rsidR="00522D7C" w:rsidRPr="00771102" w:rsidRDefault="00522D7C" w:rsidP="003951E2">
            <w:pPr>
              <w:rPr>
                <w:sz w:val="22"/>
                <w:szCs w:val="22"/>
              </w:rPr>
            </w:pPr>
          </w:p>
        </w:tc>
        <w:tc>
          <w:tcPr>
            <w:tcW w:w="1098" w:type="dxa"/>
            <w:shd w:val="clear" w:color="auto" w:fill="auto"/>
          </w:tcPr>
          <w:p w:rsidR="00522D7C" w:rsidRPr="00771102" w:rsidRDefault="00522D7C" w:rsidP="003951E2">
            <w:pPr>
              <w:jc w:val="right"/>
              <w:rPr>
                <w:sz w:val="22"/>
                <w:szCs w:val="22"/>
              </w:rPr>
            </w:pPr>
            <w:r w:rsidRPr="00771102">
              <w:rPr>
                <w:sz w:val="22"/>
                <w:szCs w:val="22"/>
              </w:rPr>
              <w:t>6,000.00</w:t>
            </w:r>
          </w:p>
        </w:tc>
      </w:tr>
      <w:tr w:rsidR="00522D7C" w:rsidRPr="00771102" w:rsidTr="00CC5552">
        <w:tc>
          <w:tcPr>
            <w:tcW w:w="2268" w:type="dxa"/>
            <w:shd w:val="clear" w:color="auto" w:fill="auto"/>
          </w:tcPr>
          <w:p w:rsidR="00522D7C" w:rsidRPr="00771102" w:rsidRDefault="00522D7C" w:rsidP="00415FA9">
            <w:pPr>
              <w:pStyle w:val="ListParagraph"/>
              <w:numPr>
                <w:ilvl w:val="0"/>
                <w:numId w:val="48"/>
              </w:numPr>
              <w:ind w:left="317" w:hanging="317"/>
              <w:rPr>
                <w:sz w:val="22"/>
                <w:szCs w:val="22"/>
              </w:rPr>
            </w:pPr>
            <w:r w:rsidRPr="00771102">
              <w:rPr>
                <w:sz w:val="22"/>
                <w:szCs w:val="22"/>
              </w:rPr>
              <w:t>Noodle House</w:t>
            </w:r>
          </w:p>
        </w:tc>
        <w:tc>
          <w:tcPr>
            <w:tcW w:w="1417" w:type="dxa"/>
            <w:vMerge/>
            <w:shd w:val="clear" w:color="auto" w:fill="auto"/>
          </w:tcPr>
          <w:p w:rsidR="00522D7C" w:rsidRPr="00771102" w:rsidRDefault="00522D7C" w:rsidP="003951E2">
            <w:pPr>
              <w:rPr>
                <w:sz w:val="22"/>
                <w:szCs w:val="22"/>
              </w:rPr>
            </w:pPr>
          </w:p>
        </w:tc>
        <w:tc>
          <w:tcPr>
            <w:tcW w:w="2977" w:type="dxa"/>
            <w:vMerge/>
            <w:shd w:val="clear" w:color="auto" w:fill="auto"/>
          </w:tcPr>
          <w:p w:rsidR="00522D7C" w:rsidRPr="00771102" w:rsidRDefault="00522D7C" w:rsidP="003951E2">
            <w:pPr>
              <w:rPr>
                <w:sz w:val="22"/>
                <w:szCs w:val="22"/>
              </w:rPr>
            </w:pPr>
          </w:p>
        </w:tc>
        <w:tc>
          <w:tcPr>
            <w:tcW w:w="1098" w:type="dxa"/>
            <w:shd w:val="clear" w:color="auto" w:fill="auto"/>
          </w:tcPr>
          <w:p w:rsidR="00522D7C" w:rsidRPr="00771102" w:rsidRDefault="00522D7C" w:rsidP="003951E2">
            <w:pPr>
              <w:jc w:val="right"/>
              <w:rPr>
                <w:sz w:val="22"/>
                <w:szCs w:val="22"/>
              </w:rPr>
            </w:pPr>
            <w:r w:rsidRPr="00771102">
              <w:rPr>
                <w:sz w:val="22"/>
                <w:szCs w:val="22"/>
              </w:rPr>
              <w:t>12,000.00</w:t>
            </w:r>
          </w:p>
        </w:tc>
      </w:tr>
      <w:tr w:rsidR="00522D7C" w:rsidRPr="00771102" w:rsidTr="00CC5552">
        <w:tc>
          <w:tcPr>
            <w:tcW w:w="2268" w:type="dxa"/>
            <w:shd w:val="clear" w:color="auto" w:fill="auto"/>
          </w:tcPr>
          <w:p w:rsidR="00522D7C" w:rsidRPr="00771102" w:rsidRDefault="00522D7C" w:rsidP="00415FA9">
            <w:pPr>
              <w:pStyle w:val="ListParagraph"/>
              <w:numPr>
                <w:ilvl w:val="0"/>
                <w:numId w:val="48"/>
              </w:numPr>
              <w:ind w:left="317" w:hanging="317"/>
              <w:rPr>
                <w:sz w:val="22"/>
                <w:szCs w:val="22"/>
              </w:rPr>
            </w:pPr>
            <w:r w:rsidRPr="00771102">
              <w:rPr>
                <w:sz w:val="22"/>
                <w:szCs w:val="22"/>
              </w:rPr>
              <w:t>Express Burger</w:t>
            </w:r>
          </w:p>
        </w:tc>
        <w:tc>
          <w:tcPr>
            <w:tcW w:w="1417" w:type="dxa"/>
            <w:vMerge/>
            <w:shd w:val="clear" w:color="auto" w:fill="auto"/>
          </w:tcPr>
          <w:p w:rsidR="00522D7C" w:rsidRPr="00771102" w:rsidRDefault="00522D7C" w:rsidP="003951E2">
            <w:pPr>
              <w:rPr>
                <w:sz w:val="22"/>
                <w:szCs w:val="22"/>
              </w:rPr>
            </w:pPr>
          </w:p>
        </w:tc>
        <w:tc>
          <w:tcPr>
            <w:tcW w:w="2977" w:type="dxa"/>
            <w:vMerge/>
            <w:shd w:val="clear" w:color="auto" w:fill="auto"/>
          </w:tcPr>
          <w:p w:rsidR="00522D7C" w:rsidRPr="00771102" w:rsidRDefault="00522D7C" w:rsidP="003951E2">
            <w:pPr>
              <w:rPr>
                <w:sz w:val="22"/>
                <w:szCs w:val="22"/>
              </w:rPr>
            </w:pPr>
          </w:p>
        </w:tc>
        <w:tc>
          <w:tcPr>
            <w:tcW w:w="1098" w:type="dxa"/>
            <w:shd w:val="clear" w:color="auto" w:fill="auto"/>
          </w:tcPr>
          <w:p w:rsidR="00522D7C" w:rsidRPr="00771102" w:rsidRDefault="00522D7C" w:rsidP="003951E2">
            <w:pPr>
              <w:jc w:val="right"/>
              <w:rPr>
                <w:sz w:val="22"/>
                <w:szCs w:val="22"/>
              </w:rPr>
            </w:pPr>
            <w:r w:rsidRPr="00771102">
              <w:rPr>
                <w:sz w:val="22"/>
                <w:szCs w:val="22"/>
              </w:rPr>
              <w:t>7,400.00</w:t>
            </w:r>
          </w:p>
        </w:tc>
      </w:tr>
      <w:tr w:rsidR="00522D7C" w:rsidRPr="00771102" w:rsidTr="00CC5552">
        <w:tc>
          <w:tcPr>
            <w:tcW w:w="2268" w:type="dxa"/>
            <w:shd w:val="clear" w:color="auto" w:fill="auto"/>
          </w:tcPr>
          <w:p w:rsidR="00522D7C" w:rsidRPr="00771102" w:rsidRDefault="00522D7C" w:rsidP="00415FA9">
            <w:pPr>
              <w:pStyle w:val="ListParagraph"/>
              <w:numPr>
                <w:ilvl w:val="0"/>
                <w:numId w:val="48"/>
              </w:numPr>
              <w:ind w:left="317" w:hanging="317"/>
              <w:rPr>
                <w:sz w:val="22"/>
                <w:szCs w:val="22"/>
              </w:rPr>
            </w:pPr>
            <w:proofErr w:type="spellStart"/>
            <w:r w:rsidRPr="00771102">
              <w:rPr>
                <w:sz w:val="22"/>
                <w:szCs w:val="22"/>
              </w:rPr>
              <w:t>Fruitshake</w:t>
            </w:r>
            <w:proofErr w:type="spellEnd"/>
          </w:p>
        </w:tc>
        <w:tc>
          <w:tcPr>
            <w:tcW w:w="1417" w:type="dxa"/>
            <w:vMerge/>
            <w:shd w:val="clear" w:color="auto" w:fill="auto"/>
          </w:tcPr>
          <w:p w:rsidR="00522D7C" w:rsidRPr="00771102" w:rsidRDefault="00522D7C" w:rsidP="003951E2">
            <w:pPr>
              <w:rPr>
                <w:sz w:val="22"/>
                <w:szCs w:val="22"/>
              </w:rPr>
            </w:pPr>
          </w:p>
        </w:tc>
        <w:tc>
          <w:tcPr>
            <w:tcW w:w="2977" w:type="dxa"/>
            <w:vMerge/>
            <w:shd w:val="clear" w:color="auto" w:fill="auto"/>
          </w:tcPr>
          <w:p w:rsidR="00522D7C" w:rsidRPr="00771102" w:rsidRDefault="00522D7C" w:rsidP="003951E2">
            <w:pPr>
              <w:rPr>
                <w:sz w:val="22"/>
                <w:szCs w:val="22"/>
              </w:rPr>
            </w:pPr>
          </w:p>
        </w:tc>
        <w:tc>
          <w:tcPr>
            <w:tcW w:w="1098" w:type="dxa"/>
            <w:shd w:val="clear" w:color="auto" w:fill="auto"/>
          </w:tcPr>
          <w:p w:rsidR="00522D7C" w:rsidRPr="00771102" w:rsidRDefault="00522D7C" w:rsidP="003951E2">
            <w:pPr>
              <w:jc w:val="right"/>
              <w:rPr>
                <w:sz w:val="22"/>
                <w:szCs w:val="22"/>
              </w:rPr>
            </w:pPr>
            <w:r w:rsidRPr="00771102">
              <w:rPr>
                <w:sz w:val="22"/>
                <w:szCs w:val="22"/>
              </w:rPr>
              <w:t>7,000.00</w:t>
            </w:r>
          </w:p>
        </w:tc>
      </w:tr>
      <w:tr w:rsidR="00522D7C" w:rsidRPr="00771102" w:rsidTr="00CC5552">
        <w:trPr>
          <w:trHeight w:val="383"/>
        </w:trPr>
        <w:tc>
          <w:tcPr>
            <w:tcW w:w="2268" w:type="dxa"/>
            <w:shd w:val="clear" w:color="auto" w:fill="auto"/>
          </w:tcPr>
          <w:p w:rsidR="00522D7C" w:rsidRPr="00771102" w:rsidRDefault="00522D7C" w:rsidP="00415FA9">
            <w:pPr>
              <w:pStyle w:val="ListParagraph"/>
              <w:numPr>
                <w:ilvl w:val="0"/>
                <w:numId w:val="48"/>
              </w:numPr>
              <w:ind w:left="317" w:hanging="317"/>
              <w:rPr>
                <w:sz w:val="22"/>
                <w:szCs w:val="22"/>
              </w:rPr>
            </w:pPr>
            <w:r w:rsidRPr="00771102">
              <w:rPr>
                <w:sz w:val="22"/>
                <w:szCs w:val="22"/>
              </w:rPr>
              <w:t>CRMQ Copy Center</w:t>
            </w:r>
          </w:p>
        </w:tc>
        <w:tc>
          <w:tcPr>
            <w:tcW w:w="1417" w:type="dxa"/>
            <w:shd w:val="clear" w:color="auto" w:fill="auto"/>
          </w:tcPr>
          <w:p w:rsidR="00522D7C" w:rsidRPr="00771102" w:rsidRDefault="00522D7C" w:rsidP="003951E2">
            <w:pPr>
              <w:rPr>
                <w:sz w:val="22"/>
                <w:szCs w:val="22"/>
              </w:rPr>
            </w:pPr>
            <w:r w:rsidRPr="00771102">
              <w:rPr>
                <w:sz w:val="22"/>
                <w:szCs w:val="22"/>
              </w:rPr>
              <w:t>Bldg. B Ground Floor</w:t>
            </w:r>
          </w:p>
        </w:tc>
        <w:tc>
          <w:tcPr>
            <w:tcW w:w="2977" w:type="dxa"/>
            <w:vMerge/>
            <w:shd w:val="clear" w:color="auto" w:fill="auto"/>
          </w:tcPr>
          <w:p w:rsidR="00522D7C" w:rsidRPr="00771102" w:rsidRDefault="00522D7C" w:rsidP="003951E2">
            <w:pPr>
              <w:rPr>
                <w:sz w:val="22"/>
                <w:szCs w:val="22"/>
              </w:rPr>
            </w:pPr>
          </w:p>
        </w:tc>
        <w:tc>
          <w:tcPr>
            <w:tcW w:w="1098" w:type="dxa"/>
            <w:shd w:val="clear" w:color="auto" w:fill="auto"/>
          </w:tcPr>
          <w:p w:rsidR="00522D7C" w:rsidRPr="00771102" w:rsidRDefault="00522D7C" w:rsidP="003951E2">
            <w:pPr>
              <w:jc w:val="right"/>
              <w:rPr>
                <w:sz w:val="22"/>
                <w:szCs w:val="22"/>
              </w:rPr>
            </w:pPr>
            <w:r w:rsidRPr="00771102">
              <w:rPr>
                <w:sz w:val="22"/>
                <w:szCs w:val="22"/>
              </w:rPr>
              <w:t>6,000.00</w:t>
            </w:r>
          </w:p>
        </w:tc>
      </w:tr>
      <w:tr w:rsidR="00522D7C" w:rsidRPr="00771102" w:rsidTr="00CC5552">
        <w:trPr>
          <w:trHeight w:val="149"/>
        </w:trPr>
        <w:tc>
          <w:tcPr>
            <w:tcW w:w="2268" w:type="dxa"/>
            <w:shd w:val="clear" w:color="auto" w:fill="auto"/>
          </w:tcPr>
          <w:p w:rsidR="00522D7C" w:rsidRPr="00771102" w:rsidRDefault="00522D7C" w:rsidP="003951E2">
            <w:pPr>
              <w:ind w:left="342" w:hanging="342"/>
              <w:rPr>
                <w:b/>
                <w:sz w:val="22"/>
                <w:szCs w:val="22"/>
              </w:rPr>
            </w:pPr>
            <w:r w:rsidRPr="00771102">
              <w:rPr>
                <w:b/>
                <w:sz w:val="22"/>
                <w:szCs w:val="22"/>
              </w:rPr>
              <w:t>Subtotal</w:t>
            </w:r>
          </w:p>
        </w:tc>
        <w:tc>
          <w:tcPr>
            <w:tcW w:w="1417" w:type="dxa"/>
            <w:shd w:val="clear" w:color="auto" w:fill="auto"/>
          </w:tcPr>
          <w:p w:rsidR="00522D7C" w:rsidRPr="00771102" w:rsidRDefault="00522D7C" w:rsidP="003951E2">
            <w:pPr>
              <w:rPr>
                <w:b/>
                <w:i/>
                <w:sz w:val="22"/>
                <w:szCs w:val="22"/>
              </w:rPr>
            </w:pPr>
          </w:p>
        </w:tc>
        <w:tc>
          <w:tcPr>
            <w:tcW w:w="2977" w:type="dxa"/>
            <w:shd w:val="clear" w:color="auto" w:fill="auto"/>
          </w:tcPr>
          <w:p w:rsidR="00522D7C" w:rsidRPr="00771102" w:rsidRDefault="00522D7C" w:rsidP="003951E2">
            <w:pPr>
              <w:rPr>
                <w:b/>
                <w:i/>
                <w:sz w:val="22"/>
                <w:szCs w:val="22"/>
              </w:rPr>
            </w:pPr>
          </w:p>
        </w:tc>
        <w:tc>
          <w:tcPr>
            <w:tcW w:w="1098" w:type="dxa"/>
            <w:shd w:val="clear" w:color="auto" w:fill="auto"/>
          </w:tcPr>
          <w:p w:rsidR="00522D7C" w:rsidRPr="00771102" w:rsidRDefault="00522D7C" w:rsidP="003951E2">
            <w:pPr>
              <w:jc w:val="right"/>
              <w:rPr>
                <w:b/>
                <w:sz w:val="22"/>
                <w:szCs w:val="22"/>
              </w:rPr>
            </w:pPr>
            <w:r w:rsidRPr="00771102">
              <w:rPr>
                <w:b/>
                <w:sz w:val="22"/>
                <w:szCs w:val="22"/>
              </w:rPr>
              <w:t>50,400.00</w:t>
            </w:r>
          </w:p>
        </w:tc>
      </w:tr>
      <w:tr w:rsidR="00522D7C" w:rsidRPr="00771102" w:rsidTr="00CC5552">
        <w:tc>
          <w:tcPr>
            <w:tcW w:w="2268" w:type="dxa"/>
            <w:shd w:val="clear" w:color="auto" w:fill="auto"/>
          </w:tcPr>
          <w:p w:rsidR="00522D7C" w:rsidRPr="00771102" w:rsidRDefault="00522D7C" w:rsidP="00415FA9">
            <w:pPr>
              <w:pStyle w:val="ListParagraph"/>
              <w:numPr>
                <w:ilvl w:val="0"/>
                <w:numId w:val="49"/>
              </w:numPr>
              <w:ind w:left="317" w:hanging="317"/>
              <w:rPr>
                <w:sz w:val="22"/>
                <w:szCs w:val="22"/>
              </w:rPr>
            </w:pPr>
            <w:proofErr w:type="spellStart"/>
            <w:r w:rsidRPr="00771102">
              <w:rPr>
                <w:sz w:val="22"/>
                <w:szCs w:val="22"/>
              </w:rPr>
              <w:t>Llanes</w:t>
            </w:r>
            <w:proofErr w:type="spellEnd"/>
            <w:r w:rsidRPr="00771102">
              <w:rPr>
                <w:sz w:val="22"/>
                <w:szCs w:val="22"/>
              </w:rPr>
              <w:t xml:space="preserve"> Sari-Sari Store and Canteen </w:t>
            </w:r>
          </w:p>
        </w:tc>
        <w:tc>
          <w:tcPr>
            <w:tcW w:w="1417" w:type="dxa"/>
            <w:shd w:val="clear" w:color="auto" w:fill="auto"/>
          </w:tcPr>
          <w:p w:rsidR="00522D7C" w:rsidRPr="00771102" w:rsidRDefault="00522D7C" w:rsidP="003951E2">
            <w:pPr>
              <w:jc w:val="both"/>
              <w:rPr>
                <w:sz w:val="22"/>
                <w:szCs w:val="22"/>
              </w:rPr>
            </w:pPr>
            <w:r w:rsidRPr="00771102">
              <w:rPr>
                <w:sz w:val="22"/>
                <w:szCs w:val="22"/>
              </w:rPr>
              <w:t>Beside the Security Office</w:t>
            </w:r>
          </w:p>
        </w:tc>
        <w:tc>
          <w:tcPr>
            <w:tcW w:w="2977" w:type="dxa"/>
            <w:shd w:val="clear" w:color="auto" w:fill="auto"/>
          </w:tcPr>
          <w:p w:rsidR="00522D7C" w:rsidRPr="00771102" w:rsidRDefault="00522D7C" w:rsidP="003951E2">
            <w:pPr>
              <w:jc w:val="both"/>
              <w:outlineLvl w:val="0"/>
              <w:rPr>
                <w:sz w:val="22"/>
                <w:szCs w:val="22"/>
              </w:rPr>
            </w:pPr>
            <w:r w:rsidRPr="00771102">
              <w:rPr>
                <w:sz w:val="22"/>
                <w:szCs w:val="22"/>
              </w:rPr>
              <w:t>June 10, 2008 - June 10, 2011; if Lessee continues to occupy the premises with the consent of the Lessor, extension of lease shall be from a month to month basis only.</w:t>
            </w:r>
          </w:p>
        </w:tc>
        <w:tc>
          <w:tcPr>
            <w:tcW w:w="1098" w:type="dxa"/>
            <w:shd w:val="clear" w:color="auto" w:fill="auto"/>
          </w:tcPr>
          <w:p w:rsidR="00522D7C" w:rsidRPr="00771102" w:rsidRDefault="00522D7C" w:rsidP="003951E2">
            <w:pPr>
              <w:jc w:val="right"/>
              <w:rPr>
                <w:sz w:val="22"/>
                <w:szCs w:val="22"/>
              </w:rPr>
            </w:pPr>
            <w:r w:rsidRPr="00771102">
              <w:rPr>
                <w:sz w:val="22"/>
                <w:szCs w:val="22"/>
              </w:rPr>
              <w:t>1,500.00</w:t>
            </w:r>
          </w:p>
        </w:tc>
      </w:tr>
      <w:tr w:rsidR="00522D7C" w:rsidRPr="00771102" w:rsidTr="00CC5552">
        <w:tc>
          <w:tcPr>
            <w:tcW w:w="2268" w:type="dxa"/>
            <w:shd w:val="clear" w:color="auto" w:fill="auto"/>
          </w:tcPr>
          <w:p w:rsidR="00522D7C" w:rsidRPr="00771102" w:rsidRDefault="00522D7C" w:rsidP="003951E2">
            <w:pPr>
              <w:ind w:left="342" w:hanging="342"/>
              <w:rPr>
                <w:b/>
                <w:sz w:val="22"/>
                <w:szCs w:val="22"/>
              </w:rPr>
            </w:pPr>
            <w:r w:rsidRPr="00771102">
              <w:rPr>
                <w:b/>
                <w:sz w:val="22"/>
                <w:szCs w:val="22"/>
              </w:rPr>
              <w:t>Subtotal</w:t>
            </w:r>
          </w:p>
        </w:tc>
        <w:tc>
          <w:tcPr>
            <w:tcW w:w="1417" w:type="dxa"/>
            <w:shd w:val="clear" w:color="auto" w:fill="auto"/>
          </w:tcPr>
          <w:p w:rsidR="00522D7C" w:rsidRPr="00771102" w:rsidRDefault="00522D7C" w:rsidP="003951E2">
            <w:pPr>
              <w:rPr>
                <w:sz w:val="22"/>
                <w:szCs w:val="22"/>
              </w:rPr>
            </w:pPr>
          </w:p>
        </w:tc>
        <w:tc>
          <w:tcPr>
            <w:tcW w:w="2977" w:type="dxa"/>
            <w:shd w:val="clear" w:color="auto" w:fill="auto"/>
          </w:tcPr>
          <w:p w:rsidR="00522D7C" w:rsidRPr="00771102" w:rsidRDefault="00522D7C" w:rsidP="003951E2">
            <w:pPr>
              <w:jc w:val="both"/>
              <w:outlineLvl w:val="0"/>
              <w:rPr>
                <w:sz w:val="22"/>
                <w:szCs w:val="22"/>
              </w:rPr>
            </w:pPr>
          </w:p>
        </w:tc>
        <w:tc>
          <w:tcPr>
            <w:tcW w:w="1098" w:type="dxa"/>
            <w:shd w:val="clear" w:color="auto" w:fill="auto"/>
          </w:tcPr>
          <w:p w:rsidR="00522D7C" w:rsidRPr="00771102" w:rsidRDefault="00522D7C" w:rsidP="003951E2">
            <w:pPr>
              <w:jc w:val="right"/>
              <w:rPr>
                <w:b/>
                <w:sz w:val="22"/>
                <w:szCs w:val="22"/>
              </w:rPr>
            </w:pPr>
            <w:r w:rsidRPr="00771102">
              <w:rPr>
                <w:b/>
                <w:sz w:val="22"/>
                <w:szCs w:val="22"/>
              </w:rPr>
              <w:t>1,500.00</w:t>
            </w:r>
          </w:p>
        </w:tc>
      </w:tr>
      <w:tr w:rsidR="00522D7C" w:rsidRPr="00771102" w:rsidTr="00CC5552">
        <w:tc>
          <w:tcPr>
            <w:tcW w:w="2268" w:type="dxa"/>
            <w:shd w:val="clear" w:color="auto" w:fill="auto"/>
          </w:tcPr>
          <w:p w:rsidR="00522D7C" w:rsidRPr="00771102" w:rsidRDefault="00522D7C" w:rsidP="003951E2">
            <w:pPr>
              <w:rPr>
                <w:b/>
                <w:sz w:val="22"/>
                <w:szCs w:val="22"/>
              </w:rPr>
            </w:pPr>
            <w:r w:rsidRPr="00771102">
              <w:rPr>
                <w:b/>
                <w:sz w:val="22"/>
                <w:szCs w:val="22"/>
              </w:rPr>
              <w:t>Total</w:t>
            </w:r>
          </w:p>
        </w:tc>
        <w:tc>
          <w:tcPr>
            <w:tcW w:w="1417" w:type="dxa"/>
            <w:shd w:val="clear" w:color="auto" w:fill="auto"/>
          </w:tcPr>
          <w:p w:rsidR="00522D7C" w:rsidRPr="00771102" w:rsidRDefault="00522D7C" w:rsidP="003951E2">
            <w:pPr>
              <w:jc w:val="both"/>
              <w:rPr>
                <w:sz w:val="22"/>
                <w:szCs w:val="22"/>
              </w:rPr>
            </w:pPr>
          </w:p>
        </w:tc>
        <w:tc>
          <w:tcPr>
            <w:tcW w:w="2977" w:type="dxa"/>
            <w:shd w:val="clear" w:color="auto" w:fill="auto"/>
          </w:tcPr>
          <w:p w:rsidR="00522D7C" w:rsidRPr="00771102" w:rsidRDefault="00522D7C" w:rsidP="003951E2">
            <w:pPr>
              <w:jc w:val="both"/>
              <w:rPr>
                <w:sz w:val="22"/>
                <w:szCs w:val="22"/>
              </w:rPr>
            </w:pPr>
          </w:p>
        </w:tc>
        <w:tc>
          <w:tcPr>
            <w:tcW w:w="1098" w:type="dxa"/>
            <w:shd w:val="clear" w:color="auto" w:fill="auto"/>
          </w:tcPr>
          <w:p w:rsidR="00522D7C" w:rsidRPr="00771102" w:rsidRDefault="00522D7C" w:rsidP="003951E2">
            <w:pPr>
              <w:jc w:val="right"/>
              <w:rPr>
                <w:b/>
                <w:sz w:val="22"/>
                <w:szCs w:val="22"/>
              </w:rPr>
            </w:pPr>
            <w:r w:rsidRPr="00771102">
              <w:rPr>
                <w:b/>
                <w:sz w:val="22"/>
                <w:szCs w:val="22"/>
              </w:rPr>
              <w:t>51,900.00</w:t>
            </w:r>
          </w:p>
        </w:tc>
      </w:tr>
    </w:tbl>
    <w:p w:rsidR="00771102" w:rsidRDefault="00771102">
      <w:pPr>
        <w:spacing w:after="200" w:line="276" w:lineRule="auto"/>
      </w:pPr>
      <w:r>
        <w:br w:type="page"/>
      </w:r>
    </w:p>
    <w:p w:rsidR="00522D7C" w:rsidRPr="00C02462" w:rsidRDefault="00522D7C" w:rsidP="00CC5552">
      <w:pPr>
        <w:numPr>
          <w:ilvl w:val="0"/>
          <w:numId w:val="26"/>
        </w:numPr>
        <w:ind w:left="993" w:hanging="567"/>
        <w:contextualSpacing/>
        <w:jc w:val="both"/>
      </w:pPr>
      <w:r w:rsidRPr="00C02462">
        <w:lastRenderedPageBreak/>
        <w:t>The VAB Campus contracts provide that the monthly rental shall be paid by the Lessee at the Cashier’s Office of the Lessor on or before the fifth (5</w:t>
      </w:r>
      <w:r w:rsidRPr="00C02462">
        <w:rPr>
          <w:vertAlign w:val="superscript"/>
        </w:rPr>
        <w:t>th</w:t>
      </w:r>
      <w:r w:rsidRPr="00C02462">
        <w:t>) day of every month. It further provides that the Lessor shall have the right and authority to unilaterally close the leased premises if the Lessee fails to pay his/her rentals on time</w:t>
      </w:r>
      <w:r>
        <w:rPr>
          <w:lang w:val="en-PH"/>
        </w:rPr>
        <w:t>. H</w:t>
      </w:r>
      <w:proofErr w:type="spellStart"/>
      <w:r w:rsidRPr="00C02462">
        <w:t>owever</w:t>
      </w:r>
      <w:proofErr w:type="spellEnd"/>
      <w:r w:rsidRPr="00C02462">
        <w:t>, the Lessee shall be allowed to resume his/her business operation upon payment of his/her financial obligation with additional one percent interest per month as penalty for non-payment of rental fee on time.</w:t>
      </w:r>
    </w:p>
    <w:p w:rsidR="00522D7C" w:rsidRPr="00771102" w:rsidRDefault="00522D7C" w:rsidP="00522D7C">
      <w:pPr>
        <w:tabs>
          <w:tab w:val="left" w:pos="1260"/>
        </w:tabs>
        <w:contextualSpacing/>
        <w:jc w:val="both"/>
        <w:rPr>
          <w:lang w:val="en-PH"/>
        </w:rPr>
      </w:pPr>
    </w:p>
    <w:p w:rsidR="00522D7C" w:rsidRPr="006972D8" w:rsidRDefault="00CC5552" w:rsidP="00CC5552">
      <w:pPr>
        <w:numPr>
          <w:ilvl w:val="0"/>
          <w:numId w:val="38"/>
        </w:numPr>
        <w:ind w:left="1418" w:hanging="425"/>
        <w:contextualSpacing/>
        <w:jc w:val="both"/>
        <w:rPr>
          <w:i/>
          <w:lang w:val="en-PH"/>
        </w:rPr>
      </w:pPr>
      <w:r>
        <w:rPr>
          <w:i/>
        </w:rPr>
        <w:t xml:space="preserve">uncollected </w:t>
      </w:r>
      <w:r w:rsidR="00522D7C" w:rsidRPr="006972D8">
        <w:rPr>
          <w:i/>
        </w:rPr>
        <w:t>rent</w:t>
      </w:r>
      <w:r w:rsidR="00522D7C" w:rsidRPr="006972D8">
        <w:rPr>
          <w:i/>
          <w:lang w:val="en-PH"/>
        </w:rPr>
        <w:t xml:space="preserve">al </w:t>
      </w:r>
      <w:r w:rsidR="00522D7C" w:rsidRPr="006972D8">
        <w:rPr>
          <w:i/>
        </w:rPr>
        <w:t xml:space="preserve">from consignees/lessees </w:t>
      </w:r>
    </w:p>
    <w:p w:rsidR="00522D7C" w:rsidRPr="00771102" w:rsidRDefault="00522D7C" w:rsidP="00522D7C">
      <w:pPr>
        <w:tabs>
          <w:tab w:val="left" w:pos="1260"/>
        </w:tabs>
        <w:ind w:left="1620"/>
        <w:contextualSpacing/>
        <w:jc w:val="both"/>
        <w:rPr>
          <w:lang w:val="en-PH"/>
        </w:rPr>
      </w:pPr>
    </w:p>
    <w:p w:rsidR="00522D7C" w:rsidRPr="00C02462" w:rsidRDefault="00522D7C" w:rsidP="00CC5552">
      <w:pPr>
        <w:numPr>
          <w:ilvl w:val="0"/>
          <w:numId w:val="26"/>
        </w:numPr>
        <w:ind w:left="993" w:hanging="567"/>
        <w:contextualSpacing/>
        <w:jc w:val="both"/>
      </w:pPr>
      <w:r w:rsidRPr="00C02462">
        <w:t>For VAB and FAB Campuses, the expected revenue from rental of lessees for CY 2016 is ₱622,800.00 (excluding the one percent penalty per month for late payment)</w:t>
      </w:r>
      <w:r>
        <w:rPr>
          <w:lang w:val="en-PH"/>
        </w:rPr>
        <w:t>.</w:t>
      </w:r>
      <w:r w:rsidRPr="00C02462">
        <w:t xml:space="preserve"> </w:t>
      </w:r>
      <w:r>
        <w:rPr>
          <w:lang w:val="en-PH"/>
        </w:rPr>
        <w:t>However,</w:t>
      </w:r>
      <w:r w:rsidRPr="00C02462">
        <w:t xml:space="preserve"> the total income recognized was ₱245,800.00 as shown in the following table, thus,</w:t>
      </w:r>
      <w:r>
        <w:rPr>
          <w:lang w:val="en-PH"/>
        </w:rPr>
        <w:t xml:space="preserve"> resulting to </w:t>
      </w:r>
      <w:r w:rsidRPr="00C02462">
        <w:t xml:space="preserve">an uncollected income </w:t>
      </w:r>
      <w:r>
        <w:rPr>
          <w:lang w:val="en-PH"/>
        </w:rPr>
        <w:t>of</w:t>
      </w:r>
      <w:r w:rsidRPr="00C02462">
        <w:t xml:space="preserve"> ₱377,000.00.</w:t>
      </w:r>
    </w:p>
    <w:p w:rsidR="00522D7C" w:rsidRPr="00771102" w:rsidRDefault="00522D7C" w:rsidP="00522D7C"/>
    <w:tbl>
      <w:tblPr>
        <w:tblW w:w="7760"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84"/>
        <w:gridCol w:w="1559"/>
        <w:gridCol w:w="1418"/>
        <w:gridCol w:w="1417"/>
        <w:gridCol w:w="1382"/>
      </w:tblGrid>
      <w:tr w:rsidR="00522D7C" w:rsidRPr="00771102" w:rsidTr="00CC5552">
        <w:trPr>
          <w:tblHeader/>
        </w:trPr>
        <w:tc>
          <w:tcPr>
            <w:tcW w:w="1984" w:type="dxa"/>
            <w:shd w:val="clear" w:color="auto" w:fill="auto"/>
            <w:vAlign w:val="center"/>
          </w:tcPr>
          <w:p w:rsidR="00522D7C" w:rsidRPr="00771102" w:rsidRDefault="00522D7C" w:rsidP="003951E2">
            <w:pPr>
              <w:jc w:val="center"/>
              <w:rPr>
                <w:b/>
                <w:sz w:val="22"/>
                <w:szCs w:val="22"/>
              </w:rPr>
            </w:pPr>
            <w:r w:rsidRPr="00771102">
              <w:rPr>
                <w:b/>
                <w:sz w:val="22"/>
                <w:szCs w:val="22"/>
              </w:rPr>
              <w:t>Name of Lessee</w:t>
            </w:r>
          </w:p>
        </w:tc>
        <w:tc>
          <w:tcPr>
            <w:tcW w:w="1559" w:type="dxa"/>
            <w:shd w:val="clear" w:color="auto" w:fill="auto"/>
            <w:vAlign w:val="center"/>
          </w:tcPr>
          <w:p w:rsidR="00522D7C" w:rsidRPr="00771102" w:rsidRDefault="00522D7C" w:rsidP="003951E2">
            <w:pPr>
              <w:jc w:val="center"/>
              <w:rPr>
                <w:b/>
                <w:sz w:val="22"/>
                <w:szCs w:val="22"/>
              </w:rPr>
            </w:pPr>
            <w:r w:rsidRPr="00771102">
              <w:rPr>
                <w:b/>
                <w:sz w:val="22"/>
                <w:szCs w:val="22"/>
              </w:rPr>
              <w:t>Amount to be Collected</w:t>
            </w:r>
          </w:p>
        </w:tc>
        <w:tc>
          <w:tcPr>
            <w:tcW w:w="1418" w:type="dxa"/>
            <w:shd w:val="clear" w:color="auto" w:fill="auto"/>
            <w:vAlign w:val="center"/>
          </w:tcPr>
          <w:p w:rsidR="00522D7C" w:rsidRPr="00771102" w:rsidRDefault="00522D7C" w:rsidP="003951E2">
            <w:pPr>
              <w:jc w:val="center"/>
              <w:rPr>
                <w:b/>
                <w:sz w:val="22"/>
                <w:szCs w:val="22"/>
              </w:rPr>
            </w:pPr>
            <w:r w:rsidRPr="00771102">
              <w:rPr>
                <w:b/>
                <w:sz w:val="22"/>
                <w:szCs w:val="22"/>
              </w:rPr>
              <w:t>Amount Collected as of December 31, 2016</w:t>
            </w:r>
          </w:p>
        </w:tc>
        <w:tc>
          <w:tcPr>
            <w:tcW w:w="1417" w:type="dxa"/>
            <w:shd w:val="clear" w:color="auto" w:fill="auto"/>
            <w:vAlign w:val="center"/>
          </w:tcPr>
          <w:p w:rsidR="00522D7C" w:rsidRPr="00771102" w:rsidRDefault="00522D7C" w:rsidP="003951E2">
            <w:pPr>
              <w:jc w:val="center"/>
              <w:rPr>
                <w:b/>
                <w:sz w:val="22"/>
                <w:szCs w:val="22"/>
              </w:rPr>
            </w:pPr>
            <w:r w:rsidRPr="00771102">
              <w:rPr>
                <w:b/>
                <w:sz w:val="22"/>
                <w:szCs w:val="22"/>
              </w:rPr>
              <w:t>Uncollected Income</w:t>
            </w:r>
          </w:p>
        </w:tc>
        <w:tc>
          <w:tcPr>
            <w:tcW w:w="1382" w:type="dxa"/>
            <w:shd w:val="clear" w:color="auto" w:fill="auto"/>
            <w:vAlign w:val="center"/>
          </w:tcPr>
          <w:p w:rsidR="00522D7C" w:rsidRPr="00771102" w:rsidRDefault="00522D7C" w:rsidP="003951E2">
            <w:pPr>
              <w:jc w:val="center"/>
              <w:rPr>
                <w:b/>
                <w:sz w:val="22"/>
                <w:szCs w:val="22"/>
              </w:rPr>
            </w:pPr>
            <w:r w:rsidRPr="00771102">
              <w:rPr>
                <w:b/>
                <w:sz w:val="22"/>
                <w:szCs w:val="22"/>
              </w:rPr>
              <w:t>Remarks</w:t>
            </w:r>
          </w:p>
        </w:tc>
      </w:tr>
      <w:tr w:rsidR="00522D7C" w:rsidRPr="00771102" w:rsidTr="00CC5552">
        <w:tc>
          <w:tcPr>
            <w:tcW w:w="7760" w:type="dxa"/>
            <w:gridSpan w:val="5"/>
            <w:shd w:val="clear" w:color="auto" w:fill="auto"/>
          </w:tcPr>
          <w:p w:rsidR="00522D7C" w:rsidRPr="00771102" w:rsidRDefault="00522D7C" w:rsidP="003951E2">
            <w:pPr>
              <w:jc w:val="both"/>
              <w:rPr>
                <w:sz w:val="22"/>
                <w:szCs w:val="22"/>
              </w:rPr>
            </w:pPr>
            <w:r w:rsidRPr="00771102">
              <w:rPr>
                <w:b/>
                <w:sz w:val="22"/>
                <w:szCs w:val="22"/>
              </w:rPr>
              <w:t>VAB</w:t>
            </w:r>
          </w:p>
        </w:tc>
      </w:tr>
      <w:tr w:rsidR="00522D7C" w:rsidRPr="00771102" w:rsidTr="00CC5552">
        <w:tc>
          <w:tcPr>
            <w:tcW w:w="1984" w:type="dxa"/>
            <w:shd w:val="clear" w:color="auto" w:fill="auto"/>
          </w:tcPr>
          <w:p w:rsidR="00522D7C" w:rsidRPr="00771102" w:rsidRDefault="00522D7C" w:rsidP="00415FA9">
            <w:pPr>
              <w:pStyle w:val="ListParagraph"/>
              <w:numPr>
                <w:ilvl w:val="0"/>
                <w:numId w:val="50"/>
              </w:numPr>
              <w:ind w:left="317" w:hanging="317"/>
              <w:rPr>
                <w:sz w:val="22"/>
                <w:szCs w:val="22"/>
              </w:rPr>
            </w:pPr>
            <w:r w:rsidRPr="00771102">
              <w:rPr>
                <w:sz w:val="22"/>
                <w:szCs w:val="22"/>
              </w:rPr>
              <w:t xml:space="preserve">JMR Canteen     </w:t>
            </w:r>
          </w:p>
        </w:tc>
        <w:tc>
          <w:tcPr>
            <w:tcW w:w="1559" w:type="dxa"/>
            <w:shd w:val="clear" w:color="auto" w:fill="auto"/>
          </w:tcPr>
          <w:p w:rsidR="00522D7C" w:rsidRPr="00771102" w:rsidRDefault="00522D7C" w:rsidP="003951E2">
            <w:pPr>
              <w:jc w:val="right"/>
              <w:rPr>
                <w:sz w:val="22"/>
                <w:szCs w:val="22"/>
              </w:rPr>
            </w:pPr>
            <w:r w:rsidRPr="00771102">
              <w:rPr>
                <w:sz w:val="22"/>
                <w:szCs w:val="22"/>
              </w:rPr>
              <w:t>144,000.00</w:t>
            </w:r>
          </w:p>
        </w:tc>
        <w:tc>
          <w:tcPr>
            <w:tcW w:w="1418" w:type="dxa"/>
            <w:shd w:val="clear" w:color="auto" w:fill="auto"/>
          </w:tcPr>
          <w:p w:rsidR="00522D7C" w:rsidRPr="00771102" w:rsidRDefault="00522D7C" w:rsidP="003951E2">
            <w:pPr>
              <w:jc w:val="right"/>
              <w:rPr>
                <w:sz w:val="22"/>
                <w:szCs w:val="22"/>
              </w:rPr>
            </w:pPr>
            <w:r w:rsidRPr="00771102">
              <w:rPr>
                <w:sz w:val="22"/>
                <w:szCs w:val="22"/>
              </w:rPr>
              <w:t>-</w:t>
            </w:r>
          </w:p>
        </w:tc>
        <w:tc>
          <w:tcPr>
            <w:tcW w:w="1417" w:type="dxa"/>
            <w:shd w:val="clear" w:color="auto" w:fill="auto"/>
          </w:tcPr>
          <w:p w:rsidR="00522D7C" w:rsidRPr="00771102" w:rsidRDefault="00522D7C" w:rsidP="003951E2">
            <w:pPr>
              <w:jc w:val="right"/>
              <w:rPr>
                <w:sz w:val="22"/>
                <w:szCs w:val="22"/>
              </w:rPr>
            </w:pPr>
            <w:r w:rsidRPr="00771102">
              <w:rPr>
                <w:sz w:val="22"/>
                <w:szCs w:val="22"/>
              </w:rPr>
              <w:t>144,000.00</w:t>
            </w:r>
          </w:p>
        </w:tc>
        <w:tc>
          <w:tcPr>
            <w:tcW w:w="1382" w:type="dxa"/>
            <w:vMerge w:val="restart"/>
            <w:shd w:val="clear" w:color="auto" w:fill="auto"/>
          </w:tcPr>
          <w:p w:rsidR="00522D7C" w:rsidRPr="00771102" w:rsidRDefault="00522D7C" w:rsidP="003951E2">
            <w:pPr>
              <w:jc w:val="both"/>
              <w:rPr>
                <w:sz w:val="22"/>
                <w:szCs w:val="22"/>
              </w:rPr>
            </w:pPr>
            <w:r w:rsidRPr="00771102">
              <w:rPr>
                <w:sz w:val="22"/>
                <w:szCs w:val="22"/>
              </w:rPr>
              <w:t>No payment received for CY 2016</w:t>
            </w:r>
          </w:p>
        </w:tc>
      </w:tr>
      <w:tr w:rsidR="00522D7C" w:rsidRPr="00771102" w:rsidTr="00CC5552">
        <w:tc>
          <w:tcPr>
            <w:tcW w:w="1984" w:type="dxa"/>
            <w:shd w:val="clear" w:color="auto" w:fill="auto"/>
          </w:tcPr>
          <w:p w:rsidR="00522D7C" w:rsidRPr="00771102" w:rsidRDefault="00522D7C" w:rsidP="00415FA9">
            <w:pPr>
              <w:pStyle w:val="ListParagraph"/>
              <w:numPr>
                <w:ilvl w:val="0"/>
                <w:numId w:val="50"/>
              </w:numPr>
              <w:ind w:left="317" w:hanging="317"/>
              <w:rPr>
                <w:sz w:val="22"/>
                <w:szCs w:val="22"/>
              </w:rPr>
            </w:pPr>
            <w:proofErr w:type="spellStart"/>
            <w:r w:rsidRPr="00771102">
              <w:rPr>
                <w:sz w:val="22"/>
                <w:szCs w:val="22"/>
              </w:rPr>
              <w:t>Shepapa</w:t>
            </w:r>
            <w:proofErr w:type="spellEnd"/>
            <w:r w:rsidRPr="00771102">
              <w:rPr>
                <w:sz w:val="22"/>
                <w:szCs w:val="22"/>
              </w:rPr>
              <w:t xml:space="preserve"> Eatery    </w:t>
            </w:r>
          </w:p>
        </w:tc>
        <w:tc>
          <w:tcPr>
            <w:tcW w:w="1559" w:type="dxa"/>
            <w:shd w:val="clear" w:color="auto" w:fill="auto"/>
          </w:tcPr>
          <w:p w:rsidR="00522D7C" w:rsidRPr="00771102" w:rsidRDefault="00522D7C" w:rsidP="003951E2">
            <w:pPr>
              <w:jc w:val="right"/>
              <w:rPr>
                <w:sz w:val="22"/>
                <w:szCs w:val="22"/>
              </w:rPr>
            </w:pPr>
            <w:r w:rsidRPr="00771102">
              <w:rPr>
                <w:sz w:val="22"/>
                <w:szCs w:val="22"/>
              </w:rPr>
              <w:t>72,000.00</w:t>
            </w:r>
          </w:p>
        </w:tc>
        <w:tc>
          <w:tcPr>
            <w:tcW w:w="1418" w:type="dxa"/>
            <w:shd w:val="clear" w:color="auto" w:fill="auto"/>
          </w:tcPr>
          <w:p w:rsidR="00522D7C" w:rsidRPr="00771102" w:rsidRDefault="00522D7C" w:rsidP="003951E2">
            <w:pPr>
              <w:jc w:val="right"/>
              <w:rPr>
                <w:sz w:val="22"/>
                <w:szCs w:val="22"/>
              </w:rPr>
            </w:pPr>
            <w:r w:rsidRPr="00771102">
              <w:rPr>
                <w:sz w:val="22"/>
                <w:szCs w:val="22"/>
              </w:rPr>
              <w:t>-</w:t>
            </w:r>
          </w:p>
        </w:tc>
        <w:tc>
          <w:tcPr>
            <w:tcW w:w="1417" w:type="dxa"/>
            <w:shd w:val="clear" w:color="auto" w:fill="auto"/>
          </w:tcPr>
          <w:p w:rsidR="00522D7C" w:rsidRPr="00771102" w:rsidRDefault="00522D7C" w:rsidP="003951E2">
            <w:pPr>
              <w:jc w:val="right"/>
              <w:rPr>
                <w:sz w:val="22"/>
                <w:szCs w:val="22"/>
              </w:rPr>
            </w:pPr>
            <w:r w:rsidRPr="00771102">
              <w:rPr>
                <w:sz w:val="22"/>
                <w:szCs w:val="22"/>
              </w:rPr>
              <w:t>72,000.00</w:t>
            </w:r>
          </w:p>
        </w:tc>
        <w:tc>
          <w:tcPr>
            <w:tcW w:w="1382" w:type="dxa"/>
            <w:vMerge/>
            <w:shd w:val="clear" w:color="auto" w:fill="auto"/>
          </w:tcPr>
          <w:p w:rsidR="00522D7C" w:rsidRPr="00771102" w:rsidRDefault="00522D7C" w:rsidP="003951E2">
            <w:pPr>
              <w:jc w:val="both"/>
              <w:rPr>
                <w:sz w:val="22"/>
                <w:szCs w:val="22"/>
              </w:rPr>
            </w:pPr>
          </w:p>
        </w:tc>
      </w:tr>
      <w:tr w:rsidR="00522D7C" w:rsidRPr="00771102" w:rsidTr="00CC5552">
        <w:tc>
          <w:tcPr>
            <w:tcW w:w="1984" w:type="dxa"/>
            <w:shd w:val="clear" w:color="auto" w:fill="auto"/>
          </w:tcPr>
          <w:p w:rsidR="00522D7C" w:rsidRPr="00771102" w:rsidRDefault="00522D7C" w:rsidP="00415FA9">
            <w:pPr>
              <w:pStyle w:val="ListParagraph"/>
              <w:numPr>
                <w:ilvl w:val="0"/>
                <w:numId w:val="50"/>
              </w:numPr>
              <w:ind w:left="317" w:hanging="317"/>
              <w:rPr>
                <w:sz w:val="22"/>
                <w:szCs w:val="22"/>
              </w:rPr>
            </w:pPr>
            <w:r w:rsidRPr="00771102">
              <w:rPr>
                <w:sz w:val="22"/>
                <w:szCs w:val="22"/>
              </w:rPr>
              <w:t>Noodle House</w:t>
            </w:r>
          </w:p>
        </w:tc>
        <w:tc>
          <w:tcPr>
            <w:tcW w:w="1559" w:type="dxa"/>
            <w:shd w:val="clear" w:color="auto" w:fill="auto"/>
          </w:tcPr>
          <w:p w:rsidR="00522D7C" w:rsidRPr="00771102" w:rsidRDefault="00522D7C" w:rsidP="003951E2">
            <w:pPr>
              <w:jc w:val="right"/>
              <w:rPr>
                <w:sz w:val="22"/>
                <w:szCs w:val="22"/>
              </w:rPr>
            </w:pPr>
            <w:r w:rsidRPr="00771102">
              <w:rPr>
                <w:sz w:val="22"/>
                <w:szCs w:val="22"/>
              </w:rPr>
              <w:t>144,000.00</w:t>
            </w:r>
          </w:p>
        </w:tc>
        <w:tc>
          <w:tcPr>
            <w:tcW w:w="1418" w:type="dxa"/>
            <w:shd w:val="clear" w:color="auto" w:fill="auto"/>
          </w:tcPr>
          <w:p w:rsidR="00522D7C" w:rsidRPr="00771102" w:rsidRDefault="00522D7C" w:rsidP="003951E2">
            <w:pPr>
              <w:jc w:val="right"/>
              <w:rPr>
                <w:sz w:val="22"/>
                <w:szCs w:val="22"/>
              </w:rPr>
            </w:pPr>
            <w:r w:rsidRPr="00771102">
              <w:rPr>
                <w:sz w:val="22"/>
                <w:szCs w:val="22"/>
              </w:rPr>
              <w:t>108,000.00</w:t>
            </w:r>
          </w:p>
        </w:tc>
        <w:tc>
          <w:tcPr>
            <w:tcW w:w="1417" w:type="dxa"/>
            <w:shd w:val="clear" w:color="auto" w:fill="auto"/>
          </w:tcPr>
          <w:p w:rsidR="00522D7C" w:rsidRPr="00771102" w:rsidRDefault="00522D7C" w:rsidP="003951E2">
            <w:pPr>
              <w:jc w:val="right"/>
              <w:rPr>
                <w:sz w:val="22"/>
                <w:szCs w:val="22"/>
              </w:rPr>
            </w:pPr>
            <w:r w:rsidRPr="00771102">
              <w:rPr>
                <w:sz w:val="22"/>
                <w:szCs w:val="22"/>
              </w:rPr>
              <w:t>36,000.00</w:t>
            </w:r>
          </w:p>
        </w:tc>
        <w:tc>
          <w:tcPr>
            <w:tcW w:w="1382" w:type="dxa"/>
            <w:shd w:val="clear" w:color="auto" w:fill="auto"/>
          </w:tcPr>
          <w:p w:rsidR="00522D7C" w:rsidRPr="00771102" w:rsidRDefault="00522D7C" w:rsidP="003951E2">
            <w:pPr>
              <w:jc w:val="both"/>
              <w:rPr>
                <w:sz w:val="22"/>
                <w:szCs w:val="22"/>
              </w:rPr>
            </w:pPr>
          </w:p>
        </w:tc>
      </w:tr>
      <w:tr w:rsidR="00522D7C" w:rsidRPr="00771102" w:rsidTr="00CC5552">
        <w:tc>
          <w:tcPr>
            <w:tcW w:w="1984" w:type="dxa"/>
            <w:shd w:val="clear" w:color="auto" w:fill="auto"/>
          </w:tcPr>
          <w:p w:rsidR="00522D7C" w:rsidRPr="00771102" w:rsidRDefault="00522D7C" w:rsidP="00415FA9">
            <w:pPr>
              <w:pStyle w:val="ListParagraph"/>
              <w:numPr>
                <w:ilvl w:val="0"/>
                <w:numId w:val="50"/>
              </w:numPr>
              <w:ind w:left="317" w:hanging="317"/>
              <w:rPr>
                <w:sz w:val="22"/>
                <w:szCs w:val="22"/>
              </w:rPr>
            </w:pPr>
            <w:r w:rsidRPr="00771102">
              <w:rPr>
                <w:sz w:val="22"/>
                <w:szCs w:val="22"/>
              </w:rPr>
              <w:t>Express Burger</w:t>
            </w:r>
          </w:p>
        </w:tc>
        <w:tc>
          <w:tcPr>
            <w:tcW w:w="1559" w:type="dxa"/>
            <w:shd w:val="clear" w:color="auto" w:fill="auto"/>
          </w:tcPr>
          <w:p w:rsidR="00522D7C" w:rsidRPr="00771102" w:rsidRDefault="00522D7C" w:rsidP="003951E2">
            <w:pPr>
              <w:jc w:val="right"/>
              <w:rPr>
                <w:sz w:val="22"/>
                <w:szCs w:val="22"/>
              </w:rPr>
            </w:pPr>
            <w:r w:rsidRPr="00771102">
              <w:rPr>
                <w:sz w:val="22"/>
                <w:szCs w:val="22"/>
              </w:rPr>
              <w:t>88,800.00</w:t>
            </w:r>
          </w:p>
        </w:tc>
        <w:tc>
          <w:tcPr>
            <w:tcW w:w="1418" w:type="dxa"/>
            <w:shd w:val="clear" w:color="auto" w:fill="auto"/>
          </w:tcPr>
          <w:p w:rsidR="00522D7C" w:rsidRPr="00771102" w:rsidRDefault="00522D7C" w:rsidP="003951E2">
            <w:pPr>
              <w:jc w:val="right"/>
              <w:rPr>
                <w:sz w:val="22"/>
                <w:szCs w:val="22"/>
              </w:rPr>
            </w:pPr>
            <w:r w:rsidRPr="00771102">
              <w:rPr>
                <w:sz w:val="22"/>
                <w:szCs w:val="22"/>
              </w:rPr>
              <w:t>88,800.00</w:t>
            </w:r>
          </w:p>
        </w:tc>
        <w:tc>
          <w:tcPr>
            <w:tcW w:w="1417" w:type="dxa"/>
            <w:shd w:val="clear" w:color="auto" w:fill="auto"/>
          </w:tcPr>
          <w:p w:rsidR="00522D7C" w:rsidRPr="00771102" w:rsidRDefault="00522D7C" w:rsidP="003951E2">
            <w:pPr>
              <w:jc w:val="right"/>
              <w:rPr>
                <w:sz w:val="22"/>
                <w:szCs w:val="22"/>
              </w:rPr>
            </w:pPr>
            <w:r w:rsidRPr="00771102">
              <w:rPr>
                <w:sz w:val="22"/>
                <w:szCs w:val="22"/>
              </w:rPr>
              <w:t>-</w:t>
            </w:r>
          </w:p>
        </w:tc>
        <w:tc>
          <w:tcPr>
            <w:tcW w:w="1382" w:type="dxa"/>
            <w:shd w:val="clear" w:color="auto" w:fill="auto"/>
          </w:tcPr>
          <w:p w:rsidR="00522D7C" w:rsidRPr="00771102" w:rsidRDefault="00522D7C" w:rsidP="003951E2">
            <w:pPr>
              <w:jc w:val="both"/>
              <w:rPr>
                <w:sz w:val="22"/>
                <w:szCs w:val="22"/>
              </w:rPr>
            </w:pPr>
          </w:p>
        </w:tc>
      </w:tr>
      <w:tr w:rsidR="00522D7C" w:rsidRPr="00771102" w:rsidTr="00CC5552">
        <w:tc>
          <w:tcPr>
            <w:tcW w:w="1984" w:type="dxa"/>
            <w:shd w:val="clear" w:color="auto" w:fill="auto"/>
          </w:tcPr>
          <w:p w:rsidR="00522D7C" w:rsidRPr="00771102" w:rsidRDefault="00522D7C" w:rsidP="00415FA9">
            <w:pPr>
              <w:pStyle w:val="ListParagraph"/>
              <w:numPr>
                <w:ilvl w:val="0"/>
                <w:numId w:val="50"/>
              </w:numPr>
              <w:ind w:left="317" w:hanging="317"/>
              <w:rPr>
                <w:sz w:val="22"/>
                <w:szCs w:val="22"/>
              </w:rPr>
            </w:pPr>
            <w:proofErr w:type="spellStart"/>
            <w:r w:rsidRPr="00771102">
              <w:rPr>
                <w:sz w:val="22"/>
                <w:szCs w:val="22"/>
              </w:rPr>
              <w:t>Fruitshake</w:t>
            </w:r>
            <w:proofErr w:type="spellEnd"/>
          </w:p>
        </w:tc>
        <w:tc>
          <w:tcPr>
            <w:tcW w:w="1559" w:type="dxa"/>
            <w:shd w:val="clear" w:color="auto" w:fill="auto"/>
          </w:tcPr>
          <w:p w:rsidR="00522D7C" w:rsidRPr="00771102" w:rsidRDefault="00522D7C" w:rsidP="003951E2">
            <w:pPr>
              <w:jc w:val="right"/>
              <w:rPr>
                <w:sz w:val="22"/>
                <w:szCs w:val="22"/>
              </w:rPr>
            </w:pPr>
            <w:r w:rsidRPr="00771102">
              <w:rPr>
                <w:sz w:val="22"/>
                <w:szCs w:val="22"/>
              </w:rPr>
              <w:t>84,000.00</w:t>
            </w:r>
          </w:p>
        </w:tc>
        <w:tc>
          <w:tcPr>
            <w:tcW w:w="1418" w:type="dxa"/>
            <w:shd w:val="clear" w:color="auto" w:fill="auto"/>
          </w:tcPr>
          <w:p w:rsidR="00522D7C" w:rsidRPr="00771102" w:rsidRDefault="00522D7C" w:rsidP="003951E2">
            <w:pPr>
              <w:jc w:val="right"/>
              <w:rPr>
                <w:sz w:val="22"/>
                <w:szCs w:val="22"/>
              </w:rPr>
            </w:pPr>
            <w:r w:rsidRPr="00771102">
              <w:rPr>
                <w:sz w:val="22"/>
                <w:szCs w:val="22"/>
              </w:rPr>
              <w:t>28,000.00</w:t>
            </w:r>
          </w:p>
        </w:tc>
        <w:tc>
          <w:tcPr>
            <w:tcW w:w="1417" w:type="dxa"/>
            <w:shd w:val="clear" w:color="auto" w:fill="auto"/>
          </w:tcPr>
          <w:p w:rsidR="00522D7C" w:rsidRPr="00771102" w:rsidRDefault="00522D7C" w:rsidP="003951E2">
            <w:pPr>
              <w:jc w:val="right"/>
              <w:rPr>
                <w:sz w:val="22"/>
                <w:szCs w:val="22"/>
              </w:rPr>
            </w:pPr>
            <w:r w:rsidRPr="00771102">
              <w:rPr>
                <w:sz w:val="22"/>
                <w:szCs w:val="22"/>
              </w:rPr>
              <w:t>56,000.00</w:t>
            </w:r>
          </w:p>
        </w:tc>
        <w:tc>
          <w:tcPr>
            <w:tcW w:w="1382" w:type="dxa"/>
            <w:shd w:val="clear" w:color="auto" w:fill="auto"/>
          </w:tcPr>
          <w:p w:rsidR="00522D7C" w:rsidRPr="00771102" w:rsidRDefault="00522D7C" w:rsidP="003951E2">
            <w:pPr>
              <w:jc w:val="both"/>
              <w:rPr>
                <w:sz w:val="22"/>
                <w:szCs w:val="22"/>
              </w:rPr>
            </w:pPr>
          </w:p>
        </w:tc>
      </w:tr>
      <w:tr w:rsidR="00522D7C" w:rsidRPr="00771102" w:rsidTr="00CC5552">
        <w:tc>
          <w:tcPr>
            <w:tcW w:w="1984" w:type="dxa"/>
            <w:shd w:val="clear" w:color="auto" w:fill="auto"/>
          </w:tcPr>
          <w:p w:rsidR="00522D7C" w:rsidRPr="00771102" w:rsidRDefault="00522D7C" w:rsidP="00415FA9">
            <w:pPr>
              <w:pStyle w:val="ListParagraph"/>
              <w:numPr>
                <w:ilvl w:val="0"/>
                <w:numId w:val="50"/>
              </w:numPr>
              <w:ind w:left="317" w:hanging="317"/>
              <w:rPr>
                <w:sz w:val="22"/>
                <w:szCs w:val="22"/>
              </w:rPr>
            </w:pPr>
            <w:r w:rsidRPr="00771102">
              <w:rPr>
                <w:sz w:val="22"/>
                <w:szCs w:val="22"/>
              </w:rPr>
              <w:t>CRMQ Copy Center</w:t>
            </w:r>
          </w:p>
        </w:tc>
        <w:tc>
          <w:tcPr>
            <w:tcW w:w="1559" w:type="dxa"/>
            <w:shd w:val="clear" w:color="auto" w:fill="auto"/>
          </w:tcPr>
          <w:p w:rsidR="00522D7C" w:rsidRPr="00771102" w:rsidRDefault="00522D7C" w:rsidP="003951E2">
            <w:pPr>
              <w:jc w:val="right"/>
              <w:rPr>
                <w:sz w:val="22"/>
                <w:szCs w:val="22"/>
              </w:rPr>
            </w:pPr>
            <w:r w:rsidRPr="00771102">
              <w:rPr>
                <w:sz w:val="22"/>
                <w:szCs w:val="22"/>
              </w:rPr>
              <w:t>72,000.00</w:t>
            </w:r>
          </w:p>
        </w:tc>
        <w:tc>
          <w:tcPr>
            <w:tcW w:w="1418" w:type="dxa"/>
            <w:shd w:val="clear" w:color="auto" w:fill="auto"/>
          </w:tcPr>
          <w:p w:rsidR="00522D7C" w:rsidRPr="00771102" w:rsidRDefault="00522D7C" w:rsidP="003951E2">
            <w:pPr>
              <w:jc w:val="right"/>
              <w:rPr>
                <w:sz w:val="22"/>
                <w:szCs w:val="22"/>
              </w:rPr>
            </w:pPr>
            <w:r w:rsidRPr="00771102">
              <w:rPr>
                <w:sz w:val="22"/>
                <w:szCs w:val="22"/>
              </w:rPr>
              <w:t>6,000.00</w:t>
            </w:r>
          </w:p>
        </w:tc>
        <w:tc>
          <w:tcPr>
            <w:tcW w:w="1417" w:type="dxa"/>
            <w:shd w:val="clear" w:color="auto" w:fill="auto"/>
          </w:tcPr>
          <w:p w:rsidR="00522D7C" w:rsidRPr="00771102" w:rsidRDefault="00522D7C" w:rsidP="003951E2">
            <w:pPr>
              <w:jc w:val="right"/>
              <w:rPr>
                <w:sz w:val="22"/>
                <w:szCs w:val="22"/>
              </w:rPr>
            </w:pPr>
            <w:r w:rsidRPr="00771102">
              <w:rPr>
                <w:sz w:val="22"/>
                <w:szCs w:val="22"/>
              </w:rPr>
              <w:t>66,000.00</w:t>
            </w:r>
          </w:p>
        </w:tc>
        <w:tc>
          <w:tcPr>
            <w:tcW w:w="1382" w:type="dxa"/>
            <w:shd w:val="clear" w:color="auto" w:fill="auto"/>
          </w:tcPr>
          <w:p w:rsidR="00522D7C" w:rsidRPr="00771102" w:rsidRDefault="00522D7C" w:rsidP="003951E2">
            <w:pPr>
              <w:jc w:val="both"/>
              <w:rPr>
                <w:sz w:val="22"/>
                <w:szCs w:val="22"/>
              </w:rPr>
            </w:pPr>
          </w:p>
        </w:tc>
      </w:tr>
      <w:tr w:rsidR="00522D7C" w:rsidRPr="00771102" w:rsidTr="00CC5552">
        <w:tc>
          <w:tcPr>
            <w:tcW w:w="7760" w:type="dxa"/>
            <w:gridSpan w:val="5"/>
            <w:shd w:val="clear" w:color="auto" w:fill="auto"/>
          </w:tcPr>
          <w:p w:rsidR="00522D7C" w:rsidRPr="00771102" w:rsidRDefault="00522D7C" w:rsidP="003951E2">
            <w:pPr>
              <w:jc w:val="both"/>
              <w:rPr>
                <w:sz w:val="22"/>
                <w:szCs w:val="22"/>
              </w:rPr>
            </w:pPr>
            <w:r w:rsidRPr="00771102">
              <w:rPr>
                <w:b/>
                <w:sz w:val="22"/>
                <w:szCs w:val="22"/>
              </w:rPr>
              <w:t>FAB</w:t>
            </w:r>
          </w:p>
        </w:tc>
      </w:tr>
      <w:tr w:rsidR="00522D7C" w:rsidRPr="00771102" w:rsidTr="00CC5552">
        <w:tc>
          <w:tcPr>
            <w:tcW w:w="1984" w:type="dxa"/>
            <w:shd w:val="clear" w:color="auto" w:fill="auto"/>
          </w:tcPr>
          <w:p w:rsidR="00522D7C" w:rsidRPr="00771102" w:rsidRDefault="00522D7C" w:rsidP="003951E2">
            <w:pPr>
              <w:jc w:val="both"/>
              <w:rPr>
                <w:sz w:val="22"/>
                <w:szCs w:val="22"/>
                <w:lang w:val="en-PH"/>
              </w:rPr>
            </w:pPr>
            <w:proofErr w:type="spellStart"/>
            <w:r w:rsidRPr="00771102">
              <w:rPr>
                <w:sz w:val="22"/>
                <w:szCs w:val="22"/>
              </w:rPr>
              <w:t>Llanes</w:t>
            </w:r>
            <w:proofErr w:type="spellEnd"/>
            <w:r w:rsidRPr="00771102">
              <w:rPr>
                <w:sz w:val="22"/>
                <w:szCs w:val="22"/>
              </w:rPr>
              <w:t xml:space="preserve"> Sari-Sari Store and Canteen</w:t>
            </w:r>
          </w:p>
        </w:tc>
        <w:tc>
          <w:tcPr>
            <w:tcW w:w="1559" w:type="dxa"/>
            <w:shd w:val="clear" w:color="auto" w:fill="auto"/>
          </w:tcPr>
          <w:p w:rsidR="00522D7C" w:rsidRPr="00771102" w:rsidRDefault="00522D7C" w:rsidP="003951E2">
            <w:pPr>
              <w:jc w:val="right"/>
              <w:rPr>
                <w:sz w:val="22"/>
                <w:szCs w:val="22"/>
              </w:rPr>
            </w:pPr>
            <w:r w:rsidRPr="00771102">
              <w:rPr>
                <w:sz w:val="22"/>
                <w:szCs w:val="22"/>
              </w:rPr>
              <w:t>18,000.00</w:t>
            </w:r>
          </w:p>
        </w:tc>
        <w:tc>
          <w:tcPr>
            <w:tcW w:w="1418" w:type="dxa"/>
            <w:shd w:val="clear" w:color="auto" w:fill="auto"/>
          </w:tcPr>
          <w:p w:rsidR="00522D7C" w:rsidRPr="00771102" w:rsidRDefault="00522D7C" w:rsidP="003951E2">
            <w:pPr>
              <w:jc w:val="right"/>
              <w:rPr>
                <w:sz w:val="22"/>
                <w:szCs w:val="22"/>
              </w:rPr>
            </w:pPr>
            <w:r w:rsidRPr="00771102">
              <w:rPr>
                <w:sz w:val="22"/>
                <w:szCs w:val="22"/>
              </w:rPr>
              <w:t>15,000.00</w:t>
            </w:r>
          </w:p>
        </w:tc>
        <w:tc>
          <w:tcPr>
            <w:tcW w:w="1417" w:type="dxa"/>
            <w:shd w:val="clear" w:color="auto" w:fill="auto"/>
          </w:tcPr>
          <w:p w:rsidR="00522D7C" w:rsidRPr="00771102" w:rsidRDefault="00522D7C" w:rsidP="003951E2">
            <w:pPr>
              <w:jc w:val="right"/>
              <w:rPr>
                <w:sz w:val="22"/>
                <w:szCs w:val="22"/>
              </w:rPr>
            </w:pPr>
            <w:r w:rsidRPr="00771102">
              <w:rPr>
                <w:sz w:val="22"/>
                <w:szCs w:val="22"/>
              </w:rPr>
              <w:t>3,000.00</w:t>
            </w:r>
          </w:p>
        </w:tc>
        <w:tc>
          <w:tcPr>
            <w:tcW w:w="1382" w:type="dxa"/>
            <w:shd w:val="clear" w:color="auto" w:fill="auto"/>
          </w:tcPr>
          <w:p w:rsidR="00522D7C" w:rsidRPr="00771102" w:rsidRDefault="00522D7C" w:rsidP="003951E2">
            <w:pPr>
              <w:jc w:val="both"/>
              <w:rPr>
                <w:sz w:val="22"/>
                <w:szCs w:val="22"/>
              </w:rPr>
            </w:pPr>
          </w:p>
        </w:tc>
      </w:tr>
      <w:tr w:rsidR="00522D7C" w:rsidRPr="00771102" w:rsidTr="00CC5552">
        <w:tc>
          <w:tcPr>
            <w:tcW w:w="1984" w:type="dxa"/>
            <w:shd w:val="clear" w:color="auto" w:fill="auto"/>
          </w:tcPr>
          <w:p w:rsidR="00522D7C" w:rsidRPr="00771102" w:rsidRDefault="00522D7C" w:rsidP="003951E2">
            <w:pPr>
              <w:jc w:val="both"/>
              <w:rPr>
                <w:b/>
                <w:sz w:val="22"/>
                <w:szCs w:val="22"/>
              </w:rPr>
            </w:pPr>
            <w:r w:rsidRPr="00771102">
              <w:rPr>
                <w:b/>
                <w:sz w:val="22"/>
                <w:szCs w:val="22"/>
              </w:rPr>
              <w:t>Total</w:t>
            </w:r>
          </w:p>
        </w:tc>
        <w:tc>
          <w:tcPr>
            <w:tcW w:w="1559" w:type="dxa"/>
            <w:shd w:val="clear" w:color="auto" w:fill="auto"/>
          </w:tcPr>
          <w:p w:rsidR="00522D7C" w:rsidRPr="00771102" w:rsidRDefault="00522D7C" w:rsidP="003951E2">
            <w:pPr>
              <w:jc w:val="right"/>
              <w:rPr>
                <w:b/>
                <w:sz w:val="22"/>
                <w:szCs w:val="22"/>
              </w:rPr>
            </w:pPr>
            <w:r w:rsidRPr="00771102">
              <w:rPr>
                <w:b/>
                <w:sz w:val="22"/>
                <w:szCs w:val="22"/>
              </w:rPr>
              <w:t>622,800.00</w:t>
            </w:r>
          </w:p>
        </w:tc>
        <w:tc>
          <w:tcPr>
            <w:tcW w:w="1418" w:type="dxa"/>
            <w:shd w:val="clear" w:color="auto" w:fill="auto"/>
          </w:tcPr>
          <w:p w:rsidR="00522D7C" w:rsidRPr="00771102" w:rsidRDefault="00522D7C" w:rsidP="003951E2">
            <w:pPr>
              <w:jc w:val="right"/>
              <w:rPr>
                <w:b/>
                <w:sz w:val="22"/>
                <w:szCs w:val="22"/>
              </w:rPr>
            </w:pPr>
            <w:r w:rsidRPr="00771102">
              <w:rPr>
                <w:b/>
                <w:sz w:val="22"/>
                <w:szCs w:val="22"/>
              </w:rPr>
              <w:t>245,800.00</w:t>
            </w:r>
          </w:p>
        </w:tc>
        <w:tc>
          <w:tcPr>
            <w:tcW w:w="1417" w:type="dxa"/>
            <w:shd w:val="clear" w:color="auto" w:fill="auto"/>
          </w:tcPr>
          <w:p w:rsidR="00522D7C" w:rsidRPr="00771102" w:rsidRDefault="00522D7C" w:rsidP="003951E2">
            <w:pPr>
              <w:jc w:val="right"/>
              <w:rPr>
                <w:b/>
                <w:sz w:val="22"/>
                <w:szCs w:val="22"/>
              </w:rPr>
            </w:pPr>
            <w:r w:rsidRPr="00771102">
              <w:rPr>
                <w:b/>
                <w:sz w:val="22"/>
                <w:szCs w:val="22"/>
              </w:rPr>
              <w:t>377,000.00</w:t>
            </w:r>
          </w:p>
        </w:tc>
        <w:tc>
          <w:tcPr>
            <w:tcW w:w="1382" w:type="dxa"/>
            <w:shd w:val="clear" w:color="auto" w:fill="auto"/>
          </w:tcPr>
          <w:p w:rsidR="00522D7C" w:rsidRPr="00771102" w:rsidRDefault="00522D7C" w:rsidP="003951E2">
            <w:pPr>
              <w:jc w:val="both"/>
              <w:rPr>
                <w:sz w:val="22"/>
                <w:szCs w:val="22"/>
              </w:rPr>
            </w:pPr>
          </w:p>
        </w:tc>
      </w:tr>
    </w:tbl>
    <w:p w:rsidR="00CC5552" w:rsidRPr="00771102" w:rsidRDefault="00CC5552" w:rsidP="00CC5552">
      <w:pPr>
        <w:ind w:left="1440"/>
        <w:contextualSpacing/>
        <w:jc w:val="both"/>
      </w:pPr>
    </w:p>
    <w:p w:rsidR="00522D7C" w:rsidRPr="00853E26" w:rsidRDefault="00522D7C" w:rsidP="00CC5552">
      <w:pPr>
        <w:numPr>
          <w:ilvl w:val="0"/>
          <w:numId w:val="38"/>
        </w:numPr>
        <w:ind w:left="1418" w:hanging="425"/>
        <w:contextualSpacing/>
        <w:jc w:val="both"/>
      </w:pPr>
      <w:r w:rsidRPr="00853E26">
        <w:rPr>
          <w:i/>
          <w:lang w:val="en-PH"/>
        </w:rPr>
        <w:t xml:space="preserve">unascertained completeness </w:t>
      </w:r>
      <w:r w:rsidR="00CC5552">
        <w:rPr>
          <w:i/>
          <w:lang w:val="en-PH"/>
        </w:rPr>
        <w:t xml:space="preserve">of the recorded collections of </w:t>
      </w:r>
      <w:r w:rsidRPr="00853E26">
        <w:rPr>
          <w:i/>
        </w:rPr>
        <w:t xml:space="preserve">₱105,902.92 </w:t>
      </w:r>
      <w:r w:rsidRPr="00853E26">
        <w:rPr>
          <w:i/>
          <w:lang w:val="en-PH"/>
        </w:rPr>
        <w:t>due to lack of copy of contract on five lessees</w:t>
      </w:r>
      <w:r w:rsidRPr="00853E26">
        <w:rPr>
          <w:i/>
        </w:rPr>
        <w:t xml:space="preserve"> </w:t>
      </w:r>
    </w:p>
    <w:p w:rsidR="00522D7C" w:rsidRPr="00771102" w:rsidRDefault="00522D7C" w:rsidP="00522D7C">
      <w:pPr>
        <w:tabs>
          <w:tab w:val="left" w:pos="1260"/>
        </w:tabs>
        <w:ind w:left="1620"/>
        <w:contextualSpacing/>
        <w:jc w:val="both"/>
      </w:pPr>
    </w:p>
    <w:p w:rsidR="00522D7C" w:rsidRPr="00C02462" w:rsidRDefault="00522D7C" w:rsidP="00CC5552">
      <w:pPr>
        <w:numPr>
          <w:ilvl w:val="0"/>
          <w:numId w:val="26"/>
        </w:numPr>
        <w:ind w:left="993" w:hanging="567"/>
        <w:contextualSpacing/>
        <w:jc w:val="both"/>
      </w:pPr>
      <w:r w:rsidRPr="00C02462">
        <w:t>Further verification reveal</w:t>
      </w:r>
      <w:proofErr w:type="spellStart"/>
      <w:r>
        <w:rPr>
          <w:lang w:val="en-PH"/>
        </w:rPr>
        <w:t>ed</w:t>
      </w:r>
      <w:proofErr w:type="spellEnd"/>
      <w:r>
        <w:t xml:space="preserve"> that there were no </w:t>
      </w:r>
      <w:r w:rsidRPr="00C02462">
        <w:t xml:space="preserve">copy of contract with </w:t>
      </w:r>
      <w:proofErr w:type="spellStart"/>
      <w:r w:rsidRPr="00C02462">
        <w:t>PhilSCA</w:t>
      </w:r>
      <w:proofErr w:type="spellEnd"/>
      <w:r w:rsidRPr="00C02462">
        <w:t xml:space="preserve"> for a </w:t>
      </w:r>
      <w:proofErr w:type="spellStart"/>
      <w:r w:rsidRPr="00C02462">
        <w:t>Vendo</w:t>
      </w:r>
      <w:proofErr w:type="spellEnd"/>
      <w:r w:rsidRPr="00C02462">
        <w:t xml:space="preserve"> </w:t>
      </w:r>
      <w:r>
        <w:rPr>
          <w:lang w:val="en-PH"/>
        </w:rPr>
        <w:t>M</w:t>
      </w:r>
      <w:proofErr w:type="spellStart"/>
      <w:r w:rsidRPr="00C02462">
        <w:t>achine</w:t>
      </w:r>
      <w:proofErr w:type="spellEnd"/>
      <w:r w:rsidRPr="00C02462">
        <w:t xml:space="preserve"> of the Philippine Vending Corp. located at Building B ground floor of </w:t>
      </w:r>
      <w:proofErr w:type="spellStart"/>
      <w:r w:rsidRPr="00C02462">
        <w:t>PhilSCA</w:t>
      </w:r>
      <w:proofErr w:type="spellEnd"/>
      <w:r w:rsidRPr="00C02462">
        <w:t xml:space="preserve">-VAB Campus and four lessees for </w:t>
      </w:r>
      <w:proofErr w:type="spellStart"/>
      <w:r w:rsidRPr="00C02462">
        <w:t>Basa</w:t>
      </w:r>
      <w:proofErr w:type="spellEnd"/>
      <w:r w:rsidRPr="00C02462">
        <w:t xml:space="preserve"> Air Base Campus</w:t>
      </w:r>
      <w:r>
        <w:rPr>
          <w:lang w:val="en-PH"/>
        </w:rPr>
        <w:t xml:space="preserve">. </w:t>
      </w:r>
      <w:r w:rsidRPr="00C02462">
        <w:t xml:space="preserve"> </w:t>
      </w:r>
      <w:r>
        <w:rPr>
          <w:lang w:val="en-PH"/>
        </w:rPr>
        <w:t>T</w:t>
      </w:r>
      <w:r w:rsidRPr="00C02462">
        <w:t xml:space="preserve">he breakdown of collections </w:t>
      </w:r>
      <w:r>
        <w:rPr>
          <w:lang w:val="en-PH"/>
        </w:rPr>
        <w:t>is</w:t>
      </w:r>
      <w:r w:rsidRPr="00C02462">
        <w:t xml:space="preserve"> shown in the following table.</w:t>
      </w:r>
    </w:p>
    <w:p w:rsidR="00522D7C" w:rsidRPr="00771102" w:rsidRDefault="00522D7C" w:rsidP="00522D7C">
      <w:pPr>
        <w:jc w:val="both"/>
      </w:pPr>
    </w:p>
    <w:tbl>
      <w:tblPr>
        <w:tblW w:w="7760"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780"/>
        <w:gridCol w:w="1980"/>
      </w:tblGrid>
      <w:tr w:rsidR="00522D7C" w:rsidRPr="00C02462" w:rsidTr="00CC5552">
        <w:trPr>
          <w:trHeight w:val="350"/>
          <w:tblHeader/>
        </w:trPr>
        <w:tc>
          <w:tcPr>
            <w:tcW w:w="5780" w:type="dxa"/>
            <w:shd w:val="clear" w:color="auto" w:fill="auto"/>
          </w:tcPr>
          <w:p w:rsidR="00522D7C" w:rsidRPr="00C02462" w:rsidRDefault="00522D7C" w:rsidP="003951E2">
            <w:pPr>
              <w:jc w:val="center"/>
            </w:pPr>
            <w:r w:rsidRPr="00C02462">
              <w:rPr>
                <w:b/>
              </w:rPr>
              <w:t>Name of Lessee</w:t>
            </w:r>
          </w:p>
        </w:tc>
        <w:tc>
          <w:tcPr>
            <w:tcW w:w="1980" w:type="dxa"/>
            <w:shd w:val="clear" w:color="auto" w:fill="auto"/>
          </w:tcPr>
          <w:p w:rsidR="00522D7C" w:rsidRPr="00C02462" w:rsidRDefault="00522D7C" w:rsidP="003951E2">
            <w:pPr>
              <w:jc w:val="center"/>
              <w:rPr>
                <w:b/>
              </w:rPr>
            </w:pPr>
            <w:r w:rsidRPr="00C02462">
              <w:rPr>
                <w:b/>
              </w:rPr>
              <w:t>Amount</w:t>
            </w:r>
          </w:p>
        </w:tc>
      </w:tr>
      <w:tr w:rsidR="00522D7C" w:rsidRPr="00C02462" w:rsidTr="00CC5552">
        <w:tc>
          <w:tcPr>
            <w:tcW w:w="5780" w:type="dxa"/>
            <w:shd w:val="clear" w:color="auto" w:fill="auto"/>
          </w:tcPr>
          <w:p w:rsidR="00522D7C" w:rsidRPr="00C02462" w:rsidRDefault="00522D7C" w:rsidP="003951E2">
            <w:proofErr w:type="spellStart"/>
            <w:r w:rsidRPr="00C02462">
              <w:rPr>
                <w:b/>
              </w:rPr>
              <w:t>Villamor</w:t>
            </w:r>
            <w:proofErr w:type="spellEnd"/>
            <w:r w:rsidRPr="00C02462">
              <w:rPr>
                <w:b/>
              </w:rPr>
              <w:t xml:space="preserve"> Air Base Campus (VAB)</w:t>
            </w:r>
          </w:p>
        </w:tc>
        <w:tc>
          <w:tcPr>
            <w:tcW w:w="1980" w:type="dxa"/>
            <w:shd w:val="clear" w:color="auto" w:fill="auto"/>
          </w:tcPr>
          <w:p w:rsidR="00522D7C" w:rsidRPr="00C02462" w:rsidRDefault="00522D7C" w:rsidP="003951E2">
            <w:pPr>
              <w:jc w:val="both"/>
            </w:pPr>
          </w:p>
        </w:tc>
      </w:tr>
      <w:tr w:rsidR="00522D7C" w:rsidRPr="00C02462" w:rsidTr="00CC5552">
        <w:tc>
          <w:tcPr>
            <w:tcW w:w="5780" w:type="dxa"/>
            <w:shd w:val="clear" w:color="auto" w:fill="auto"/>
          </w:tcPr>
          <w:p w:rsidR="00522D7C" w:rsidRPr="00C02462" w:rsidRDefault="00522D7C" w:rsidP="00415FA9">
            <w:pPr>
              <w:pStyle w:val="ListParagraph"/>
              <w:numPr>
                <w:ilvl w:val="0"/>
                <w:numId w:val="51"/>
              </w:numPr>
              <w:ind w:left="317" w:hanging="317"/>
            </w:pPr>
            <w:r w:rsidRPr="00C02462">
              <w:t>Philippine Vending Corp.</w:t>
            </w:r>
          </w:p>
        </w:tc>
        <w:tc>
          <w:tcPr>
            <w:tcW w:w="1980" w:type="dxa"/>
            <w:shd w:val="clear" w:color="auto" w:fill="auto"/>
          </w:tcPr>
          <w:p w:rsidR="00522D7C" w:rsidRPr="00C02462" w:rsidRDefault="00522D7C" w:rsidP="003951E2">
            <w:pPr>
              <w:jc w:val="right"/>
            </w:pPr>
            <w:r w:rsidRPr="00C02462">
              <w:t>36,402.92</w:t>
            </w:r>
          </w:p>
        </w:tc>
      </w:tr>
      <w:tr w:rsidR="00522D7C" w:rsidRPr="00C02462" w:rsidTr="00CC5552">
        <w:tc>
          <w:tcPr>
            <w:tcW w:w="5780" w:type="dxa"/>
            <w:shd w:val="clear" w:color="auto" w:fill="auto"/>
          </w:tcPr>
          <w:p w:rsidR="00522D7C" w:rsidRPr="00C02462" w:rsidRDefault="00522D7C" w:rsidP="003951E2">
            <w:pPr>
              <w:rPr>
                <w:b/>
              </w:rPr>
            </w:pPr>
            <w:proofErr w:type="spellStart"/>
            <w:r w:rsidRPr="00C02462">
              <w:rPr>
                <w:b/>
              </w:rPr>
              <w:t>Basa</w:t>
            </w:r>
            <w:proofErr w:type="spellEnd"/>
            <w:r w:rsidRPr="00C02462">
              <w:rPr>
                <w:b/>
              </w:rPr>
              <w:t xml:space="preserve">  Air Base Campus (BAB)</w:t>
            </w:r>
          </w:p>
        </w:tc>
        <w:tc>
          <w:tcPr>
            <w:tcW w:w="1980" w:type="dxa"/>
            <w:shd w:val="clear" w:color="auto" w:fill="auto"/>
          </w:tcPr>
          <w:p w:rsidR="00522D7C" w:rsidRPr="00C02462" w:rsidRDefault="00522D7C" w:rsidP="003951E2">
            <w:pPr>
              <w:jc w:val="right"/>
            </w:pPr>
          </w:p>
        </w:tc>
      </w:tr>
      <w:tr w:rsidR="00522D7C" w:rsidRPr="00C02462" w:rsidTr="00CC5552">
        <w:tc>
          <w:tcPr>
            <w:tcW w:w="5780" w:type="dxa"/>
            <w:shd w:val="clear" w:color="auto" w:fill="auto"/>
          </w:tcPr>
          <w:p w:rsidR="00522D7C" w:rsidRPr="00C02462" w:rsidRDefault="00522D7C" w:rsidP="00415FA9">
            <w:pPr>
              <w:pStyle w:val="ListParagraph"/>
              <w:numPr>
                <w:ilvl w:val="0"/>
                <w:numId w:val="51"/>
              </w:numPr>
              <w:ind w:left="317" w:hanging="317"/>
            </w:pPr>
            <w:r w:rsidRPr="00C02462">
              <w:t>Canteen</w:t>
            </w:r>
          </w:p>
        </w:tc>
        <w:tc>
          <w:tcPr>
            <w:tcW w:w="1980" w:type="dxa"/>
            <w:shd w:val="clear" w:color="auto" w:fill="auto"/>
          </w:tcPr>
          <w:p w:rsidR="00522D7C" w:rsidRPr="00C02462" w:rsidRDefault="00522D7C" w:rsidP="003951E2">
            <w:pPr>
              <w:jc w:val="right"/>
            </w:pPr>
            <w:r w:rsidRPr="00C02462">
              <w:t>31,500.00</w:t>
            </w:r>
          </w:p>
        </w:tc>
      </w:tr>
      <w:tr w:rsidR="00522D7C" w:rsidRPr="00C02462" w:rsidTr="00CC5552">
        <w:tc>
          <w:tcPr>
            <w:tcW w:w="5780" w:type="dxa"/>
            <w:shd w:val="clear" w:color="auto" w:fill="auto"/>
          </w:tcPr>
          <w:p w:rsidR="00522D7C" w:rsidRPr="00C02462" w:rsidRDefault="00522D7C" w:rsidP="00415FA9">
            <w:pPr>
              <w:pStyle w:val="ListParagraph"/>
              <w:numPr>
                <w:ilvl w:val="0"/>
                <w:numId w:val="51"/>
              </w:numPr>
              <w:ind w:left="317" w:hanging="317"/>
            </w:pPr>
            <w:r w:rsidRPr="00C02462">
              <w:t>Fish Ball Cart</w:t>
            </w:r>
          </w:p>
        </w:tc>
        <w:tc>
          <w:tcPr>
            <w:tcW w:w="1980" w:type="dxa"/>
            <w:shd w:val="clear" w:color="auto" w:fill="auto"/>
          </w:tcPr>
          <w:p w:rsidR="00522D7C" w:rsidRPr="00C02462" w:rsidRDefault="00522D7C" w:rsidP="003951E2">
            <w:pPr>
              <w:jc w:val="right"/>
            </w:pPr>
            <w:r w:rsidRPr="00C02462">
              <w:t>5,000.00</w:t>
            </w:r>
          </w:p>
        </w:tc>
      </w:tr>
      <w:tr w:rsidR="00522D7C" w:rsidRPr="00C02462" w:rsidTr="00CC5552">
        <w:tc>
          <w:tcPr>
            <w:tcW w:w="5780" w:type="dxa"/>
            <w:shd w:val="clear" w:color="auto" w:fill="auto"/>
          </w:tcPr>
          <w:p w:rsidR="00522D7C" w:rsidRPr="00C02462" w:rsidRDefault="00522D7C" w:rsidP="00415FA9">
            <w:pPr>
              <w:pStyle w:val="ListParagraph"/>
              <w:numPr>
                <w:ilvl w:val="0"/>
                <w:numId w:val="51"/>
              </w:numPr>
              <w:ind w:left="317" w:hanging="317"/>
            </w:pPr>
            <w:r w:rsidRPr="00C02462">
              <w:lastRenderedPageBreak/>
              <w:t>Canteen</w:t>
            </w:r>
          </w:p>
        </w:tc>
        <w:tc>
          <w:tcPr>
            <w:tcW w:w="1980" w:type="dxa"/>
            <w:shd w:val="clear" w:color="auto" w:fill="auto"/>
          </w:tcPr>
          <w:p w:rsidR="00522D7C" w:rsidRPr="00C02462" w:rsidRDefault="00522D7C" w:rsidP="003951E2">
            <w:pPr>
              <w:jc w:val="right"/>
            </w:pPr>
            <w:r w:rsidRPr="00C02462">
              <w:t>26,000.00</w:t>
            </w:r>
          </w:p>
        </w:tc>
      </w:tr>
      <w:tr w:rsidR="00522D7C" w:rsidRPr="00C02462" w:rsidTr="00CC5552">
        <w:tc>
          <w:tcPr>
            <w:tcW w:w="5780" w:type="dxa"/>
            <w:shd w:val="clear" w:color="auto" w:fill="auto"/>
          </w:tcPr>
          <w:p w:rsidR="00522D7C" w:rsidRPr="00C02462" w:rsidRDefault="00522D7C" w:rsidP="00415FA9">
            <w:pPr>
              <w:pStyle w:val="ListParagraph"/>
              <w:numPr>
                <w:ilvl w:val="0"/>
                <w:numId w:val="51"/>
              </w:numPr>
              <w:ind w:left="317" w:hanging="317"/>
            </w:pPr>
            <w:r w:rsidRPr="00C02462">
              <w:t>Xerox Machine</w:t>
            </w:r>
          </w:p>
        </w:tc>
        <w:tc>
          <w:tcPr>
            <w:tcW w:w="1980" w:type="dxa"/>
            <w:shd w:val="clear" w:color="auto" w:fill="auto"/>
          </w:tcPr>
          <w:p w:rsidR="00522D7C" w:rsidRPr="00C02462" w:rsidRDefault="00522D7C" w:rsidP="003951E2">
            <w:pPr>
              <w:jc w:val="right"/>
            </w:pPr>
            <w:r w:rsidRPr="00C02462">
              <w:t>7,000.00</w:t>
            </w:r>
          </w:p>
        </w:tc>
      </w:tr>
      <w:tr w:rsidR="00522D7C" w:rsidRPr="00C02462" w:rsidTr="00CC5552">
        <w:tc>
          <w:tcPr>
            <w:tcW w:w="5780" w:type="dxa"/>
            <w:shd w:val="clear" w:color="auto" w:fill="auto"/>
          </w:tcPr>
          <w:p w:rsidR="00522D7C" w:rsidRPr="00C02462" w:rsidRDefault="00522D7C" w:rsidP="003951E2">
            <w:pPr>
              <w:rPr>
                <w:b/>
              </w:rPr>
            </w:pPr>
            <w:r w:rsidRPr="00C02462">
              <w:rPr>
                <w:b/>
              </w:rPr>
              <w:t>Total</w:t>
            </w:r>
          </w:p>
        </w:tc>
        <w:tc>
          <w:tcPr>
            <w:tcW w:w="1980" w:type="dxa"/>
            <w:shd w:val="clear" w:color="auto" w:fill="auto"/>
          </w:tcPr>
          <w:p w:rsidR="00522D7C" w:rsidRPr="00C02462" w:rsidRDefault="00522D7C" w:rsidP="003951E2">
            <w:pPr>
              <w:jc w:val="right"/>
              <w:rPr>
                <w:b/>
              </w:rPr>
            </w:pPr>
            <w:r w:rsidRPr="00C02462">
              <w:rPr>
                <w:b/>
              </w:rPr>
              <w:t>105,902.92</w:t>
            </w:r>
          </w:p>
        </w:tc>
      </w:tr>
    </w:tbl>
    <w:p w:rsidR="00771102" w:rsidRPr="00771102" w:rsidRDefault="00771102" w:rsidP="00771102">
      <w:pPr>
        <w:ind w:left="993"/>
        <w:contextualSpacing/>
        <w:jc w:val="both"/>
      </w:pPr>
    </w:p>
    <w:p w:rsidR="00522D7C" w:rsidRPr="00C02462" w:rsidRDefault="00522D7C" w:rsidP="006C128B">
      <w:pPr>
        <w:numPr>
          <w:ilvl w:val="0"/>
          <w:numId w:val="26"/>
        </w:numPr>
        <w:ind w:left="993" w:hanging="567"/>
        <w:contextualSpacing/>
        <w:jc w:val="both"/>
      </w:pPr>
      <w:r w:rsidRPr="00C02462">
        <w:rPr>
          <w:lang w:val="en-PH"/>
        </w:rPr>
        <w:t>D</w:t>
      </w:r>
      <w:proofErr w:type="spellStart"/>
      <w:r w:rsidRPr="00C02462">
        <w:t>ue</w:t>
      </w:r>
      <w:proofErr w:type="spellEnd"/>
      <w:r w:rsidRPr="00C02462">
        <w:t xml:space="preserve"> to absence of contract/agreement</w:t>
      </w:r>
      <w:r w:rsidRPr="00C02462">
        <w:rPr>
          <w:lang w:val="en-PH"/>
        </w:rPr>
        <w:t>, the completeness of the amount collected from the said lessees could not be ascertained</w:t>
      </w:r>
      <w:r w:rsidRPr="00C02462">
        <w:t xml:space="preserve">. </w:t>
      </w:r>
    </w:p>
    <w:p w:rsidR="00522D7C" w:rsidRDefault="00522D7C" w:rsidP="00522D7C">
      <w:pPr>
        <w:tabs>
          <w:tab w:val="num" w:pos="0"/>
        </w:tabs>
        <w:jc w:val="both"/>
        <w:rPr>
          <w:lang w:val="en-PH"/>
        </w:rPr>
      </w:pPr>
    </w:p>
    <w:p w:rsidR="00522D7C" w:rsidRDefault="00522D7C" w:rsidP="006C128B">
      <w:pPr>
        <w:numPr>
          <w:ilvl w:val="0"/>
          <w:numId w:val="38"/>
        </w:numPr>
        <w:ind w:left="1418" w:hanging="425"/>
        <w:contextualSpacing/>
        <w:jc w:val="both"/>
        <w:rPr>
          <w:lang w:val="en-PH"/>
        </w:rPr>
      </w:pPr>
      <w:r w:rsidRPr="0079735D">
        <w:rPr>
          <w:i/>
          <w:lang w:val="en-PH"/>
        </w:rPr>
        <w:t>lack</w:t>
      </w:r>
      <w:r w:rsidRPr="009C0A5B">
        <w:rPr>
          <w:b/>
        </w:rPr>
        <w:t xml:space="preserve"> </w:t>
      </w:r>
      <w:r w:rsidRPr="0079735D">
        <w:rPr>
          <w:i/>
          <w:lang w:val="en-PH"/>
        </w:rPr>
        <w:t xml:space="preserve">of </w:t>
      </w:r>
      <w:r w:rsidRPr="0079735D">
        <w:rPr>
          <w:i/>
        </w:rPr>
        <w:t>clear policies on the use/operation of dormitory (</w:t>
      </w:r>
      <w:proofErr w:type="spellStart"/>
      <w:r w:rsidRPr="0079735D">
        <w:rPr>
          <w:i/>
        </w:rPr>
        <w:t>Guestel</w:t>
      </w:r>
      <w:proofErr w:type="spellEnd"/>
      <w:r w:rsidRPr="0079735D">
        <w:rPr>
          <w:i/>
        </w:rPr>
        <w:t>)</w:t>
      </w:r>
    </w:p>
    <w:p w:rsidR="00522D7C" w:rsidRPr="0079735D" w:rsidRDefault="00522D7C" w:rsidP="00522D7C">
      <w:pPr>
        <w:tabs>
          <w:tab w:val="num" w:pos="0"/>
        </w:tabs>
        <w:ind w:left="1260" w:hanging="540"/>
        <w:jc w:val="both"/>
        <w:rPr>
          <w:lang w:val="en-PH"/>
        </w:rPr>
      </w:pPr>
    </w:p>
    <w:p w:rsidR="00522D7C" w:rsidRPr="00DB7114" w:rsidRDefault="00522D7C" w:rsidP="006C128B">
      <w:pPr>
        <w:numPr>
          <w:ilvl w:val="0"/>
          <w:numId w:val="26"/>
        </w:numPr>
        <w:ind w:left="993" w:hanging="567"/>
        <w:contextualSpacing/>
        <w:jc w:val="both"/>
      </w:pPr>
      <w:r w:rsidRPr="00C02462">
        <w:t>Furthermore, the Agency operates a Dormitory (</w:t>
      </w:r>
      <w:proofErr w:type="spellStart"/>
      <w:r w:rsidRPr="00C02462">
        <w:t>Guestel</w:t>
      </w:r>
      <w:proofErr w:type="spellEnd"/>
      <w:r w:rsidRPr="00C02462">
        <w:t xml:space="preserve">) at VAB Campus. The </w:t>
      </w:r>
      <w:proofErr w:type="spellStart"/>
      <w:r w:rsidRPr="00C02462">
        <w:t>Guestel</w:t>
      </w:r>
      <w:proofErr w:type="spellEnd"/>
      <w:r w:rsidRPr="00C02462">
        <w:t xml:space="preserve"> has 18 guest rooms, nine in the ground floor and nine in the second floor, with a minimum capacity of </w:t>
      </w:r>
      <w:r w:rsidRPr="00DB7114">
        <w:rPr>
          <w:lang w:val="en-PH"/>
        </w:rPr>
        <w:t>at least</w:t>
      </w:r>
      <w:r w:rsidRPr="00C02462">
        <w:t xml:space="preserve"> two guests per room.</w:t>
      </w:r>
    </w:p>
    <w:p w:rsidR="00522D7C" w:rsidRPr="00C02462" w:rsidRDefault="00522D7C" w:rsidP="00522D7C">
      <w:pPr>
        <w:tabs>
          <w:tab w:val="left" w:pos="1260"/>
        </w:tabs>
        <w:ind w:left="1260"/>
        <w:contextualSpacing/>
        <w:jc w:val="both"/>
      </w:pPr>
    </w:p>
    <w:p w:rsidR="00522D7C" w:rsidRPr="00C02462" w:rsidRDefault="00522D7C" w:rsidP="006C128B">
      <w:pPr>
        <w:numPr>
          <w:ilvl w:val="0"/>
          <w:numId w:val="26"/>
        </w:numPr>
        <w:ind w:left="993" w:hanging="567"/>
        <w:contextualSpacing/>
        <w:jc w:val="both"/>
      </w:pPr>
      <w:r>
        <w:rPr>
          <w:lang w:val="en-PH"/>
        </w:rPr>
        <w:t>I</w:t>
      </w:r>
      <w:r w:rsidRPr="00C02462">
        <w:t xml:space="preserve">n October 2016, the </w:t>
      </w:r>
      <w:r>
        <w:rPr>
          <w:lang w:val="en-PH"/>
        </w:rPr>
        <w:t>A</w:t>
      </w:r>
      <w:proofErr w:type="spellStart"/>
      <w:r w:rsidRPr="00C02462">
        <w:t>udit</w:t>
      </w:r>
      <w:proofErr w:type="spellEnd"/>
      <w:r w:rsidRPr="00C02462">
        <w:t xml:space="preserve"> </w:t>
      </w:r>
      <w:r>
        <w:rPr>
          <w:lang w:val="en-PH"/>
        </w:rPr>
        <w:t>T</w:t>
      </w:r>
      <w:proofErr w:type="spellStart"/>
      <w:r w:rsidRPr="00C02462">
        <w:t>eam</w:t>
      </w:r>
      <w:proofErr w:type="spellEnd"/>
      <w:r w:rsidRPr="00C02462">
        <w:t xml:space="preserve"> conducted inspection of the College facilities</w:t>
      </w:r>
      <w:r>
        <w:rPr>
          <w:lang w:val="en-PH"/>
        </w:rPr>
        <w:t xml:space="preserve"> at </w:t>
      </w:r>
      <w:proofErr w:type="spellStart"/>
      <w:r>
        <w:rPr>
          <w:lang w:val="en-PH"/>
        </w:rPr>
        <w:t>PhilSCA</w:t>
      </w:r>
      <w:proofErr w:type="spellEnd"/>
      <w:r>
        <w:rPr>
          <w:lang w:val="en-PH"/>
        </w:rPr>
        <w:t>-VAB</w:t>
      </w:r>
      <w:r w:rsidRPr="00C02462">
        <w:t>, and discovered/co</w:t>
      </w:r>
      <w:r>
        <w:t xml:space="preserve">nfirmed that there were </w:t>
      </w:r>
      <w:r>
        <w:rPr>
          <w:lang w:val="en-PH"/>
        </w:rPr>
        <w:t>12</w:t>
      </w:r>
      <w:r>
        <w:t xml:space="preserve"> </w:t>
      </w:r>
      <w:r w:rsidRPr="00C02462">
        <w:t xml:space="preserve">varsity players </w:t>
      </w:r>
      <w:proofErr w:type="spellStart"/>
      <w:r w:rsidRPr="00C02462">
        <w:t>occup</w:t>
      </w:r>
      <w:r>
        <w:rPr>
          <w:lang w:val="en-PH"/>
        </w:rPr>
        <w:t>ying</w:t>
      </w:r>
      <w:proofErr w:type="spellEnd"/>
      <w:r w:rsidRPr="00C02462">
        <w:t xml:space="preserve"> Room Nos. 105 and 109</w:t>
      </w:r>
      <w:r>
        <w:rPr>
          <w:lang w:val="en-PH"/>
        </w:rPr>
        <w:t xml:space="preserve"> at the ground floor. W</w:t>
      </w:r>
      <w:proofErr w:type="spellStart"/>
      <w:r w:rsidRPr="00C02462">
        <w:t>hile</w:t>
      </w:r>
      <w:proofErr w:type="spellEnd"/>
      <w:r w:rsidRPr="00C02462">
        <w:t xml:space="preserve"> at the second floor, one </w:t>
      </w:r>
      <w:r>
        <w:rPr>
          <w:lang w:val="en-PH"/>
        </w:rPr>
        <w:t>contractual</w:t>
      </w:r>
      <w:r w:rsidRPr="00C02462">
        <w:t xml:space="preserve"> personnel occupied the President Lounge room</w:t>
      </w:r>
      <w:r w:rsidRPr="00C02462">
        <w:rPr>
          <w:lang w:val="en-PH"/>
        </w:rPr>
        <w:t xml:space="preserve"> on </w:t>
      </w:r>
      <w:r>
        <w:rPr>
          <w:lang w:val="en-PH"/>
        </w:rPr>
        <w:t xml:space="preserve">a </w:t>
      </w:r>
      <w:r w:rsidRPr="00C02462">
        <w:rPr>
          <w:lang w:val="en-PH"/>
        </w:rPr>
        <w:t>permanent basis</w:t>
      </w:r>
      <w:r w:rsidRPr="00C02462">
        <w:t xml:space="preserve"> since </w:t>
      </w:r>
      <w:r>
        <w:rPr>
          <w:lang w:val="en-PH"/>
        </w:rPr>
        <w:t xml:space="preserve">CY </w:t>
      </w:r>
      <w:r w:rsidRPr="00C02462">
        <w:t>2012.</w:t>
      </w:r>
    </w:p>
    <w:p w:rsidR="00522D7C" w:rsidRPr="00C02462" w:rsidRDefault="00522D7C" w:rsidP="00522D7C">
      <w:pPr>
        <w:tabs>
          <w:tab w:val="num" w:pos="0"/>
        </w:tabs>
        <w:ind w:left="1260" w:hanging="540"/>
        <w:jc w:val="both"/>
      </w:pPr>
    </w:p>
    <w:p w:rsidR="00522D7C" w:rsidRPr="00D869AF" w:rsidRDefault="00522D7C" w:rsidP="006C128B">
      <w:pPr>
        <w:numPr>
          <w:ilvl w:val="0"/>
          <w:numId w:val="26"/>
        </w:numPr>
        <w:ind w:left="993" w:hanging="567"/>
        <w:contextualSpacing/>
        <w:jc w:val="both"/>
      </w:pPr>
      <w:r w:rsidRPr="00C02462">
        <w:t xml:space="preserve">For the last three years, the income recognized in the books generated from the use of </w:t>
      </w:r>
      <w:proofErr w:type="spellStart"/>
      <w:r w:rsidRPr="00C02462">
        <w:t>Guestel</w:t>
      </w:r>
      <w:proofErr w:type="spellEnd"/>
      <w:r w:rsidRPr="00C02462">
        <w:t xml:space="preserve"> is as follows:</w:t>
      </w:r>
    </w:p>
    <w:p w:rsidR="00522D7C" w:rsidRPr="00C02462" w:rsidRDefault="00522D7C" w:rsidP="00522D7C">
      <w:pPr>
        <w:jc w:val="both"/>
        <w:rPr>
          <w:lang w:val="en-PH"/>
        </w:rPr>
      </w:pPr>
    </w:p>
    <w:tbl>
      <w:tblPr>
        <w:tblW w:w="7654" w:type="dxa"/>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40"/>
        <w:gridCol w:w="1890"/>
        <w:gridCol w:w="1620"/>
        <w:gridCol w:w="1604"/>
      </w:tblGrid>
      <w:tr w:rsidR="00522D7C" w:rsidRPr="00771102" w:rsidTr="006C128B">
        <w:trPr>
          <w:tblHeader/>
        </w:trPr>
        <w:tc>
          <w:tcPr>
            <w:tcW w:w="2540" w:type="dxa"/>
            <w:shd w:val="clear" w:color="auto" w:fill="auto"/>
          </w:tcPr>
          <w:p w:rsidR="00522D7C" w:rsidRPr="00771102" w:rsidRDefault="00522D7C" w:rsidP="003951E2">
            <w:pPr>
              <w:jc w:val="center"/>
              <w:rPr>
                <w:b/>
                <w:sz w:val="22"/>
                <w:szCs w:val="22"/>
              </w:rPr>
            </w:pPr>
            <w:r w:rsidRPr="00771102">
              <w:rPr>
                <w:b/>
                <w:sz w:val="22"/>
                <w:szCs w:val="22"/>
              </w:rPr>
              <w:t>Month</w:t>
            </w:r>
          </w:p>
        </w:tc>
        <w:tc>
          <w:tcPr>
            <w:tcW w:w="1890" w:type="dxa"/>
            <w:shd w:val="clear" w:color="auto" w:fill="auto"/>
            <w:vAlign w:val="center"/>
          </w:tcPr>
          <w:p w:rsidR="00522D7C" w:rsidRPr="00771102" w:rsidRDefault="00522D7C" w:rsidP="003951E2">
            <w:pPr>
              <w:jc w:val="center"/>
              <w:rPr>
                <w:b/>
                <w:sz w:val="22"/>
                <w:szCs w:val="22"/>
              </w:rPr>
            </w:pPr>
            <w:r w:rsidRPr="00771102">
              <w:rPr>
                <w:b/>
                <w:sz w:val="22"/>
                <w:szCs w:val="22"/>
              </w:rPr>
              <w:t>2016</w:t>
            </w:r>
          </w:p>
        </w:tc>
        <w:tc>
          <w:tcPr>
            <w:tcW w:w="1620" w:type="dxa"/>
            <w:shd w:val="clear" w:color="auto" w:fill="auto"/>
            <w:vAlign w:val="center"/>
          </w:tcPr>
          <w:p w:rsidR="00522D7C" w:rsidRPr="00771102" w:rsidRDefault="00522D7C" w:rsidP="003951E2">
            <w:pPr>
              <w:jc w:val="center"/>
              <w:rPr>
                <w:b/>
                <w:sz w:val="22"/>
                <w:szCs w:val="22"/>
              </w:rPr>
            </w:pPr>
            <w:r w:rsidRPr="00771102">
              <w:rPr>
                <w:b/>
                <w:sz w:val="22"/>
                <w:szCs w:val="22"/>
              </w:rPr>
              <w:t>2015</w:t>
            </w:r>
          </w:p>
        </w:tc>
        <w:tc>
          <w:tcPr>
            <w:tcW w:w="1604" w:type="dxa"/>
            <w:shd w:val="clear" w:color="auto" w:fill="auto"/>
            <w:vAlign w:val="center"/>
          </w:tcPr>
          <w:p w:rsidR="00522D7C" w:rsidRPr="00771102" w:rsidRDefault="00522D7C" w:rsidP="003951E2">
            <w:pPr>
              <w:jc w:val="center"/>
              <w:rPr>
                <w:b/>
                <w:sz w:val="22"/>
                <w:szCs w:val="22"/>
              </w:rPr>
            </w:pPr>
            <w:r w:rsidRPr="00771102">
              <w:rPr>
                <w:b/>
                <w:sz w:val="22"/>
                <w:szCs w:val="22"/>
              </w:rPr>
              <w:t>2014</w:t>
            </w:r>
          </w:p>
        </w:tc>
      </w:tr>
      <w:tr w:rsidR="00522D7C" w:rsidRPr="00771102" w:rsidTr="006C128B">
        <w:tc>
          <w:tcPr>
            <w:tcW w:w="2540" w:type="dxa"/>
            <w:shd w:val="clear" w:color="auto" w:fill="auto"/>
          </w:tcPr>
          <w:p w:rsidR="00522D7C" w:rsidRPr="00771102" w:rsidRDefault="00522D7C" w:rsidP="003951E2">
            <w:pPr>
              <w:jc w:val="both"/>
              <w:rPr>
                <w:sz w:val="22"/>
                <w:szCs w:val="22"/>
              </w:rPr>
            </w:pPr>
            <w:r w:rsidRPr="00771102">
              <w:rPr>
                <w:sz w:val="22"/>
                <w:szCs w:val="22"/>
              </w:rPr>
              <w:t>January</w:t>
            </w:r>
          </w:p>
        </w:tc>
        <w:tc>
          <w:tcPr>
            <w:tcW w:w="1890" w:type="dxa"/>
            <w:shd w:val="clear" w:color="auto" w:fill="auto"/>
          </w:tcPr>
          <w:p w:rsidR="00522D7C" w:rsidRPr="00771102" w:rsidRDefault="00522D7C" w:rsidP="003951E2">
            <w:pPr>
              <w:jc w:val="right"/>
              <w:rPr>
                <w:sz w:val="22"/>
                <w:szCs w:val="22"/>
              </w:rPr>
            </w:pPr>
            <w:r w:rsidRPr="00771102">
              <w:rPr>
                <w:sz w:val="22"/>
                <w:szCs w:val="22"/>
              </w:rPr>
              <w:t>-</w:t>
            </w:r>
          </w:p>
        </w:tc>
        <w:tc>
          <w:tcPr>
            <w:tcW w:w="1620" w:type="dxa"/>
            <w:shd w:val="clear" w:color="auto" w:fill="auto"/>
          </w:tcPr>
          <w:p w:rsidR="00522D7C" w:rsidRPr="00771102" w:rsidRDefault="00522D7C" w:rsidP="003951E2">
            <w:pPr>
              <w:jc w:val="right"/>
              <w:rPr>
                <w:sz w:val="22"/>
                <w:szCs w:val="22"/>
              </w:rPr>
            </w:pPr>
            <w:r w:rsidRPr="00771102">
              <w:rPr>
                <w:sz w:val="22"/>
                <w:szCs w:val="22"/>
              </w:rPr>
              <w:t>-</w:t>
            </w:r>
          </w:p>
        </w:tc>
        <w:tc>
          <w:tcPr>
            <w:tcW w:w="1604" w:type="dxa"/>
            <w:shd w:val="clear" w:color="auto" w:fill="auto"/>
          </w:tcPr>
          <w:p w:rsidR="00522D7C" w:rsidRPr="00771102" w:rsidRDefault="00522D7C" w:rsidP="003951E2">
            <w:pPr>
              <w:jc w:val="right"/>
              <w:rPr>
                <w:sz w:val="22"/>
                <w:szCs w:val="22"/>
              </w:rPr>
            </w:pPr>
            <w:r w:rsidRPr="00771102">
              <w:rPr>
                <w:sz w:val="22"/>
                <w:szCs w:val="22"/>
              </w:rPr>
              <w:t>-</w:t>
            </w:r>
          </w:p>
        </w:tc>
      </w:tr>
      <w:tr w:rsidR="00522D7C" w:rsidRPr="00771102" w:rsidTr="006C128B">
        <w:tc>
          <w:tcPr>
            <w:tcW w:w="2540" w:type="dxa"/>
            <w:shd w:val="clear" w:color="auto" w:fill="auto"/>
          </w:tcPr>
          <w:p w:rsidR="00522D7C" w:rsidRPr="00771102" w:rsidRDefault="00522D7C" w:rsidP="003951E2">
            <w:pPr>
              <w:jc w:val="both"/>
              <w:rPr>
                <w:sz w:val="22"/>
                <w:szCs w:val="22"/>
              </w:rPr>
            </w:pPr>
            <w:r w:rsidRPr="00771102">
              <w:rPr>
                <w:sz w:val="22"/>
                <w:szCs w:val="22"/>
              </w:rPr>
              <w:t>February</w:t>
            </w:r>
          </w:p>
        </w:tc>
        <w:tc>
          <w:tcPr>
            <w:tcW w:w="1890" w:type="dxa"/>
            <w:shd w:val="clear" w:color="auto" w:fill="auto"/>
          </w:tcPr>
          <w:p w:rsidR="00522D7C" w:rsidRPr="00771102" w:rsidRDefault="00522D7C" w:rsidP="003951E2">
            <w:pPr>
              <w:jc w:val="right"/>
              <w:rPr>
                <w:sz w:val="22"/>
                <w:szCs w:val="22"/>
              </w:rPr>
            </w:pPr>
            <w:r w:rsidRPr="00771102">
              <w:rPr>
                <w:sz w:val="22"/>
                <w:szCs w:val="22"/>
              </w:rPr>
              <w:t>-</w:t>
            </w:r>
          </w:p>
        </w:tc>
        <w:tc>
          <w:tcPr>
            <w:tcW w:w="1620" w:type="dxa"/>
            <w:shd w:val="clear" w:color="auto" w:fill="auto"/>
          </w:tcPr>
          <w:p w:rsidR="00522D7C" w:rsidRPr="00771102" w:rsidRDefault="00522D7C" w:rsidP="003951E2">
            <w:pPr>
              <w:jc w:val="right"/>
              <w:rPr>
                <w:sz w:val="22"/>
                <w:szCs w:val="22"/>
              </w:rPr>
            </w:pPr>
            <w:r w:rsidRPr="00771102">
              <w:rPr>
                <w:sz w:val="22"/>
                <w:szCs w:val="22"/>
              </w:rPr>
              <w:t>-</w:t>
            </w:r>
          </w:p>
        </w:tc>
        <w:tc>
          <w:tcPr>
            <w:tcW w:w="1604" w:type="dxa"/>
            <w:shd w:val="clear" w:color="auto" w:fill="auto"/>
          </w:tcPr>
          <w:p w:rsidR="00522D7C" w:rsidRPr="00771102" w:rsidRDefault="00522D7C" w:rsidP="003951E2">
            <w:pPr>
              <w:jc w:val="right"/>
              <w:rPr>
                <w:sz w:val="22"/>
                <w:szCs w:val="22"/>
              </w:rPr>
            </w:pPr>
            <w:r w:rsidRPr="00771102">
              <w:rPr>
                <w:sz w:val="22"/>
                <w:szCs w:val="22"/>
              </w:rPr>
              <w:t>-</w:t>
            </w:r>
          </w:p>
        </w:tc>
      </w:tr>
      <w:tr w:rsidR="00522D7C" w:rsidRPr="00771102" w:rsidTr="006C128B">
        <w:tc>
          <w:tcPr>
            <w:tcW w:w="2540" w:type="dxa"/>
            <w:shd w:val="clear" w:color="auto" w:fill="auto"/>
          </w:tcPr>
          <w:p w:rsidR="00522D7C" w:rsidRPr="00771102" w:rsidRDefault="00522D7C" w:rsidP="003951E2">
            <w:pPr>
              <w:jc w:val="both"/>
              <w:rPr>
                <w:sz w:val="22"/>
                <w:szCs w:val="22"/>
              </w:rPr>
            </w:pPr>
            <w:r w:rsidRPr="00771102">
              <w:rPr>
                <w:sz w:val="22"/>
                <w:szCs w:val="22"/>
              </w:rPr>
              <w:t>March</w:t>
            </w:r>
          </w:p>
        </w:tc>
        <w:tc>
          <w:tcPr>
            <w:tcW w:w="1890" w:type="dxa"/>
            <w:shd w:val="clear" w:color="auto" w:fill="auto"/>
          </w:tcPr>
          <w:p w:rsidR="00522D7C" w:rsidRPr="00771102" w:rsidRDefault="00522D7C" w:rsidP="003951E2">
            <w:pPr>
              <w:jc w:val="right"/>
              <w:rPr>
                <w:sz w:val="22"/>
                <w:szCs w:val="22"/>
              </w:rPr>
            </w:pPr>
            <w:r w:rsidRPr="00771102">
              <w:rPr>
                <w:sz w:val="22"/>
                <w:szCs w:val="22"/>
              </w:rPr>
              <w:t>-</w:t>
            </w:r>
          </w:p>
        </w:tc>
        <w:tc>
          <w:tcPr>
            <w:tcW w:w="1620" w:type="dxa"/>
            <w:shd w:val="clear" w:color="auto" w:fill="auto"/>
          </w:tcPr>
          <w:p w:rsidR="00522D7C" w:rsidRPr="00771102" w:rsidRDefault="00522D7C" w:rsidP="003951E2">
            <w:pPr>
              <w:jc w:val="right"/>
              <w:rPr>
                <w:sz w:val="22"/>
                <w:szCs w:val="22"/>
              </w:rPr>
            </w:pPr>
            <w:r w:rsidRPr="00771102">
              <w:rPr>
                <w:sz w:val="22"/>
                <w:szCs w:val="22"/>
              </w:rPr>
              <w:t>-</w:t>
            </w:r>
          </w:p>
        </w:tc>
        <w:tc>
          <w:tcPr>
            <w:tcW w:w="1604" w:type="dxa"/>
            <w:shd w:val="clear" w:color="auto" w:fill="auto"/>
          </w:tcPr>
          <w:p w:rsidR="00522D7C" w:rsidRPr="00771102" w:rsidRDefault="00522D7C" w:rsidP="003951E2">
            <w:pPr>
              <w:jc w:val="right"/>
              <w:rPr>
                <w:sz w:val="22"/>
                <w:szCs w:val="22"/>
              </w:rPr>
            </w:pPr>
            <w:r w:rsidRPr="00771102">
              <w:rPr>
                <w:sz w:val="22"/>
                <w:szCs w:val="22"/>
              </w:rPr>
              <w:t>-</w:t>
            </w:r>
          </w:p>
        </w:tc>
      </w:tr>
      <w:tr w:rsidR="00522D7C" w:rsidRPr="00771102" w:rsidTr="006C128B">
        <w:tc>
          <w:tcPr>
            <w:tcW w:w="2540" w:type="dxa"/>
            <w:shd w:val="clear" w:color="auto" w:fill="auto"/>
          </w:tcPr>
          <w:p w:rsidR="00522D7C" w:rsidRPr="00771102" w:rsidRDefault="00522D7C" w:rsidP="003951E2">
            <w:pPr>
              <w:jc w:val="both"/>
              <w:rPr>
                <w:sz w:val="22"/>
                <w:szCs w:val="22"/>
              </w:rPr>
            </w:pPr>
            <w:r w:rsidRPr="00771102">
              <w:rPr>
                <w:sz w:val="22"/>
                <w:szCs w:val="22"/>
              </w:rPr>
              <w:t>April</w:t>
            </w:r>
          </w:p>
        </w:tc>
        <w:tc>
          <w:tcPr>
            <w:tcW w:w="1890" w:type="dxa"/>
            <w:shd w:val="clear" w:color="auto" w:fill="auto"/>
          </w:tcPr>
          <w:p w:rsidR="00522D7C" w:rsidRPr="00771102" w:rsidRDefault="00522D7C" w:rsidP="003951E2">
            <w:pPr>
              <w:jc w:val="right"/>
              <w:rPr>
                <w:sz w:val="22"/>
                <w:szCs w:val="22"/>
              </w:rPr>
            </w:pPr>
            <w:r w:rsidRPr="00771102">
              <w:rPr>
                <w:sz w:val="22"/>
                <w:szCs w:val="22"/>
              </w:rPr>
              <w:t>2,100.00</w:t>
            </w:r>
          </w:p>
        </w:tc>
        <w:tc>
          <w:tcPr>
            <w:tcW w:w="1620" w:type="dxa"/>
            <w:shd w:val="clear" w:color="auto" w:fill="auto"/>
          </w:tcPr>
          <w:p w:rsidR="00522D7C" w:rsidRPr="00771102" w:rsidRDefault="00522D7C" w:rsidP="003951E2">
            <w:pPr>
              <w:jc w:val="right"/>
              <w:rPr>
                <w:sz w:val="22"/>
                <w:szCs w:val="22"/>
              </w:rPr>
            </w:pPr>
            <w:r w:rsidRPr="00771102">
              <w:rPr>
                <w:sz w:val="22"/>
                <w:szCs w:val="22"/>
              </w:rPr>
              <w:t>-</w:t>
            </w:r>
          </w:p>
        </w:tc>
        <w:tc>
          <w:tcPr>
            <w:tcW w:w="1604" w:type="dxa"/>
            <w:shd w:val="clear" w:color="auto" w:fill="auto"/>
          </w:tcPr>
          <w:p w:rsidR="00522D7C" w:rsidRPr="00771102" w:rsidRDefault="00522D7C" w:rsidP="003951E2">
            <w:pPr>
              <w:jc w:val="right"/>
              <w:rPr>
                <w:sz w:val="22"/>
                <w:szCs w:val="22"/>
              </w:rPr>
            </w:pPr>
            <w:r w:rsidRPr="00771102">
              <w:rPr>
                <w:sz w:val="22"/>
                <w:szCs w:val="22"/>
              </w:rPr>
              <w:t>-</w:t>
            </w:r>
          </w:p>
        </w:tc>
      </w:tr>
      <w:tr w:rsidR="00522D7C" w:rsidRPr="00771102" w:rsidTr="006C128B">
        <w:tc>
          <w:tcPr>
            <w:tcW w:w="2540" w:type="dxa"/>
            <w:shd w:val="clear" w:color="auto" w:fill="auto"/>
          </w:tcPr>
          <w:p w:rsidR="00522D7C" w:rsidRPr="00771102" w:rsidRDefault="00522D7C" w:rsidP="003951E2">
            <w:pPr>
              <w:jc w:val="both"/>
              <w:rPr>
                <w:sz w:val="22"/>
                <w:szCs w:val="22"/>
              </w:rPr>
            </w:pPr>
            <w:r w:rsidRPr="00771102">
              <w:rPr>
                <w:sz w:val="22"/>
                <w:szCs w:val="22"/>
              </w:rPr>
              <w:t>May</w:t>
            </w:r>
          </w:p>
        </w:tc>
        <w:tc>
          <w:tcPr>
            <w:tcW w:w="1890" w:type="dxa"/>
            <w:shd w:val="clear" w:color="auto" w:fill="auto"/>
          </w:tcPr>
          <w:p w:rsidR="00522D7C" w:rsidRPr="00771102" w:rsidRDefault="00522D7C" w:rsidP="003951E2">
            <w:pPr>
              <w:jc w:val="right"/>
              <w:rPr>
                <w:sz w:val="22"/>
                <w:szCs w:val="22"/>
              </w:rPr>
            </w:pPr>
            <w:r w:rsidRPr="00771102">
              <w:rPr>
                <w:sz w:val="22"/>
                <w:szCs w:val="22"/>
              </w:rPr>
              <w:t>-</w:t>
            </w:r>
          </w:p>
        </w:tc>
        <w:tc>
          <w:tcPr>
            <w:tcW w:w="1620" w:type="dxa"/>
            <w:shd w:val="clear" w:color="auto" w:fill="auto"/>
          </w:tcPr>
          <w:p w:rsidR="00522D7C" w:rsidRPr="00771102" w:rsidRDefault="00522D7C" w:rsidP="003951E2">
            <w:pPr>
              <w:jc w:val="right"/>
              <w:rPr>
                <w:sz w:val="22"/>
                <w:szCs w:val="22"/>
              </w:rPr>
            </w:pPr>
            <w:r w:rsidRPr="00771102">
              <w:rPr>
                <w:sz w:val="22"/>
                <w:szCs w:val="22"/>
              </w:rPr>
              <w:t>-</w:t>
            </w:r>
          </w:p>
        </w:tc>
        <w:tc>
          <w:tcPr>
            <w:tcW w:w="1604" w:type="dxa"/>
            <w:shd w:val="clear" w:color="auto" w:fill="auto"/>
          </w:tcPr>
          <w:p w:rsidR="00522D7C" w:rsidRPr="00771102" w:rsidRDefault="00522D7C" w:rsidP="003951E2">
            <w:pPr>
              <w:jc w:val="right"/>
              <w:rPr>
                <w:sz w:val="22"/>
                <w:szCs w:val="22"/>
              </w:rPr>
            </w:pPr>
            <w:r w:rsidRPr="00771102">
              <w:rPr>
                <w:sz w:val="22"/>
                <w:szCs w:val="22"/>
              </w:rPr>
              <w:t>-</w:t>
            </w:r>
          </w:p>
        </w:tc>
      </w:tr>
      <w:tr w:rsidR="00522D7C" w:rsidRPr="00771102" w:rsidTr="006C128B">
        <w:tc>
          <w:tcPr>
            <w:tcW w:w="2540" w:type="dxa"/>
            <w:shd w:val="clear" w:color="auto" w:fill="auto"/>
          </w:tcPr>
          <w:p w:rsidR="00522D7C" w:rsidRPr="00771102" w:rsidRDefault="00522D7C" w:rsidP="003951E2">
            <w:pPr>
              <w:jc w:val="both"/>
              <w:rPr>
                <w:sz w:val="22"/>
                <w:szCs w:val="22"/>
              </w:rPr>
            </w:pPr>
            <w:r w:rsidRPr="00771102">
              <w:rPr>
                <w:sz w:val="22"/>
                <w:szCs w:val="22"/>
              </w:rPr>
              <w:t>June</w:t>
            </w:r>
          </w:p>
        </w:tc>
        <w:tc>
          <w:tcPr>
            <w:tcW w:w="1890" w:type="dxa"/>
            <w:shd w:val="clear" w:color="auto" w:fill="auto"/>
          </w:tcPr>
          <w:p w:rsidR="00522D7C" w:rsidRPr="00771102" w:rsidRDefault="00522D7C" w:rsidP="003951E2">
            <w:pPr>
              <w:jc w:val="right"/>
              <w:rPr>
                <w:sz w:val="22"/>
                <w:szCs w:val="22"/>
              </w:rPr>
            </w:pPr>
            <w:r w:rsidRPr="00771102">
              <w:rPr>
                <w:sz w:val="22"/>
                <w:szCs w:val="22"/>
              </w:rPr>
              <w:t>-</w:t>
            </w:r>
          </w:p>
        </w:tc>
        <w:tc>
          <w:tcPr>
            <w:tcW w:w="1620" w:type="dxa"/>
            <w:shd w:val="clear" w:color="auto" w:fill="auto"/>
          </w:tcPr>
          <w:p w:rsidR="00522D7C" w:rsidRPr="00771102" w:rsidRDefault="00522D7C" w:rsidP="003951E2">
            <w:pPr>
              <w:jc w:val="right"/>
              <w:rPr>
                <w:sz w:val="22"/>
                <w:szCs w:val="22"/>
              </w:rPr>
            </w:pPr>
            <w:r w:rsidRPr="00771102">
              <w:rPr>
                <w:sz w:val="22"/>
                <w:szCs w:val="22"/>
              </w:rPr>
              <w:t>2,100.00</w:t>
            </w:r>
          </w:p>
        </w:tc>
        <w:tc>
          <w:tcPr>
            <w:tcW w:w="1604" w:type="dxa"/>
            <w:shd w:val="clear" w:color="auto" w:fill="auto"/>
          </w:tcPr>
          <w:p w:rsidR="00522D7C" w:rsidRPr="00771102" w:rsidRDefault="00522D7C" w:rsidP="003951E2">
            <w:pPr>
              <w:jc w:val="right"/>
              <w:rPr>
                <w:sz w:val="22"/>
                <w:szCs w:val="22"/>
              </w:rPr>
            </w:pPr>
            <w:r w:rsidRPr="00771102">
              <w:rPr>
                <w:sz w:val="22"/>
                <w:szCs w:val="22"/>
              </w:rPr>
              <w:t>-</w:t>
            </w:r>
          </w:p>
        </w:tc>
      </w:tr>
      <w:tr w:rsidR="00522D7C" w:rsidRPr="00771102" w:rsidTr="006C128B">
        <w:tc>
          <w:tcPr>
            <w:tcW w:w="2540" w:type="dxa"/>
            <w:shd w:val="clear" w:color="auto" w:fill="auto"/>
          </w:tcPr>
          <w:p w:rsidR="00522D7C" w:rsidRPr="00771102" w:rsidRDefault="00522D7C" w:rsidP="003951E2">
            <w:pPr>
              <w:jc w:val="both"/>
              <w:rPr>
                <w:sz w:val="22"/>
                <w:szCs w:val="22"/>
              </w:rPr>
            </w:pPr>
            <w:r w:rsidRPr="00771102">
              <w:rPr>
                <w:sz w:val="22"/>
                <w:szCs w:val="22"/>
              </w:rPr>
              <w:t>July</w:t>
            </w:r>
          </w:p>
        </w:tc>
        <w:tc>
          <w:tcPr>
            <w:tcW w:w="1890" w:type="dxa"/>
            <w:shd w:val="clear" w:color="auto" w:fill="auto"/>
          </w:tcPr>
          <w:p w:rsidR="00522D7C" w:rsidRPr="00771102" w:rsidRDefault="00522D7C" w:rsidP="003951E2">
            <w:pPr>
              <w:jc w:val="right"/>
              <w:rPr>
                <w:sz w:val="22"/>
                <w:szCs w:val="22"/>
              </w:rPr>
            </w:pPr>
            <w:r w:rsidRPr="00771102">
              <w:rPr>
                <w:sz w:val="22"/>
                <w:szCs w:val="22"/>
              </w:rPr>
              <w:t>72,700.00</w:t>
            </w:r>
          </w:p>
        </w:tc>
        <w:tc>
          <w:tcPr>
            <w:tcW w:w="1620" w:type="dxa"/>
            <w:shd w:val="clear" w:color="auto" w:fill="auto"/>
          </w:tcPr>
          <w:p w:rsidR="00522D7C" w:rsidRPr="00771102" w:rsidRDefault="00522D7C" w:rsidP="003951E2">
            <w:pPr>
              <w:jc w:val="right"/>
              <w:rPr>
                <w:sz w:val="22"/>
                <w:szCs w:val="22"/>
              </w:rPr>
            </w:pPr>
            <w:r w:rsidRPr="00771102">
              <w:rPr>
                <w:sz w:val="22"/>
                <w:szCs w:val="22"/>
              </w:rPr>
              <w:t>-</w:t>
            </w:r>
          </w:p>
        </w:tc>
        <w:tc>
          <w:tcPr>
            <w:tcW w:w="1604" w:type="dxa"/>
            <w:shd w:val="clear" w:color="auto" w:fill="auto"/>
          </w:tcPr>
          <w:p w:rsidR="00522D7C" w:rsidRPr="00771102" w:rsidRDefault="00522D7C" w:rsidP="003951E2">
            <w:pPr>
              <w:jc w:val="right"/>
              <w:rPr>
                <w:sz w:val="22"/>
                <w:szCs w:val="22"/>
              </w:rPr>
            </w:pPr>
            <w:r w:rsidRPr="00771102">
              <w:rPr>
                <w:sz w:val="22"/>
                <w:szCs w:val="22"/>
              </w:rPr>
              <w:t>9,600.00</w:t>
            </w:r>
          </w:p>
        </w:tc>
      </w:tr>
      <w:tr w:rsidR="00522D7C" w:rsidRPr="00771102" w:rsidTr="006C128B">
        <w:tc>
          <w:tcPr>
            <w:tcW w:w="2540" w:type="dxa"/>
            <w:shd w:val="clear" w:color="auto" w:fill="auto"/>
          </w:tcPr>
          <w:p w:rsidR="00522D7C" w:rsidRPr="00771102" w:rsidRDefault="00522D7C" w:rsidP="003951E2">
            <w:pPr>
              <w:jc w:val="both"/>
              <w:rPr>
                <w:sz w:val="22"/>
                <w:szCs w:val="22"/>
              </w:rPr>
            </w:pPr>
            <w:r w:rsidRPr="00771102">
              <w:rPr>
                <w:sz w:val="22"/>
                <w:szCs w:val="22"/>
              </w:rPr>
              <w:t>August</w:t>
            </w:r>
          </w:p>
        </w:tc>
        <w:tc>
          <w:tcPr>
            <w:tcW w:w="1890" w:type="dxa"/>
            <w:shd w:val="clear" w:color="auto" w:fill="auto"/>
          </w:tcPr>
          <w:p w:rsidR="00522D7C" w:rsidRPr="00771102" w:rsidRDefault="00522D7C" w:rsidP="003951E2">
            <w:pPr>
              <w:jc w:val="right"/>
              <w:rPr>
                <w:sz w:val="22"/>
                <w:szCs w:val="22"/>
              </w:rPr>
            </w:pPr>
            <w:r w:rsidRPr="00771102">
              <w:rPr>
                <w:sz w:val="22"/>
                <w:szCs w:val="22"/>
              </w:rPr>
              <w:t>-</w:t>
            </w:r>
          </w:p>
        </w:tc>
        <w:tc>
          <w:tcPr>
            <w:tcW w:w="1620" w:type="dxa"/>
            <w:shd w:val="clear" w:color="auto" w:fill="auto"/>
          </w:tcPr>
          <w:p w:rsidR="00522D7C" w:rsidRPr="00771102" w:rsidRDefault="00522D7C" w:rsidP="003951E2">
            <w:pPr>
              <w:jc w:val="right"/>
              <w:rPr>
                <w:sz w:val="22"/>
                <w:szCs w:val="22"/>
              </w:rPr>
            </w:pPr>
            <w:r w:rsidRPr="00771102">
              <w:rPr>
                <w:sz w:val="22"/>
                <w:szCs w:val="22"/>
              </w:rPr>
              <w:t>-</w:t>
            </w:r>
          </w:p>
        </w:tc>
        <w:tc>
          <w:tcPr>
            <w:tcW w:w="1604" w:type="dxa"/>
            <w:shd w:val="clear" w:color="auto" w:fill="auto"/>
          </w:tcPr>
          <w:p w:rsidR="00522D7C" w:rsidRPr="00771102" w:rsidRDefault="00522D7C" w:rsidP="003951E2">
            <w:pPr>
              <w:jc w:val="right"/>
              <w:rPr>
                <w:sz w:val="22"/>
                <w:szCs w:val="22"/>
              </w:rPr>
            </w:pPr>
            <w:r w:rsidRPr="00771102">
              <w:rPr>
                <w:sz w:val="22"/>
                <w:szCs w:val="22"/>
              </w:rPr>
              <w:t>-</w:t>
            </w:r>
          </w:p>
        </w:tc>
      </w:tr>
      <w:tr w:rsidR="00522D7C" w:rsidRPr="00771102" w:rsidTr="006C128B">
        <w:tc>
          <w:tcPr>
            <w:tcW w:w="2540" w:type="dxa"/>
            <w:shd w:val="clear" w:color="auto" w:fill="auto"/>
          </w:tcPr>
          <w:p w:rsidR="00522D7C" w:rsidRPr="00771102" w:rsidRDefault="00522D7C" w:rsidP="003951E2">
            <w:pPr>
              <w:jc w:val="both"/>
              <w:rPr>
                <w:sz w:val="22"/>
                <w:szCs w:val="22"/>
              </w:rPr>
            </w:pPr>
            <w:r w:rsidRPr="00771102">
              <w:rPr>
                <w:sz w:val="22"/>
                <w:szCs w:val="22"/>
              </w:rPr>
              <w:t>September</w:t>
            </w:r>
          </w:p>
        </w:tc>
        <w:tc>
          <w:tcPr>
            <w:tcW w:w="1890" w:type="dxa"/>
            <w:shd w:val="clear" w:color="auto" w:fill="auto"/>
          </w:tcPr>
          <w:p w:rsidR="00522D7C" w:rsidRPr="00771102" w:rsidRDefault="00522D7C" w:rsidP="003951E2">
            <w:pPr>
              <w:jc w:val="right"/>
              <w:rPr>
                <w:sz w:val="22"/>
                <w:szCs w:val="22"/>
              </w:rPr>
            </w:pPr>
            <w:r w:rsidRPr="00771102">
              <w:rPr>
                <w:sz w:val="22"/>
                <w:szCs w:val="22"/>
              </w:rPr>
              <w:t>-</w:t>
            </w:r>
          </w:p>
        </w:tc>
        <w:tc>
          <w:tcPr>
            <w:tcW w:w="1620" w:type="dxa"/>
            <w:shd w:val="clear" w:color="auto" w:fill="auto"/>
          </w:tcPr>
          <w:p w:rsidR="00522D7C" w:rsidRPr="00771102" w:rsidRDefault="00522D7C" w:rsidP="003951E2">
            <w:pPr>
              <w:jc w:val="right"/>
              <w:rPr>
                <w:sz w:val="22"/>
                <w:szCs w:val="22"/>
              </w:rPr>
            </w:pPr>
            <w:r w:rsidRPr="00771102">
              <w:rPr>
                <w:sz w:val="22"/>
                <w:szCs w:val="22"/>
              </w:rPr>
              <w:t>-</w:t>
            </w:r>
          </w:p>
        </w:tc>
        <w:tc>
          <w:tcPr>
            <w:tcW w:w="1604" w:type="dxa"/>
            <w:shd w:val="clear" w:color="auto" w:fill="auto"/>
          </w:tcPr>
          <w:p w:rsidR="00522D7C" w:rsidRPr="00771102" w:rsidRDefault="00522D7C" w:rsidP="003951E2">
            <w:pPr>
              <w:jc w:val="right"/>
              <w:rPr>
                <w:sz w:val="22"/>
                <w:szCs w:val="22"/>
              </w:rPr>
            </w:pPr>
            <w:r w:rsidRPr="00771102">
              <w:rPr>
                <w:sz w:val="22"/>
                <w:szCs w:val="22"/>
              </w:rPr>
              <w:t>-</w:t>
            </w:r>
          </w:p>
        </w:tc>
      </w:tr>
      <w:tr w:rsidR="00522D7C" w:rsidRPr="00771102" w:rsidTr="006C128B">
        <w:tc>
          <w:tcPr>
            <w:tcW w:w="2540" w:type="dxa"/>
            <w:shd w:val="clear" w:color="auto" w:fill="auto"/>
          </w:tcPr>
          <w:p w:rsidR="00522D7C" w:rsidRPr="00771102" w:rsidRDefault="00522D7C" w:rsidP="003951E2">
            <w:pPr>
              <w:jc w:val="both"/>
              <w:rPr>
                <w:sz w:val="22"/>
                <w:szCs w:val="22"/>
              </w:rPr>
            </w:pPr>
            <w:r w:rsidRPr="00771102">
              <w:rPr>
                <w:sz w:val="22"/>
                <w:szCs w:val="22"/>
              </w:rPr>
              <w:t>October</w:t>
            </w:r>
          </w:p>
        </w:tc>
        <w:tc>
          <w:tcPr>
            <w:tcW w:w="1890" w:type="dxa"/>
            <w:shd w:val="clear" w:color="auto" w:fill="auto"/>
          </w:tcPr>
          <w:p w:rsidR="00522D7C" w:rsidRPr="00771102" w:rsidRDefault="00522D7C" w:rsidP="003951E2">
            <w:pPr>
              <w:jc w:val="right"/>
              <w:rPr>
                <w:sz w:val="22"/>
                <w:szCs w:val="22"/>
              </w:rPr>
            </w:pPr>
            <w:r w:rsidRPr="00771102">
              <w:rPr>
                <w:sz w:val="22"/>
                <w:szCs w:val="22"/>
              </w:rPr>
              <w:t>-</w:t>
            </w:r>
          </w:p>
        </w:tc>
        <w:tc>
          <w:tcPr>
            <w:tcW w:w="1620" w:type="dxa"/>
            <w:shd w:val="clear" w:color="auto" w:fill="auto"/>
          </w:tcPr>
          <w:p w:rsidR="00522D7C" w:rsidRPr="00771102" w:rsidRDefault="00522D7C" w:rsidP="003951E2">
            <w:pPr>
              <w:jc w:val="right"/>
              <w:rPr>
                <w:sz w:val="22"/>
                <w:szCs w:val="22"/>
              </w:rPr>
            </w:pPr>
            <w:r w:rsidRPr="00771102">
              <w:rPr>
                <w:sz w:val="22"/>
                <w:szCs w:val="22"/>
              </w:rPr>
              <w:t>-</w:t>
            </w:r>
          </w:p>
        </w:tc>
        <w:tc>
          <w:tcPr>
            <w:tcW w:w="1604" w:type="dxa"/>
            <w:shd w:val="clear" w:color="auto" w:fill="auto"/>
          </w:tcPr>
          <w:p w:rsidR="00522D7C" w:rsidRPr="00771102" w:rsidRDefault="00522D7C" w:rsidP="003951E2">
            <w:pPr>
              <w:jc w:val="right"/>
              <w:rPr>
                <w:sz w:val="22"/>
                <w:szCs w:val="22"/>
              </w:rPr>
            </w:pPr>
            <w:r w:rsidRPr="00771102">
              <w:rPr>
                <w:sz w:val="22"/>
                <w:szCs w:val="22"/>
              </w:rPr>
              <w:t>-</w:t>
            </w:r>
          </w:p>
        </w:tc>
      </w:tr>
      <w:tr w:rsidR="00522D7C" w:rsidRPr="00771102" w:rsidTr="006C128B">
        <w:tc>
          <w:tcPr>
            <w:tcW w:w="2540" w:type="dxa"/>
            <w:shd w:val="clear" w:color="auto" w:fill="auto"/>
          </w:tcPr>
          <w:p w:rsidR="00522D7C" w:rsidRPr="00771102" w:rsidRDefault="00522D7C" w:rsidP="003951E2">
            <w:pPr>
              <w:jc w:val="both"/>
              <w:rPr>
                <w:sz w:val="22"/>
                <w:szCs w:val="22"/>
              </w:rPr>
            </w:pPr>
            <w:r w:rsidRPr="00771102">
              <w:rPr>
                <w:sz w:val="22"/>
                <w:szCs w:val="22"/>
              </w:rPr>
              <w:t>November</w:t>
            </w:r>
          </w:p>
        </w:tc>
        <w:tc>
          <w:tcPr>
            <w:tcW w:w="1890" w:type="dxa"/>
            <w:shd w:val="clear" w:color="auto" w:fill="auto"/>
          </w:tcPr>
          <w:p w:rsidR="00522D7C" w:rsidRPr="00771102" w:rsidRDefault="00522D7C" w:rsidP="003951E2">
            <w:pPr>
              <w:jc w:val="right"/>
              <w:rPr>
                <w:sz w:val="22"/>
                <w:szCs w:val="22"/>
              </w:rPr>
            </w:pPr>
            <w:r w:rsidRPr="00771102">
              <w:rPr>
                <w:sz w:val="22"/>
                <w:szCs w:val="22"/>
              </w:rPr>
              <w:t>-</w:t>
            </w:r>
          </w:p>
        </w:tc>
        <w:tc>
          <w:tcPr>
            <w:tcW w:w="1620" w:type="dxa"/>
            <w:shd w:val="clear" w:color="auto" w:fill="auto"/>
          </w:tcPr>
          <w:p w:rsidR="00522D7C" w:rsidRPr="00771102" w:rsidRDefault="00522D7C" w:rsidP="003951E2">
            <w:pPr>
              <w:jc w:val="right"/>
              <w:rPr>
                <w:sz w:val="22"/>
                <w:szCs w:val="22"/>
              </w:rPr>
            </w:pPr>
            <w:r w:rsidRPr="00771102">
              <w:rPr>
                <w:sz w:val="22"/>
                <w:szCs w:val="22"/>
              </w:rPr>
              <w:t>-</w:t>
            </w:r>
          </w:p>
        </w:tc>
        <w:tc>
          <w:tcPr>
            <w:tcW w:w="1604" w:type="dxa"/>
            <w:shd w:val="clear" w:color="auto" w:fill="auto"/>
          </w:tcPr>
          <w:p w:rsidR="00522D7C" w:rsidRPr="00771102" w:rsidRDefault="00522D7C" w:rsidP="003951E2">
            <w:pPr>
              <w:jc w:val="right"/>
              <w:rPr>
                <w:sz w:val="22"/>
                <w:szCs w:val="22"/>
              </w:rPr>
            </w:pPr>
            <w:r w:rsidRPr="00771102">
              <w:rPr>
                <w:sz w:val="22"/>
                <w:szCs w:val="22"/>
              </w:rPr>
              <w:t>-</w:t>
            </w:r>
          </w:p>
        </w:tc>
      </w:tr>
      <w:tr w:rsidR="00522D7C" w:rsidRPr="00771102" w:rsidTr="006C128B">
        <w:tc>
          <w:tcPr>
            <w:tcW w:w="2540" w:type="dxa"/>
            <w:shd w:val="clear" w:color="auto" w:fill="auto"/>
          </w:tcPr>
          <w:p w:rsidR="00522D7C" w:rsidRPr="00771102" w:rsidRDefault="00522D7C" w:rsidP="003951E2">
            <w:pPr>
              <w:jc w:val="both"/>
              <w:rPr>
                <w:sz w:val="22"/>
                <w:szCs w:val="22"/>
              </w:rPr>
            </w:pPr>
            <w:r w:rsidRPr="00771102">
              <w:rPr>
                <w:sz w:val="22"/>
                <w:szCs w:val="22"/>
              </w:rPr>
              <w:t>December</w:t>
            </w:r>
          </w:p>
        </w:tc>
        <w:tc>
          <w:tcPr>
            <w:tcW w:w="1890" w:type="dxa"/>
            <w:shd w:val="clear" w:color="auto" w:fill="auto"/>
          </w:tcPr>
          <w:p w:rsidR="00522D7C" w:rsidRPr="00771102" w:rsidRDefault="00522D7C" w:rsidP="003951E2">
            <w:pPr>
              <w:jc w:val="right"/>
              <w:rPr>
                <w:sz w:val="22"/>
                <w:szCs w:val="22"/>
              </w:rPr>
            </w:pPr>
            <w:r w:rsidRPr="00771102">
              <w:rPr>
                <w:sz w:val="22"/>
                <w:szCs w:val="22"/>
              </w:rPr>
              <w:t>-</w:t>
            </w:r>
          </w:p>
        </w:tc>
        <w:tc>
          <w:tcPr>
            <w:tcW w:w="1620" w:type="dxa"/>
            <w:shd w:val="clear" w:color="auto" w:fill="auto"/>
          </w:tcPr>
          <w:p w:rsidR="00522D7C" w:rsidRPr="00771102" w:rsidRDefault="00522D7C" w:rsidP="003951E2">
            <w:pPr>
              <w:jc w:val="right"/>
              <w:rPr>
                <w:sz w:val="22"/>
                <w:szCs w:val="22"/>
              </w:rPr>
            </w:pPr>
            <w:r w:rsidRPr="00771102">
              <w:rPr>
                <w:sz w:val="22"/>
                <w:szCs w:val="22"/>
              </w:rPr>
              <w:t>-</w:t>
            </w:r>
          </w:p>
        </w:tc>
        <w:tc>
          <w:tcPr>
            <w:tcW w:w="1604" w:type="dxa"/>
            <w:shd w:val="clear" w:color="auto" w:fill="auto"/>
          </w:tcPr>
          <w:p w:rsidR="00522D7C" w:rsidRPr="00771102" w:rsidRDefault="00522D7C" w:rsidP="003951E2">
            <w:pPr>
              <w:jc w:val="right"/>
              <w:rPr>
                <w:sz w:val="22"/>
                <w:szCs w:val="22"/>
              </w:rPr>
            </w:pPr>
            <w:r w:rsidRPr="00771102">
              <w:rPr>
                <w:sz w:val="22"/>
                <w:szCs w:val="22"/>
              </w:rPr>
              <w:t>12,050.00</w:t>
            </w:r>
          </w:p>
        </w:tc>
      </w:tr>
      <w:tr w:rsidR="00522D7C" w:rsidRPr="00771102" w:rsidTr="006C128B">
        <w:tc>
          <w:tcPr>
            <w:tcW w:w="2540" w:type="dxa"/>
            <w:shd w:val="clear" w:color="auto" w:fill="auto"/>
          </w:tcPr>
          <w:p w:rsidR="00522D7C" w:rsidRPr="00771102" w:rsidRDefault="00522D7C" w:rsidP="003951E2">
            <w:pPr>
              <w:jc w:val="both"/>
              <w:rPr>
                <w:b/>
                <w:sz w:val="22"/>
                <w:szCs w:val="22"/>
              </w:rPr>
            </w:pPr>
            <w:r w:rsidRPr="00771102">
              <w:rPr>
                <w:b/>
                <w:sz w:val="22"/>
                <w:szCs w:val="22"/>
              </w:rPr>
              <w:t>Total</w:t>
            </w:r>
          </w:p>
        </w:tc>
        <w:tc>
          <w:tcPr>
            <w:tcW w:w="1890" w:type="dxa"/>
            <w:shd w:val="clear" w:color="auto" w:fill="auto"/>
          </w:tcPr>
          <w:p w:rsidR="00522D7C" w:rsidRPr="00771102" w:rsidRDefault="00522D7C" w:rsidP="003951E2">
            <w:pPr>
              <w:jc w:val="right"/>
              <w:rPr>
                <w:b/>
                <w:sz w:val="22"/>
                <w:szCs w:val="22"/>
              </w:rPr>
            </w:pPr>
            <w:r w:rsidRPr="00771102">
              <w:rPr>
                <w:b/>
                <w:sz w:val="22"/>
                <w:szCs w:val="22"/>
              </w:rPr>
              <w:t>74,800.00</w:t>
            </w:r>
          </w:p>
        </w:tc>
        <w:tc>
          <w:tcPr>
            <w:tcW w:w="1620" w:type="dxa"/>
            <w:shd w:val="clear" w:color="auto" w:fill="auto"/>
          </w:tcPr>
          <w:p w:rsidR="00522D7C" w:rsidRPr="00771102" w:rsidRDefault="00522D7C" w:rsidP="003951E2">
            <w:pPr>
              <w:jc w:val="right"/>
              <w:rPr>
                <w:b/>
                <w:sz w:val="22"/>
                <w:szCs w:val="22"/>
              </w:rPr>
            </w:pPr>
            <w:r w:rsidRPr="00771102">
              <w:rPr>
                <w:b/>
                <w:sz w:val="22"/>
                <w:szCs w:val="22"/>
              </w:rPr>
              <w:t>2,100.00</w:t>
            </w:r>
          </w:p>
        </w:tc>
        <w:tc>
          <w:tcPr>
            <w:tcW w:w="1604" w:type="dxa"/>
            <w:shd w:val="clear" w:color="auto" w:fill="auto"/>
          </w:tcPr>
          <w:p w:rsidR="00522D7C" w:rsidRPr="00771102" w:rsidRDefault="00522D7C" w:rsidP="003951E2">
            <w:pPr>
              <w:jc w:val="right"/>
              <w:rPr>
                <w:b/>
                <w:sz w:val="22"/>
                <w:szCs w:val="22"/>
              </w:rPr>
            </w:pPr>
            <w:r w:rsidRPr="00771102">
              <w:rPr>
                <w:b/>
                <w:sz w:val="22"/>
                <w:szCs w:val="22"/>
              </w:rPr>
              <w:t>21,650.00</w:t>
            </w:r>
          </w:p>
        </w:tc>
      </w:tr>
    </w:tbl>
    <w:p w:rsidR="00522D7C" w:rsidRPr="00C02462" w:rsidRDefault="00522D7C" w:rsidP="00522D7C">
      <w:pPr>
        <w:ind w:left="360"/>
        <w:jc w:val="both"/>
      </w:pPr>
    </w:p>
    <w:p w:rsidR="00522D7C" w:rsidRPr="00771102" w:rsidRDefault="00522D7C" w:rsidP="006C128B">
      <w:pPr>
        <w:numPr>
          <w:ilvl w:val="0"/>
          <w:numId w:val="26"/>
        </w:numPr>
        <w:ind w:left="993" w:hanging="567"/>
        <w:contextualSpacing/>
        <w:jc w:val="both"/>
      </w:pPr>
      <w:r w:rsidRPr="00C02462">
        <w:t xml:space="preserve">Based on logbook, </w:t>
      </w:r>
      <w:r w:rsidRPr="00C02462">
        <w:rPr>
          <w:lang w:val="en-PH"/>
        </w:rPr>
        <w:t xml:space="preserve">95 </w:t>
      </w:r>
      <w:r w:rsidRPr="00C02462">
        <w:t xml:space="preserve">guests stayed at the </w:t>
      </w:r>
      <w:proofErr w:type="spellStart"/>
      <w:r w:rsidRPr="00C02462">
        <w:t>Guestel</w:t>
      </w:r>
      <w:proofErr w:type="spellEnd"/>
      <w:r w:rsidRPr="00C02462">
        <w:t xml:space="preserve"> from January 1, 2016 to December 31, 2016</w:t>
      </w:r>
      <w:r w:rsidRPr="00C02462">
        <w:rPr>
          <w:lang w:val="en-PH"/>
        </w:rPr>
        <w:t>.</w:t>
      </w:r>
      <w:r>
        <w:rPr>
          <w:lang w:val="en-PH"/>
        </w:rPr>
        <w:t xml:space="preserve"> However, o</w:t>
      </w:r>
      <w:proofErr w:type="spellStart"/>
      <w:r w:rsidRPr="00C02462">
        <w:t>ut</w:t>
      </w:r>
      <w:proofErr w:type="spellEnd"/>
      <w:r w:rsidRPr="00C02462">
        <w:t xml:space="preserve"> of </w:t>
      </w:r>
      <w:r w:rsidR="00422520" w:rsidRPr="0079735D">
        <w:rPr>
          <w:lang w:val="en-PH"/>
        </w:rPr>
        <w:t xml:space="preserve">the </w:t>
      </w:r>
      <w:r w:rsidR="00422520" w:rsidRPr="00C02462">
        <w:t>95</w:t>
      </w:r>
      <w:r w:rsidRPr="00C02462">
        <w:t xml:space="preserve"> reported guests, only 29 guests paid rental fees totaling ₱74,800.00. The </w:t>
      </w:r>
      <w:proofErr w:type="spellStart"/>
      <w:r w:rsidRPr="00C02462">
        <w:t>Guestel</w:t>
      </w:r>
      <w:proofErr w:type="spellEnd"/>
      <w:r w:rsidRPr="00C02462">
        <w:t xml:space="preserve"> can accommodate a minimum of</w:t>
      </w:r>
      <w:r>
        <w:t xml:space="preserve"> 38 guests in a </w:t>
      </w:r>
      <w:r w:rsidRPr="00C02462">
        <w:t xml:space="preserve">day stay with an equivalent earnings </w:t>
      </w:r>
      <w:r>
        <w:rPr>
          <w:lang w:val="en-PH"/>
        </w:rPr>
        <w:t xml:space="preserve">of </w:t>
      </w:r>
      <w:proofErr w:type="spellStart"/>
      <w:r w:rsidRPr="00C02462">
        <w:t>approximat</w:t>
      </w:r>
      <w:r>
        <w:rPr>
          <w:lang w:val="en-PH"/>
        </w:rPr>
        <w:t>ely</w:t>
      </w:r>
      <w:proofErr w:type="spellEnd"/>
      <w:r w:rsidRPr="00C02462">
        <w:t xml:space="preserve"> </w:t>
      </w:r>
      <w:r>
        <w:t>₱</w:t>
      </w:r>
      <w:r w:rsidRPr="00C02462">
        <w:t>3,800.00 per day</w:t>
      </w:r>
      <w:r w:rsidRPr="0079735D">
        <w:rPr>
          <w:lang w:val="en-PH"/>
        </w:rPr>
        <w:t xml:space="preserve">. The Agency charged ₱100.00 per guest per day based on the records of collections for the stay in </w:t>
      </w:r>
      <w:proofErr w:type="spellStart"/>
      <w:r w:rsidRPr="0079735D">
        <w:rPr>
          <w:lang w:val="en-PH"/>
        </w:rPr>
        <w:t>Guestel</w:t>
      </w:r>
      <w:proofErr w:type="spellEnd"/>
      <w:r w:rsidRPr="0079735D">
        <w:rPr>
          <w:lang w:val="en-PH"/>
        </w:rPr>
        <w:t>.</w:t>
      </w:r>
      <w:r w:rsidRPr="003356C2">
        <w:t xml:space="preserve"> </w:t>
      </w:r>
      <w:r w:rsidRPr="0079735D">
        <w:rPr>
          <w:lang w:val="en-PH"/>
        </w:rPr>
        <w:t>However, the logbook maintain</w:t>
      </w:r>
      <w:r>
        <w:rPr>
          <w:lang w:val="en-PH"/>
        </w:rPr>
        <w:t>ed</w:t>
      </w:r>
      <w:r w:rsidRPr="0079735D">
        <w:rPr>
          <w:lang w:val="en-PH"/>
        </w:rPr>
        <w:t xml:space="preserve"> by the caretaker of </w:t>
      </w:r>
      <w:proofErr w:type="spellStart"/>
      <w:r w:rsidRPr="0079735D">
        <w:rPr>
          <w:lang w:val="en-PH"/>
        </w:rPr>
        <w:t>Guestel</w:t>
      </w:r>
      <w:proofErr w:type="spellEnd"/>
      <w:r w:rsidRPr="0079735D">
        <w:rPr>
          <w:lang w:val="en-PH"/>
        </w:rPr>
        <w:t xml:space="preserve"> is unreliable because of its incomplete information regarding the number of </w:t>
      </w:r>
      <w:proofErr w:type="gramStart"/>
      <w:r w:rsidRPr="0079735D">
        <w:rPr>
          <w:lang w:val="en-PH"/>
        </w:rPr>
        <w:t>days</w:t>
      </w:r>
      <w:proofErr w:type="gramEnd"/>
      <w:r w:rsidRPr="0079735D">
        <w:rPr>
          <w:lang w:val="en-PH"/>
        </w:rPr>
        <w:t xml:space="preserve"> stay of guest. The </w:t>
      </w:r>
      <w:r>
        <w:rPr>
          <w:lang w:val="en-PH"/>
        </w:rPr>
        <w:t>12</w:t>
      </w:r>
      <w:r w:rsidRPr="00C02462">
        <w:t xml:space="preserve"> College varsity players </w:t>
      </w:r>
      <w:proofErr w:type="spellStart"/>
      <w:r w:rsidRPr="00C02462">
        <w:t>occup</w:t>
      </w:r>
      <w:r>
        <w:rPr>
          <w:lang w:val="en-PH"/>
        </w:rPr>
        <w:t>ying</w:t>
      </w:r>
      <w:proofErr w:type="spellEnd"/>
      <w:r w:rsidRPr="00C02462">
        <w:t xml:space="preserve"> Room Nos. 105 and 109</w:t>
      </w:r>
      <w:r w:rsidRPr="0079735D">
        <w:rPr>
          <w:lang w:val="en-PH"/>
        </w:rPr>
        <w:t xml:space="preserve"> at the ground floor</w:t>
      </w:r>
      <w:r w:rsidRPr="00C02462">
        <w:t xml:space="preserve"> </w:t>
      </w:r>
      <w:r w:rsidRPr="0079735D">
        <w:rPr>
          <w:lang w:val="en-PH"/>
        </w:rPr>
        <w:t xml:space="preserve">and the </w:t>
      </w:r>
      <w:r w:rsidRPr="00C02462">
        <w:t>one</w:t>
      </w:r>
      <w:r w:rsidRPr="0079735D">
        <w:rPr>
          <w:lang w:val="en-PH"/>
        </w:rPr>
        <w:t xml:space="preserve"> </w:t>
      </w:r>
      <w:r>
        <w:rPr>
          <w:lang w:val="en-PH"/>
        </w:rPr>
        <w:t>contr</w:t>
      </w:r>
      <w:r w:rsidR="006C128B">
        <w:rPr>
          <w:lang w:val="en-PH"/>
        </w:rPr>
        <w:t>a</w:t>
      </w:r>
      <w:r>
        <w:rPr>
          <w:lang w:val="en-PH"/>
        </w:rPr>
        <w:t>ctual</w:t>
      </w:r>
      <w:r w:rsidRPr="00C02462">
        <w:t xml:space="preserve"> </w:t>
      </w:r>
      <w:r w:rsidRPr="00C02462">
        <w:lastRenderedPageBreak/>
        <w:t xml:space="preserve">personnel </w:t>
      </w:r>
      <w:proofErr w:type="spellStart"/>
      <w:r w:rsidRPr="00C02462">
        <w:t>occup</w:t>
      </w:r>
      <w:r>
        <w:rPr>
          <w:lang w:val="en-PH"/>
        </w:rPr>
        <w:t>ying</w:t>
      </w:r>
      <w:proofErr w:type="spellEnd"/>
      <w:r w:rsidRPr="00C02462">
        <w:t xml:space="preserve"> the President Lounge room</w:t>
      </w:r>
      <w:r w:rsidRPr="0079735D">
        <w:rPr>
          <w:lang w:val="en-PH"/>
        </w:rPr>
        <w:t xml:space="preserve"> on </w:t>
      </w:r>
      <w:r>
        <w:rPr>
          <w:lang w:val="en-PH"/>
        </w:rPr>
        <w:t xml:space="preserve">a </w:t>
      </w:r>
      <w:r w:rsidRPr="0079735D">
        <w:rPr>
          <w:lang w:val="en-PH"/>
        </w:rPr>
        <w:t>permanent basis</w:t>
      </w:r>
      <w:r w:rsidRPr="00C02462">
        <w:t xml:space="preserve"> since </w:t>
      </w:r>
      <w:r>
        <w:rPr>
          <w:lang w:val="en-PH"/>
        </w:rPr>
        <w:t xml:space="preserve">CY </w:t>
      </w:r>
      <w:r w:rsidRPr="00C02462">
        <w:t>2012</w:t>
      </w:r>
      <w:r w:rsidRPr="0079735D">
        <w:rPr>
          <w:lang w:val="en-PH"/>
        </w:rPr>
        <w:t xml:space="preserve"> </w:t>
      </w:r>
      <w:proofErr w:type="spellStart"/>
      <w:r w:rsidRPr="0079735D">
        <w:rPr>
          <w:lang w:val="en-PH"/>
        </w:rPr>
        <w:t>were</w:t>
      </w:r>
      <w:proofErr w:type="spellEnd"/>
      <w:r w:rsidRPr="0079735D">
        <w:rPr>
          <w:lang w:val="en-PH"/>
        </w:rPr>
        <w:t xml:space="preserve"> not charged of rental. Also, the </w:t>
      </w:r>
      <w:proofErr w:type="spellStart"/>
      <w:r w:rsidRPr="0079735D">
        <w:rPr>
          <w:lang w:val="en-PH"/>
        </w:rPr>
        <w:t>Guestel</w:t>
      </w:r>
      <w:proofErr w:type="spellEnd"/>
      <w:r w:rsidRPr="0079735D">
        <w:rPr>
          <w:lang w:val="en-PH"/>
        </w:rPr>
        <w:t xml:space="preserve"> uses electricity and water supplies and has one caretaker for maintenance of the facility.</w:t>
      </w:r>
    </w:p>
    <w:p w:rsidR="00771102" w:rsidRPr="00460D3E" w:rsidRDefault="00771102" w:rsidP="00771102">
      <w:pPr>
        <w:ind w:left="993"/>
        <w:contextualSpacing/>
        <w:jc w:val="both"/>
      </w:pPr>
    </w:p>
    <w:p w:rsidR="00522D7C" w:rsidRPr="003356C2" w:rsidRDefault="00522D7C" w:rsidP="006C128B">
      <w:pPr>
        <w:numPr>
          <w:ilvl w:val="0"/>
          <w:numId w:val="26"/>
        </w:numPr>
        <w:ind w:left="993" w:hanging="567"/>
        <w:contextualSpacing/>
        <w:jc w:val="both"/>
      </w:pPr>
      <w:r w:rsidRPr="00697E8B">
        <w:rPr>
          <w:lang w:val="en-PH"/>
        </w:rPr>
        <w:t xml:space="preserve">The </w:t>
      </w:r>
      <w:r>
        <w:rPr>
          <w:lang w:val="en-PH"/>
        </w:rPr>
        <w:t>Agency</w:t>
      </w:r>
      <w:r w:rsidRPr="00697E8B">
        <w:rPr>
          <w:lang w:val="en-PH"/>
        </w:rPr>
        <w:t xml:space="preserve"> has no written copy of policies and guidelines on the use of the dormitory.  </w:t>
      </w:r>
    </w:p>
    <w:p w:rsidR="00522D7C" w:rsidRPr="00771102" w:rsidRDefault="00522D7C" w:rsidP="00522D7C">
      <w:pPr>
        <w:tabs>
          <w:tab w:val="left" w:pos="1260"/>
        </w:tabs>
        <w:ind w:left="1260"/>
        <w:contextualSpacing/>
        <w:jc w:val="both"/>
        <w:rPr>
          <w:lang w:val="en-PH"/>
        </w:rPr>
      </w:pPr>
    </w:p>
    <w:p w:rsidR="00522D7C" w:rsidRDefault="00522D7C" w:rsidP="006C128B">
      <w:pPr>
        <w:numPr>
          <w:ilvl w:val="0"/>
          <w:numId w:val="26"/>
        </w:numPr>
        <w:ind w:left="993" w:hanging="567"/>
        <w:contextualSpacing/>
        <w:jc w:val="both"/>
        <w:rPr>
          <w:lang w:val="en-PH"/>
        </w:rPr>
      </w:pPr>
      <w:r w:rsidRPr="003356C2">
        <w:t>Based on the foregoing information</w:t>
      </w:r>
      <w:r w:rsidRPr="00697E8B">
        <w:rPr>
          <w:lang w:val="en-PH"/>
        </w:rPr>
        <w:t>,</w:t>
      </w:r>
      <w:r w:rsidRPr="003356C2">
        <w:t xml:space="preserve"> </w:t>
      </w:r>
      <w:r w:rsidRPr="00697E8B">
        <w:rPr>
          <w:lang w:val="en-PH"/>
        </w:rPr>
        <w:t xml:space="preserve">due to </w:t>
      </w:r>
      <w:r w:rsidRPr="003356C2">
        <w:t>non-pay</w:t>
      </w:r>
      <w:proofErr w:type="spellStart"/>
      <w:r>
        <w:rPr>
          <w:lang w:val="en-PH"/>
        </w:rPr>
        <w:t>ment</w:t>
      </w:r>
      <w:proofErr w:type="spellEnd"/>
      <w:r w:rsidRPr="003356C2">
        <w:t xml:space="preserve"> </w:t>
      </w:r>
      <w:r w:rsidRPr="00697E8B">
        <w:rPr>
          <w:lang w:val="en-PH"/>
        </w:rPr>
        <w:t xml:space="preserve">of </w:t>
      </w:r>
      <w:r>
        <w:rPr>
          <w:lang w:val="en-PH"/>
        </w:rPr>
        <w:t xml:space="preserve">the </w:t>
      </w:r>
      <w:r w:rsidRPr="00697E8B">
        <w:rPr>
          <w:lang w:val="en-PH"/>
        </w:rPr>
        <w:t xml:space="preserve">66 </w:t>
      </w:r>
      <w:r w:rsidRPr="003356C2">
        <w:t>guests in 2016 and collections in CY</w:t>
      </w:r>
      <w:r>
        <w:rPr>
          <w:lang w:val="en-PH"/>
        </w:rPr>
        <w:t xml:space="preserve">s </w:t>
      </w:r>
      <w:r w:rsidRPr="003356C2">
        <w:t>2015</w:t>
      </w:r>
      <w:r>
        <w:rPr>
          <w:lang w:val="en-PH"/>
        </w:rPr>
        <w:t>, 2</w:t>
      </w:r>
      <w:r w:rsidRPr="003356C2">
        <w:t>014 of ₱2,100</w:t>
      </w:r>
      <w:r>
        <w:rPr>
          <w:lang w:val="en-PH"/>
        </w:rPr>
        <w:t>.00</w:t>
      </w:r>
      <w:r w:rsidRPr="003356C2">
        <w:t xml:space="preserve"> </w:t>
      </w:r>
      <w:r w:rsidRPr="00697E8B">
        <w:rPr>
          <w:lang w:val="en-PH"/>
        </w:rPr>
        <w:t xml:space="preserve">and </w:t>
      </w:r>
      <w:r w:rsidRPr="003356C2">
        <w:t>₱21,650.00,</w:t>
      </w:r>
      <w:r w:rsidRPr="00697E8B">
        <w:rPr>
          <w:lang w:val="en-PH"/>
        </w:rPr>
        <w:t xml:space="preserve"> respectively, </w:t>
      </w:r>
      <w:r>
        <w:rPr>
          <w:lang w:val="en-PH"/>
        </w:rPr>
        <w:t xml:space="preserve">the </w:t>
      </w:r>
      <w:r w:rsidRPr="00697E8B">
        <w:rPr>
          <w:lang w:val="en-PH"/>
        </w:rPr>
        <w:t xml:space="preserve">Rent/Lease Income account is understated by the amount of </w:t>
      </w:r>
      <w:r>
        <w:rPr>
          <w:lang w:val="en-PH"/>
        </w:rPr>
        <w:t xml:space="preserve">what </w:t>
      </w:r>
      <w:r w:rsidRPr="00697E8B">
        <w:rPr>
          <w:lang w:val="en-PH"/>
        </w:rPr>
        <w:t>should be collected from guests</w:t>
      </w:r>
      <w:r>
        <w:rPr>
          <w:lang w:val="en-PH"/>
        </w:rPr>
        <w:t xml:space="preserve"> for stay at </w:t>
      </w:r>
      <w:proofErr w:type="spellStart"/>
      <w:r>
        <w:rPr>
          <w:lang w:val="en-PH"/>
        </w:rPr>
        <w:t>Guestel</w:t>
      </w:r>
      <w:proofErr w:type="spellEnd"/>
      <w:r w:rsidRPr="00697E8B">
        <w:rPr>
          <w:lang w:val="en-PH"/>
        </w:rPr>
        <w:t xml:space="preserve"> but due</w:t>
      </w:r>
      <w:r>
        <w:rPr>
          <w:lang w:val="en-PH"/>
        </w:rPr>
        <w:t xml:space="preserve"> to absence of written policies/</w:t>
      </w:r>
      <w:r w:rsidRPr="00697E8B">
        <w:rPr>
          <w:lang w:val="en-PH"/>
        </w:rPr>
        <w:t>guidelines and incomplete information, the Audit Team cannot determine the amount that should</w:t>
      </w:r>
      <w:r>
        <w:rPr>
          <w:lang w:val="en-PH"/>
        </w:rPr>
        <w:t xml:space="preserve"> have</w:t>
      </w:r>
      <w:r w:rsidRPr="00697E8B">
        <w:rPr>
          <w:lang w:val="en-PH"/>
        </w:rPr>
        <w:t xml:space="preserve"> be</w:t>
      </w:r>
      <w:r>
        <w:rPr>
          <w:lang w:val="en-PH"/>
        </w:rPr>
        <w:t>en</w:t>
      </w:r>
      <w:r w:rsidR="006C128B">
        <w:rPr>
          <w:lang w:val="en-PH"/>
        </w:rPr>
        <w:t xml:space="preserve"> </w:t>
      </w:r>
      <w:proofErr w:type="gramStart"/>
      <w:r w:rsidR="006C128B">
        <w:rPr>
          <w:lang w:val="en-PH"/>
        </w:rPr>
        <w:t>c</w:t>
      </w:r>
      <w:r w:rsidRPr="00697E8B">
        <w:rPr>
          <w:lang w:val="en-PH"/>
        </w:rPr>
        <w:t>ollected</w:t>
      </w:r>
      <w:r>
        <w:rPr>
          <w:lang w:val="en-PH"/>
        </w:rPr>
        <w:t xml:space="preserve"> .</w:t>
      </w:r>
      <w:proofErr w:type="gramEnd"/>
    </w:p>
    <w:p w:rsidR="00522D7C" w:rsidRPr="00771102" w:rsidRDefault="00522D7C" w:rsidP="00522D7C">
      <w:pPr>
        <w:tabs>
          <w:tab w:val="left" w:pos="1260"/>
        </w:tabs>
        <w:ind w:left="1260"/>
        <w:contextualSpacing/>
        <w:jc w:val="both"/>
        <w:rPr>
          <w:lang w:val="en-PH"/>
        </w:rPr>
      </w:pPr>
    </w:p>
    <w:p w:rsidR="00522D7C" w:rsidRDefault="00522D7C" w:rsidP="006C128B">
      <w:pPr>
        <w:numPr>
          <w:ilvl w:val="0"/>
          <w:numId w:val="38"/>
        </w:numPr>
        <w:ind w:left="1418" w:hanging="425"/>
        <w:contextualSpacing/>
        <w:jc w:val="both"/>
        <w:rPr>
          <w:lang w:val="en-PH"/>
        </w:rPr>
      </w:pPr>
      <w:r w:rsidRPr="00357642">
        <w:rPr>
          <w:i/>
          <w:lang w:val="en-PH"/>
        </w:rPr>
        <w:t>unrecorded</w:t>
      </w:r>
      <w:r w:rsidRPr="00357642">
        <w:t xml:space="preserve"> </w:t>
      </w:r>
      <w:r>
        <w:rPr>
          <w:i/>
        </w:rPr>
        <w:t>adjustment</w:t>
      </w:r>
      <w:r>
        <w:rPr>
          <w:i/>
          <w:lang w:val="en-PH"/>
        </w:rPr>
        <w:t>s</w:t>
      </w:r>
    </w:p>
    <w:p w:rsidR="00522D7C" w:rsidRPr="00771102" w:rsidRDefault="00522D7C" w:rsidP="00522D7C">
      <w:pPr>
        <w:tabs>
          <w:tab w:val="left" w:pos="1260"/>
        </w:tabs>
        <w:ind w:left="1260"/>
        <w:contextualSpacing/>
        <w:jc w:val="both"/>
        <w:rPr>
          <w:lang w:val="en-PH"/>
        </w:rPr>
      </w:pPr>
    </w:p>
    <w:p w:rsidR="00522D7C" w:rsidRDefault="00522D7C" w:rsidP="006C128B">
      <w:pPr>
        <w:numPr>
          <w:ilvl w:val="0"/>
          <w:numId w:val="26"/>
        </w:numPr>
        <w:ind w:left="993" w:hanging="567"/>
        <w:contextualSpacing/>
        <w:jc w:val="both"/>
        <w:rPr>
          <w:lang w:val="en-PH"/>
        </w:rPr>
      </w:pPr>
      <w:r>
        <w:rPr>
          <w:lang w:val="en-PH"/>
        </w:rPr>
        <w:t>The amount of Rent/Lease Income account is overstated by ₱</w:t>
      </w:r>
      <w:r w:rsidRPr="00E4405B">
        <w:t>266,123.00</w:t>
      </w:r>
      <w:r>
        <w:rPr>
          <w:lang w:val="en-PH"/>
        </w:rPr>
        <w:t xml:space="preserve"> due to unrecorded adjustments below:</w:t>
      </w:r>
    </w:p>
    <w:p w:rsidR="00522D7C" w:rsidRPr="00771102" w:rsidRDefault="00522D7C" w:rsidP="00522D7C">
      <w:pPr>
        <w:tabs>
          <w:tab w:val="left" w:pos="1260"/>
        </w:tabs>
        <w:ind w:left="1260"/>
        <w:contextualSpacing/>
        <w:jc w:val="both"/>
        <w:rPr>
          <w:lang w:val="en-PH"/>
        </w:rPr>
      </w:pPr>
    </w:p>
    <w:tbl>
      <w:tblPr>
        <w:tblW w:w="0" w:type="auto"/>
        <w:tblInd w:w="9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38"/>
        <w:gridCol w:w="1804"/>
      </w:tblGrid>
      <w:tr w:rsidR="00522D7C" w:rsidRPr="003E70C2" w:rsidTr="006C128B">
        <w:trPr>
          <w:tblHeader/>
        </w:trPr>
        <w:tc>
          <w:tcPr>
            <w:tcW w:w="5838" w:type="dxa"/>
            <w:shd w:val="clear" w:color="auto" w:fill="auto"/>
            <w:vAlign w:val="center"/>
          </w:tcPr>
          <w:p w:rsidR="00522D7C" w:rsidRPr="003E70C2" w:rsidRDefault="00522D7C" w:rsidP="003951E2">
            <w:pPr>
              <w:tabs>
                <w:tab w:val="left" w:pos="1260"/>
              </w:tabs>
              <w:contextualSpacing/>
              <w:jc w:val="center"/>
              <w:rPr>
                <w:b/>
                <w:lang w:val="en-PH"/>
              </w:rPr>
            </w:pPr>
            <w:r w:rsidRPr="003E70C2">
              <w:rPr>
                <w:b/>
                <w:sz w:val="22"/>
                <w:szCs w:val="22"/>
                <w:lang w:val="en-PH"/>
              </w:rPr>
              <w:t>Description</w:t>
            </w:r>
          </w:p>
        </w:tc>
        <w:tc>
          <w:tcPr>
            <w:tcW w:w="1804" w:type="dxa"/>
            <w:shd w:val="clear" w:color="auto" w:fill="auto"/>
            <w:vAlign w:val="center"/>
          </w:tcPr>
          <w:p w:rsidR="00522D7C" w:rsidRPr="003E70C2" w:rsidRDefault="00522D7C" w:rsidP="003951E2">
            <w:pPr>
              <w:tabs>
                <w:tab w:val="left" w:pos="1260"/>
              </w:tabs>
              <w:contextualSpacing/>
              <w:jc w:val="center"/>
              <w:rPr>
                <w:b/>
                <w:lang w:val="en-PH"/>
              </w:rPr>
            </w:pPr>
            <w:r w:rsidRPr="003E70C2">
              <w:rPr>
                <w:b/>
                <w:sz w:val="22"/>
                <w:szCs w:val="22"/>
                <w:lang w:val="en-PH"/>
              </w:rPr>
              <w:t>Amount</w:t>
            </w:r>
          </w:p>
        </w:tc>
      </w:tr>
      <w:tr w:rsidR="00522D7C" w:rsidRPr="003E70C2" w:rsidTr="006C128B">
        <w:trPr>
          <w:trHeight w:val="539"/>
        </w:trPr>
        <w:tc>
          <w:tcPr>
            <w:tcW w:w="5838" w:type="dxa"/>
            <w:shd w:val="clear" w:color="auto" w:fill="auto"/>
          </w:tcPr>
          <w:p w:rsidR="00522D7C" w:rsidRPr="003E70C2" w:rsidRDefault="00522D7C" w:rsidP="003951E2">
            <w:pPr>
              <w:contextualSpacing/>
              <w:jc w:val="both"/>
              <w:rPr>
                <w:strike/>
              </w:rPr>
            </w:pPr>
            <w:r w:rsidRPr="003E70C2">
              <w:rPr>
                <w:sz w:val="22"/>
                <w:szCs w:val="22"/>
                <w:lang w:val="en-PH"/>
              </w:rPr>
              <w:t>C</w:t>
            </w:r>
            <w:proofErr w:type="spellStart"/>
            <w:r w:rsidRPr="003E70C2">
              <w:rPr>
                <w:sz w:val="22"/>
                <w:szCs w:val="22"/>
              </w:rPr>
              <w:t>ollection</w:t>
            </w:r>
            <w:proofErr w:type="spellEnd"/>
            <w:r w:rsidRPr="003E70C2">
              <w:rPr>
                <w:sz w:val="22"/>
                <w:szCs w:val="22"/>
              </w:rPr>
              <w:t xml:space="preserve"> from </w:t>
            </w:r>
            <w:r w:rsidRPr="003E70C2">
              <w:rPr>
                <w:sz w:val="22"/>
                <w:szCs w:val="22"/>
                <w:lang w:val="en-PH"/>
              </w:rPr>
              <w:t>T</w:t>
            </w:r>
            <w:proofErr w:type="spellStart"/>
            <w:r w:rsidRPr="003E70C2">
              <w:rPr>
                <w:sz w:val="22"/>
                <w:szCs w:val="22"/>
              </w:rPr>
              <w:t>est</w:t>
            </w:r>
            <w:proofErr w:type="spellEnd"/>
            <w:r w:rsidRPr="003E70C2">
              <w:rPr>
                <w:sz w:val="22"/>
                <w:szCs w:val="22"/>
              </w:rPr>
              <w:t xml:space="preserve"> </w:t>
            </w:r>
            <w:r w:rsidRPr="003E70C2">
              <w:rPr>
                <w:sz w:val="22"/>
                <w:szCs w:val="22"/>
                <w:lang w:val="en-PH"/>
              </w:rPr>
              <w:t>B</w:t>
            </w:r>
            <w:proofErr w:type="spellStart"/>
            <w:r w:rsidRPr="003E70C2">
              <w:rPr>
                <w:sz w:val="22"/>
                <w:szCs w:val="22"/>
              </w:rPr>
              <w:t>ooklets</w:t>
            </w:r>
            <w:proofErr w:type="spellEnd"/>
            <w:r w:rsidRPr="003E70C2">
              <w:rPr>
                <w:sz w:val="22"/>
                <w:szCs w:val="22"/>
              </w:rPr>
              <w:t xml:space="preserve"> </w:t>
            </w:r>
            <w:r w:rsidRPr="003E70C2">
              <w:rPr>
                <w:sz w:val="22"/>
                <w:szCs w:val="22"/>
                <w:lang w:val="en-PH"/>
              </w:rPr>
              <w:t xml:space="preserve">that </w:t>
            </w:r>
            <w:r w:rsidRPr="003E70C2">
              <w:rPr>
                <w:sz w:val="22"/>
                <w:szCs w:val="22"/>
              </w:rPr>
              <w:t xml:space="preserve">should be </w:t>
            </w:r>
            <w:r w:rsidRPr="003E70C2">
              <w:rPr>
                <w:sz w:val="22"/>
                <w:szCs w:val="22"/>
                <w:lang w:val="en-PH"/>
              </w:rPr>
              <w:t xml:space="preserve">classified as </w:t>
            </w:r>
            <w:r w:rsidRPr="003E70C2">
              <w:rPr>
                <w:sz w:val="22"/>
                <w:szCs w:val="22"/>
              </w:rPr>
              <w:t>School Fees</w:t>
            </w:r>
          </w:p>
        </w:tc>
        <w:tc>
          <w:tcPr>
            <w:tcW w:w="1804" w:type="dxa"/>
            <w:shd w:val="clear" w:color="auto" w:fill="auto"/>
          </w:tcPr>
          <w:p w:rsidR="00522D7C" w:rsidRPr="003E70C2" w:rsidRDefault="00522D7C" w:rsidP="003951E2">
            <w:pPr>
              <w:jc w:val="right"/>
            </w:pPr>
            <w:r w:rsidRPr="003E70C2">
              <w:rPr>
                <w:sz w:val="22"/>
                <w:szCs w:val="22"/>
              </w:rPr>
              <w:t>(270,365.00)</w:t>
            </w:r>
          </w:p>
          <w:p w:rsidR="00522D7C" w:rsidRPr="003E70C2" w:rsidRDefault="00522D7C" w:rsidP="003951E2">
            <w:pPr>
              <w:jc w:val="right"/>
            </w:pPr>
          </w:p>
        </w:tc>
      </w:tr>
      <w:tr w:rsidR="00522D7C" w:rsidRPr="003E70C2" w:rsidTr="006C128B">
        <w:tc>
          <w:tcPr>
            <w:tcW w:w="5838" w:type="dxa"/>
            <w:shd w:val="clear" w:color="auto" w:fill="auto"/>
          </w:tcPr>
          <w:p w:rsidR="00522D7C" w:rsidRPr="003E70C2" w:rsidRDefault="00522D7C" w:rsidP="003951E2">
            <w:pPr>
              <w:contextualSpacing/>
              <w:jc w:val="both"/>
              <w:rPr>
                <w:lang w:val="en-PH"/>
              </w:rPr>
            </w:pPr>
            <w:r w:rsidRPr="003E70C2">
              <w:rPr>
                <w:sz w:val="22"/>
                <w:szCs w:val="22"/>
                <w:lang w:val="en-PH"/>
              </w:rPr>
              <w:t xml:space="preserve">Collection </w:t>
            </w:r>
            <w:r w:rsidRPr="003E70C2">
              <w:rPr>
                <w:sz w:val="22"/>
                <w:szCs w:val="22"/>
              </w:rPr>
              <w:t xml:space="preserve">from </w:t>
            </w:r>
            <w:r w:rsidRPr="003E70C2">
              <w:rPr>
                <w:sz w:val="22"/>
                <w:szCs w:val="22"/>
                <w:lang w:val="en-PH"/>
              </w:rPr>
              <w:t>the Library X</w:t>
            </w:r>
            <w:proofErr w:type="spellStart"/>
            <w:r w:rsidRPr="003E70C2">
              <w:rPr>
                <w:sz w:val="22"/>
                <w:szCs w:val="22"/>
              </w:rPr>
              <w:t>erox</w:t>
            </w:r>
            <w:proofErr w:type="spellEnd"/>
            <w:r w:rsidRPr="003E70C2">
              <w:rPr>
                <w:sz w:val="22"/>
                <w:szCs w:val="22"/>
              </w:rPr>
              <w:t xml:space="preserve"> </w:t>
            </w:r>
            <w:r w:rsidRPr="003E70C2">
              <w:rPr>
                <w:sz w:val="22"/>
                <w:szCs w:val="22"/>
                <w:lang w:val="en-PH"/>
              </w:rPr>
              <w:t>M</w:t>
            </w:r>
            <w:proofErr w:type="spellStart"/>
            <w:r w:rsidRPr="003E70C2">
              <w:rPr>
                <w:sz w:val="22"/>
                <w:szCs w:val="22"/>
              </w:rPr>
              <w:t>achine</w:t>
            </w:r>
            <w:proofErr w:type="spellEnd"/>
            <w:r w:rsidRPr="003E70C2">
              <w:rPr>
                <w:sz w:val="22"/>
                <w:szCs w:val="22"/>
              </w:rPr>
              <w:t xml:space="preserve"> </w:t>
            </w:r>
            <w:r w:rsidRPr="003E70C2">
              <w:rPr>
                <w:sz w:val="22"/>
                <w:szCs w:val="22"/>
                <w:lang w:val="en-PH"/>
              </w:rPr>
              <w:t xml:space="preserve">that </w:t>
            </w:r>
            <w:r w:rsidRPr="003E70C2">
              <w:rPr>
                <w:sz w:val="22"/>
                <w:szCs w:val="22"/>
              </w:rPr>
              <w:t xml:space="preserve">should be </w:t>
            </w:r>
            <w:r w:rsidRPr="003E70C2">
              <w:rPr>
                <w:sz w:val="22"/>
                <w:szCs w:val="22"/>
                <w:lang w:val="en-PH"/>
              </w:rPr>
              <w:t xml:space="preserve">recorded as </w:t>
            </w:r>
            <w:r w:rsidRPr="003E70C2">
              <w:rPr>
                <w:sz w:val="22"/>
                <w:szCs w:val="22"/>
              </w:rPr>
              <w:t>Other Business Income</w:t>
            </w:r>
          </w:p>
        </w:tc>
        <w:tc>
          <w:tcPr>
            <w:tcW w:w="1804" w:type="dxa"/>
            <w:shd w:val="clear" w:color="auto" w:fill="auto"/>
          </w:tcPr>
          <w:p w:rsidR="00522D7C" w:rsidRPr="003E70C2" w:rsidRDefault="00522D7C" w:rsidP="003951E2">
            <w:pPr>
              <w:jc w:val="right"/>
            </w:pPr>
            <w:r w:rsidRPr="003E70C2">
              <w:rPr>
                <w:sz w:val="22"/>
                <w:szCs w:val="22"/>
              </w:rPr>
              <w:t>(1,238.00)</w:t>
            </w:r>
          </w:p>
          <w:p w:rsidR="00522D7C" w:rsidRPr="003E70C2" w:rsidRDefault="00522D7C" w:rsidP="003951E2">
            <w:pPr>
              <w:jc w:val="right"/>
            </w:pPr>
          </w:p>
        </w:tc>
      </w:tr>
      <w:tr w:rsidR="00522D7C" w:rsidRPr="003E70C2" w:rsidTr="006C128B">
        <w:tc>
          <w:tcPr>
            <w:tcW w:w="5838" w:type="dxa"/>
            <w:shd w:val="clear" w:color="auto" w:fill="auto"/>
          </w:tcPr>
          <w:p w:rsidR="00522D7C" w:rsidRPr="003E70C2" w:rsidRDefault="00522D7C" w:rsidP="003951E2">
            <w:pPr>
              <w:contextualSpacing/>
              <w:jc w:val="both"/>
            </w:pPr>
            <w:r w:rsidRPr="003E70C2">
              <w:rPr>
                <w:sz w:val="22"/>
                <w:szCs w:val="22"/>
                <w:lang w:val="en-PH"/>
              </w:rPr>
              <w:t xml:space="preserve">Collection </w:t>
            </w:r>
            <w:r w:rsidRPr="003E70C2">
              <w:rPr>
                <w:sz w:val="22"/>
                <w:szCs w:val="22"/>
              </w:rPr>
              <w:t>erroneous</w:t>
            </w:r>
            <w:proofErr w:type="spellStart"/>
            <w:r w:rsidRPr="003E70C2">
              <w:rPr>
                <w:sz w:val="22"/>
                <w:szCs w:val="22"/>
                <w:lang w:val="en-PH"/>
              </w:rPr>
              <w:t>ly</w:t>
            </w:r>
            <w:proofErr w:type="spellEnd"/>
            <w:r w:rsidRPr="003E70C2">
              <w:rPr>
                <w:sz w:val="22"/>
                <w:szCs w:val="22"/>
              </w:rPr>
              <w:t xml:space="preserve"> record</w:t>
            </w:r>
            <w:proofErr w:type="spellStart"/>
            <w:r w:rsidRPr="003E70C2">
              <w:rPr>
                <w:sz w:val="22"/>
                <w:szCs w:val="22"/>
                <w:lang w:val="en-PH"/>
              </w:rPr>
              <w:t>ed</w:t>
            </w:r>
            <w:proofErr w:type="spellEnd"/>
            <w:r w:rsidRPr="003E70C2">
              <w:rPr>
                <w:sz w:val="22"/>
                <w:szCs w:val="22"/>
              </w:rPr>
              <w:t xml:space="preserve"> as Other Business Income</w:t>
            </w:r>
          </w:p>
        </w:tc>
        <w:tc>
          <w:tcPr>
            <w:tcW w:w="1804" w:type="dxa"/>
            <w:shd w:val="clear" w:color="auto" w:fill="auto"/>
          </w:tcPr>
          <w:p w:rsidR="00522D7C" w:rsidRPr="003E70C2" w:rsidRDefault="00522D7C" w:rsidP="003951E2">
            <w:pPr>
              <w:jc w:val="right"/>
            </w:pPr>
            <w:r w:rsidRPr="003E70C2">
              <w:rPr>
                <w:sz w:val="22"/>
                <w:szCs w:val="22"/>
              </w:rPr>
              <w:t>7,500.00</w:t>
            </w:r>
          </w:p>
        </w:tc>
      </w:tr>
      <w:tr w:rsidR="00522D7C" w:rsidRPr="003E70C2" w:rsidTr="006C128B">
        <w:tc>
          <w:tcPr>
            <w:tcW w:w="5838" w:type="dxa"/>
            <w:shd w:val="clear" w:color="auto" w:fill="auto"/>
          </w:tcPr>
          <w:p w:rsidR="00522D7C" w:rsidRPr="003E70C2" w:rsidRDefault="00522D7C" w:rsidP="003951E2">
            <w:pPr>
              <w:contextualSpacing/>
              <w:jc w:val="both"/>
            </w:pPr>
            <w:r w:rsidRPr="003E70C2">
              <w:rPr>
                <w:sz w:val="22"/>
                <w:szCs w:val="22"/>
                <w:lang w:val="en-PH"/>
              </w:rPr>
              <w:t>C</w:t>
            </w:r>
            <w:proofErr w:type="spellStart"/>
            <w:r w:rsidRPr="003E70C2">
              <w:rPr>
                <w:sz w:val="22"/>
                <w:szCs w:val="22"/>
              </w:rPr>
              <w:t>ollection</w:t>
            </w:r>
            <w:proofErr w:type="spellEnd"/>
            <w:r w:rsidRPr="003E70C2">
              <w:rPr>
                <w:sz w:val="22"/>
                <w:szCs w:val="22"/>
              </w:rPr>
              <w:t xml:space="preserve"> for fines and penalties</w:t>
            </w:r>
          </w:p>
        </w:tc>
        <w:tc>
          <w:tcPr>
            <w:tcW w:w="1804" w:type="dxa"/>
            <w:shd w:val="clear" w:color="auto" w:fill="auto"/>
          </w:tcPr>
          <w:p w:rsidR="00522D7C" w:rsidRPr="003E70C2" w:rsidRDefault="00522D7C" w:rsidP="003951E2">
            <w:pPr>
              <w:jc w:val="right"/>
            </w:pPr>
            <w:r w:rsidRPr="003E70C2">
              <w:rPr>
                <w:sz w:val="22"/>
                <w:szCs w:val="22"/>
              </w:rPr>
              <w:t>(2,020.00)</w:t>
            </w:r>
          </w:p>
        </w:tc>
      </w:tr>
      <w:tr w:rsidR="00522D7C" w:rsidRPr="003E70C2" w:rsidTr="006C128B">
        <w:tc>
          <w:tcPr>
            <w:tcW w:w="5838" w:type="dxa"/>
            <w:shd w:val="clear" w:color="auto" w:fill="auto"/>
          </w:tcPr>
          <w:p w:rsidR="00522D7C" w:rsidRPr="003E70C2" w:rsidRDefault="00522D7C" w:rsidP="003951E2">
            <w:pPr>
              <w:tabs>
                <w:tab w:val="left" w:pos="1260"/>
              </w:tabs>
              <w:contextualSpacing/>
              <w:jc w:val="both"/>
              <w:rPr>
                <w:b/>
                <w:lang w:val="en-PH"/>
              </w:rPr>
            </w:pPr>
            <w:r w:rsidRPr="003E70C2">
              <w:rPr>
                <w:b/>
                <w:sz w:val="22"/>
                <w:szCs w:val="22"/>
                <w:lang w:val="en-PH"/>
              </w:rPr>
              <w:t>Total</w:t>
            </w:r>
          </w:p>
        </w:tc>
        <w:tc>
          <w:tcPr>
            <w:tcW w:w="1804" w:type="dxa"/>
            <w:shd w:val="clear" w:color="auto" w:fill="auto"/>
          </w:tcPr>
          <w:p w:rsidR="00522D7C" w:rsidRPr="003E70C2" w:rsidRDefault="00522D7C" w:rsidP="003951E2">
            <w:pPr>
              <w:tabs>
                <w:tab w:val="left" w:pos="1260"/>
              </w:tabs>
              <w:contextualSpacing/>
              <w:jc w:val="right"/>
              <w:rPr>
                <w:b/>
                <w:lang w:val="en-PH"/>
              </w:rPr>
            </w:pPr>
            <w:r w:rsidRPr="003E70C2">
              <w:rPr>
                <w:b/>
                <w:sz w:val="22"/>
                <w:szCs w:val="22"/>
                <w:lang w:val="en-PH"/>
              </w:rPr>
              <w:t>(266,123.00</w:t>
            </w:r>
          </w:p>
        </w:tc>
      </w:tr>
    </w:tbl>
    <w:p w:rsidR="00522D7C" w:rsidRPr="00771102" w:rsidRDefault="00522D7C" w:rsidP="00522D7C">
      <w:pPr>
        <w:contextualSpacing/>
        <w:jc w:val="both"/>
        <w:rPr>
          <w:lang w:val="en-PH"/>
        </w:rPr>
      </w:pPr>
    </w:p>
    <w:p w:rsidR="00522D7C" w:rsidRPr="00C02462" w:rsidRDefault="00522D7C" w:rsidP="006C128B">
      <w:pPr>
        <w:pStyle w:val="Style14"/>
      </w:pPr>
      <w:r w:rsidRPr="0062768F">
        <w:t xml:space="preserve">We </w:t>
      </w:r>
      <w:r w:rsidRPr="00C02462">
        <w:t>recommend</w:t>
      </w:r>
      <w:proofErr w:type="spellStart"/>
      <w:r>
        <w:rPr>
          <w:lang w:val="en-PH"/>
        </w:rPr>
        <w:t>ed</w:t>
      </w:r>
      <w:proofErr w:type="spellEnd"/>
      <w:r w:rsidRPr="00C02462">
        <w:t xml:space="preserve"> that </w:t>
      </w:r>
      <w:r>
        <w:rPr>
          <w:lang w:val="en-PH"/>
        </w:rPr>
        <w:t>M</w:t>
      </w:r>
      <w:proofErr w:type="spellStart"/>
      <w:r w:rsidRPr="00C02462">
        <w:t>anagement</w:t>
      </w:r>
      <w:proofErr w:type="spellEnd"/>
      <w:r w:rsidRPr="00C02462">
        <w:t>:</w:t>
      </w:r>
    </w:p>
    <w:p w:rsidR="00522D7C" w:rsidRPr="006C128B" w:rsidRDefault="00522D7C" w:rsidP="00522D7C">
      <w:pPr>
        <w:tabs>
          <w:tab w:val="right" w:pos="9360"/>
        </w:tabs>
        <w:jc w:val="both"/>
        <w:outlineLvl w:val="0"/>
        <w:rPr>
          <w:b/>
          <w:sz w:val="18"/>
          <w:szCs w:val="18"/>
        </w:rPr>
      </w:pPr>
    </w:p>
    <w:p w:rsidR="00522D7C" w:rsidRPr="00C02462" w:rsidRDefault="00522D7C" w:rsidP="006C128B">
      <w:pPr>
        <w:numPr>
          <w:ilvl w:val="0"/>
          <w:numId w:val="21"/>
        </w:numPr>
        <w:ind w:left="1276" w:hanging="283"/>
        <w:contextualSpacing/>
        <w:jc w:val="both"/>
        <w:outlineLvl w:val="0"/>
        <w:rPr>
          <w:b/>
        </w:rPr>
      </w:pPr>
      <w:r w:rsidRPr="00C02462">
        <w:rPr>
          <w:b/>
        </w:rPr>
        <w:t xml:space="preserve">demand payment from the defaulting consignees, </w:t>
      </w:r>
      <w:r>
        <w:rPr>
          <w:b/>
          <w:lang w:val="en-PH"/>
        </w:rPr>
        <w:t xml:space="preserve">and </w:t>
      </w:r>
      <w:r w:rsidRPr="00C02462">
        <w:rPr>
          <w:b/>
        </w:rPr>
        <w:t xml:space="preserve">impose penalty </w:t>
      </w:r>
      <w:r>
        <w:rPr>
          <w:b/>
          <w:lang w:val="en-PH"/>
        </w:rPr>
        <w:t>stipulated</w:t>
      </w:r>
      <w:r w:rsidRPr="00C02462">
        <w:rPr>
          <w:b/>
        </w:rPr>
        <w:t xml:space="preserve"> </w:t>
      </w:r>
      <w:r>
        <w:rPr>
          <w:b/>
          <w:lang w:val="en-PH"/>
        </w:rPr>
        <w:t xml:space="preserve">in the </w:t>
      </w:r>
      <w:r w:rsidRPr="00C02462">
        <w:rPr>
          <w:b/>
        </w:rPr>
        <w:t xml:space="preserve">provisions </w:t>
      </w:r>
      <w:r>
        <w:rPr>
          <w:b/>
          <w:lang w:val="en-PH"/>
        </w:rPr>
        <w:t>of</w:t>
      </w:r>
      <w:r w:rsidRPr="00C02462">
        <w:rPr>
          <w:b/>
        </w:rPr>
        <w:t xml:space="preserve"> the Contract of Lease ;</w:t>
      </w:r>
    </w:p>
    <w:p w:rsidR="00522D7C" w:rsidRPr="00771102" w:rsidRDefault="00522D7C" w:rsidP="006C128B">
      <w:pPr>
        <w:ind w:left="1276" w:hanging="283"/>
        <w:jc w:val="both"/>
        <w:outlineLvl w:val="0"/>
        <w:rPr>
          <w:b/>
        </w:rPr>
      </w:pPr>
    </w:p>
    <w:p w:rsidR="00522D7C" w:rsidRPr="00C02462" w:rsidRDefault="00522D7C" w:rsidP="006C128B">
      <w:pPr>
        <w:numPr>
          <w:ilvl w:val="0"/>
          <w:numId w:val="21"/>
        </w:numPr>
        <w:ind w:left="1276" w:hanging="283"/>
        <w:contextualSpacing/>
        <w:jc w:val="both"/>
        <w:outlineLvl w:val="0"/>
        <w:rPr>
          <w:b/>
        </w:rPr>
      </w:pPr>
      <w:r w:rsidRPr="00C02462">
        <w:rPr>
          <w:b/>
        </w:rPr>
        <w:t xml:space="preserve">furnish COA </w:t>
      </w:r>
      <w:r>
        <w:rPr>
          <w:b/>
          <w:lang w:val="en-PH"/>
        </w:rPr>
        <w:t>O</w:t>
      </w:r>
      <w:proofErr w:type="spellStart"/>
      <w:r>
        <w:rPr>
          <w:b/>
        </w:rPr>
        <w:t>ffice</w:t>
      </w:r>
      <w:proofErr w:type="spellEnd"/>
      <w:r>
        <w:rPr>
          <w:b/>
        </w:rPr>
        <w:t xml:space="preserve"> with copies of contracts</w:t>
      </w:r>
      <w:r w:rsidRPr="00C02462">
        <w:rPr>
          <w:b/>
        </w:rPr>
        <w:t xml:space="preserve"> between Philippine Vending Corp. and the four lessees from FAB and BAB Campuses respectively;</w:t>
      </w:r>
    </w:p>
    <w:p w:rsidR="00522D7C" w:rsidRPr="00771102" w:rsidRDefault="00522D7C" w:rsidP="006C128B">
      <w:pPr>
        <w:ind w:left="1276" w:hanging="283"/>
        <w:jc w:val="both"/>
        <w:outlineLvl w:val="0"/>
        <w:rPr>
          <w:b/>
        </w:rPr>
      </w:pPr>
    </w:p>
    <w:p w:rsidR="00522D7C" w:rsidRPr="00697E8B" w:rsidRDefault="00522D7C" w:rsidP="006C128B">
      <w:pPr>
        <w:numPr>
          <w:ilvl w:val="0"/>
          <w:numId w:val="21"/>
        </w:numPr>
        <w:ind w:left="1276" w:hanging="283"/>
        <w:contextualSpacing/>
        <w:jc w:val="both"/>
        <w:outlineLvl w:val="0"/>
        <w:rPr>
          <w:b/>
        </w:rPr>
      </w:pPr>
      <w:r w:rsidRPr="00C02462">
        <w:rPr>
          <w:b/>
        </w:rPr>
        <w:t>prepare clear policies and guidelines on the use of dormitory (</w:t>
      </w:r>
      <w:proofErr w:type="spellStart"/>
      <w:r w:rsidRPr="00C02462">
        <w:rPr>
          <w:b/>
        </w:rPr>
        <w:t>Guestel</w:t>
      </w:r>
      <w:proofErr w:type="spellEnd"/>
      <w:r w:rsidRPr="00C02462">
        <w:rPr>
          <w:b/>
        </w:rPr>
        <w:t>);</w:t>
      </w:r>
      <w:r>
        <w:rPr>
          <w:b/>
          <w:lang w:val="en-PH"/>
        </w:rPr>
        <w:t xml:space="preserve"> and </w:t>
      </w:r>
      <w:r w:rsidRPr="00697E8B">
        <w:rPr>
          <w:b/>
        </w:rPr>
        <w:t xml:space="preserve">make </w:t>
      </w:r>
      <w:r>
        <w:rPr>
          <w:b/>
          <w:lang w:val="en-PH"/>
        </w:rPr>
        <w:t xml:space="preserve">the </w:t>
      </w:r>
      <w:r w:rsidRPr="00697E8B">
        <w:rPr>
          <w:b/>
        </w:rPr>
        <w:t>necessary opera</w:t>
      </w:r>
      <w:r>
        <w:rPr>
          <w:b/>
        </w:rPr>
        <w:t>tional plan and</w:t>
      </w:r>
      <w:r w:rsidRPr="00697E8B">
        <w:rPr>
          <w:b/>
        </w:rPr>
        <w:t xml:space="preserve"> maintenance of the </w:t>
      </w:r>
      <w:proofErr w:type="spellStart"/>
      <w:r w:rsidRPr="00697E8B">
        <w:rPr>
          <w:b/>
        </w:rPr>
        <w:t>Guestel</w:t>
      </w:r>
      <w:proofErr w:type="spellEnd"/>
      <w:r w:rsidRPr="00697E8B">
        <w:rPr>
          <w:b/>
        </w:rPr>
        <w:t xml:space="preserve"> to generate more income;</w:t>
      </w:r>
    </w:p>
    <w:p w:rsidR="00522D7C" w:rsidRPr="00771102" w:rsidRDefault="00522D7C" w:rsidP="006C128B">
      <w:pPr>
        <w:tabs>
          <w:tab w:val="right" w:pos="9360"/>
        </w:tabs>
        <w:ind w:left="1276" w:hanging="283"/>
        <w:jc w:val="both"/>
        <w:outlineLvl w:val="0"/>
        <w:rPr>
          <w:b/>
        </w:rPr>
      </w:pPr>
    </w:p>
    <w:p w:rsidR="00522D7C" w:rsidRPr="00697E8B" w:rsidRDefault="00522D7C" w:rsidP="006C128B">
      <w:pPr>
        <w:numPr>
          <w:ilvl w:val="0"/>
          <w:numId w:val="21"/>
        </w:numPr>
        <w:ind w:left="1276" w:hanging="283"/>
        <w:contextualSpacing/>
        <w:jc w:val="both"/>
        <w:outlineLvl w:val="0"/>
        <w:rPr>
          <w:b/>
        </w:rPr>
      </w:pPr>
      <w:r w:rsidRPr="00C02462">
        <w:rPr>
          <w:b/>
        </w:rPr>
        <w:t xml:space="preserve">submit justification/explanation why not all guests were charged </w:t>
      </w:r>
      <w:r>
        <w:rPr>
          <w:b/>
          <w:lang w:val="en-PH"/>
        </w:rPr>
        <w:t xml:space="preserve">with </w:t>
      </w:r>
      <w:r w:rsidRPr="00C02462">
        <w:rPr>
          <w:b/>
        </w:rPr>
        <w:t xml:space="preserve">rental fee for the stay at </w:t>
      </w:r>
      <w:r>
        <w:rPr>
          <w:b/>
          <w:lang w:val="en-PH"/>
        </w:rPr>
        <w:t xml:space="preserve">the </w:t>
      </w:r>
      <w:proofErr w:type="spellStart"/>
      <w:r w:rsidRPr="00C02462">
        <w:rPr>
          <w:b/>
        </w:rPr>
        <w:t>Guestel</w:t>
      </w:r>
      <w:proofErr w:type="spellEnd"/>
      <w:r w:rsidRPr="00C02462">
        <w:rPr>
          <w:b/>
        </w:rPr>
        <w:t xml:space="preserve">; </w:t>
      </w:r>
      <w:r>
        <w:rPr>
          <w:b/>
          <w:lang w:val="en-PH"/>
        </w:rPr>
        <w:t>and</w:t>
      </w:r>
    </w:p>
    <w:p w:rsidR="00522D7C" w:rsidRPr="00771102" w:rsidRDefault="00522D7C" w:rsidP="00522D7C">
      <w:pPr>
        <w:tabs>
          <w:tab w:val="right" w:pos="720"/>
          <w:tab w:val="left" w:pos="2160"/>
        </w:tabs>
        <w:ind w:left="1440" w:hanging="360"/>
        <w:jc w:val="both"/>
        <w:outlineLvl w:val="0"/>
        <w:rPr>
          <w:b/>
        </w:rPr>
      </w:pPr>
    </w:p>
    <w:p w:rsidR="00522D7C" w:rsidRPr="00697E8B" w:rsidRDefault="00522D7C" w:rsidP="006C128B">
      <w:pPr>
        <w:numPr>
          <w:ilvl w:val="0"/>
          <w:numId w:val="21"/>
        </w:numPr>
        <w:ind w:left="1276" w:hanging="283"/>
        <w:contextualSpacing/>
        <w:jc w:val="both"/>
        <w:outlineLvl w:val="0"/>
        <w:rPr>
          <w:b/>
        </w:rPr>
      </w:pPr>
      <w:proofErr w:type="gramStart"/>
      <w:r w:rsidRPr="00C02462">
        <w:rPr>
          <w:b/>
        </w:rPr>
        <w:t>properly</w:t>
      </w:r>
      <w:proofErr w:type="gramEnd"/>
      <w:r w:rsidR="006C128B">
        <w:rPr>
          <w:b/>
        </w:rPr>
        <w:t xml:space="preserve"> </w:t>
      </w:r>
      <w:r w:rsidRPr="00C02462">
        <w:rPr>
          <w:b/>
        </w:rPr>
        <w:t>classify</w:t>
      </w:r>
      <w:r>
        <w:rPr>
          <w:b/>
        </w:rPr>
        <w:t xml:space="preserve"> accounts to rent/lease income </w:t>
      </w:r>
      <w:r w:rsidRPr="00C02462">
        <w:rPr>
          <w:b/>
        </w:rPr>
        <w:t>and make appropriate adjustments to correct the books.</w:t>
      </w:r>
    </w:p>
    <w:p w:rsidR="00771102" w:rsidRDefault="00771102">
      <w:pPr>
        <w:spacing w:after="200" w:line="276" w:lineRule="auto"/>
        <w:rPr>
          <w:b/>
          <w:sz w:val="18"/>
          <w:szCs w:val="18"/>
        </w:rPr>
      </w:pPr>
      <w:r>
        <w:rPr>
          <w:b/>
          <w:sz w:val="18"/>
          <w:szCs w:val="18"/>
        </w:rPr>
        <w:br w:type="page"/>
      </w:r>
    </w:p>
    <w:p w:rsidR="00522D7C" w:rsidRPr="003356C2" w:rsidRDefault="00522D7C" w:rsidP="00522D7C">
      <w:pPr>
        <w:rPr>
          <w:i/>
        </w:rPr>
      </w:pPr>
      <w:r>
        <w:rPr>
          <w:i/>
        </w:rPr>
        <w:lastRenderedPageBreak/>
        <w:t>Deficiencies on the Audit of</w:t>
      </w:r>
      <w:r w:rsidRPr="003356C2">
        <w:rPr>
          <w:i/>
        </w:rPr>
        <w:t xml:space="preserve"> </w:t>
      </w:r>
      <w:proofErr w:type="spellStart"/>
      <w:r w:rsidRPr="003356C2">
        <w:rPr>
          <w:i/>
        </w:rPr>
        <w:t>PhilSCA</w:t>
      </w:r>
      <w:proofErr w:type="spellEnd"/>
      <w:r w:rsidRPr="003356C2">
        <w:rPr>
          <w:i/>
        </w:rPr>
        <w:t xml:space="preserve"> Campus</w:t>
      </w:r>
      <w:r>
        <w:rPr>
          <w:i/>
        </w:rPr>
        <w:t>-FAB</w:t>
      </w:r>
    </w:p>
    <w:p w:rsidR="00522D7C" w:rsidRPr="00911395" w:rsidRDefault="00522D7C" w:rsidP="00522D7C">
      <w:pPr>
        <w:rPr>
          <w:b/>
        </w:rPr>
      </w:pPr>
    </w:p>
    <w:p w:rsidR="00522D7C" w:rsidRDefault="00522D7C" w:rsidP="00AB5F50">
      <w:pPr>
        <w:pStyle w:val="Style18"/>
        <w:numPr>
          <w:ilvl w:val="0"/>
          <w:numId w:val="55"/>
        </w:numPr>
        <w:ind w:left="426" w:hanging="426"/>
        <w:rPr>
          <w:b w:val="0"/>
          <w:i/>
        </w:rPr>
      </w:pPr>
      <w:r w:rsidRPr="00BE2BD2">
        <w:rPr>
          <w:b w:val="0"/>
          <w:color w:val="000000"/>
        </w:rPr>
        <w:t>Various</w:t>
      </w:r>
      <w:r w:rsidRPr="00BE2BD2">
        <w:rPr>
          <w:b w:val="0"/>
        </w:rPr>
        <w:t xml:space="preserve"> deficiencies were noted during the audit of the Fernando Air Base (FAB) campus such as non-adherence to established controls in property management and operation of Income Generating Project (IGP) and pertinent rules and regulations</w:t>
      </w:r>
      <w:r w:rsidR="006C128B">
        <w:rPr>
          <w:b w:val="0"/>
        </w:rPr>
        <w:t xml:space="preserve"> </w:t>
      </w:r>
      <w:r w:rsidRPr="00BE2BD2">
        <w:rPr>
          <w:b w:val="0"/>
        </w:rPr>
        <w:t>under the Government Accounting Manuals which may expose the property to risk of loss or probable misuse</w:t>
      </w:r>
      <w:r w:rsidRPr="00C02462">
        <w:rPr>
          <w:b w:val="0"/>
          <w:i/>
        </w:rPr>
        <w:t>.</w:t>
      </w:r>
    </w:p>
    <w:p w:rsidR="00911395" w:rsidRPr="00911395" w:rsidRDefault="00911395" w:rsidP="00911395">
      <w:pPr>
        <w:pStyle w:val="Style18"/>
        <w:ind w:firstLine="0"/>
        <w:rPr>
          <w:b w:val="0"/>
        </w:rPr>
      </w:pPr>
    </w:p>
    <w:p w:rsidR="00522D7C" w:rsidRPr="00C02462" w:rsidRDefault="00522D7C" w:rsidP="00DA4B3A">
      <w:pPr>
        <w:numPr>
          <w:ilvl w:val="1"/>
          <w:numId w:val="24"/>
        </w:numPr>
        <w:ind w:left="993" w:hanging="567"/>
        <w:contextualSpacing/>
        <w:jc w:val="both"/>
      </w:pPr>
      <w:r w:rsidRPr="00C02462">
        <w:t xml:space="preserve">Pursuant to its constitutional mandate and in line with its continuing commitments to provide value-added services for the improvement of the governance and accountability structure of government agencies, the </w:t>
      </w:r>
      <w:r w:rsidRPr="00C02462">
        <w:rPr>
          <w:lang w:val="en-PH"/>
        </w:rPr>
        <w:t xml:space="preserve">Audit Team conducted evaluation of IGP operations and site inspection of the facilities of </w:t>
      </w:r>
      <w:r>
        <w:t>FAB</w:t>
      </w:r>
      <w:r>
        <w:rPr>
          <w:lang w:val="en-PH"/>
        </w:rPr>
        <w:t xml:space="preserve"> </w:t>
      </w:r>
      <w:r w:rsidRPr="00C02462">
        <w:t xml:space="preserve">Campus, </w:t>
      </w:r>
      <w:proofErr w:type="spellStart"/>
      <w:r w:rsidRPr="00C02462">
        <w:t>Lipa</w:t>
      </w:r>
      <w:proofErr w:type="spellEnd"/>
      <w:r w:rsidRPr="00C02462">
        <w:t xml:space="preserve"> City, </w:t>
      </w:r>
      <w:proofErr w:type="spellStart"/>
      <w:r w:rsidRPr="00C02462">
        <w:t>Batangas</w:t>
      </w:r>
      <w:proofErr w:type="spellEnd"/>
      <w:r>
        <w:rPr>
          <w:lang w:val="en-PH"/>
        </w:rPr>
        <w:t>.</w:t>
      </w:r>
    </w:p>
    <w:p w:rsidR="00522D7C" w:rsidRPr="00C02462" w:rsidRDefault="00522D7C" w:rsidP="00522D7C">
      <w:pPr>
        <w:jc w:val="both"/>
      </w:pPr>
    </w:p>
    <w:p w:rsidR="00522D7C" w:rsidRPr="00C02462" w:rsidRDefault="00522D7C" w:rsidP="00DA4B3A">
      <w:pPr>
        <w:numPr>
          <w:ilvl w:val="1"/>
          <w:numId w:val="24"/>
        </w:numPr>
        <w:ind w:left="993" w:hanging="567"/>
        <w:contextualSpacing/>
        <w:jc w:val="both"/>
      </w:pPr>
      <w:r w:rsidRPr="00C02462">
        <w:t xml:space="preserve">The audit included property accountabilities of the accountable officers assigned thereat, review and evaluation of existing procedures relative to </w:t>
      </w:r>
      <w:r w:rsidRPr="00C02462">
        <w:rPr>
          <w:lang w:val="en-PH"/>
        </w:rPr>
        <w:t>IGP operation</w:t>
      </w:r>
      <w:r w:rsidRPr="00C02462">
        <w:t xml:space="preserve"> and property management of the </w:t>
      </w:r>
      <w:r>
        <w:rPr>
          <w:lang w:val="en-PH"/>
        </w:rPr>
        <w:t>Campus</w:t>
      </w:r>
      <w:r w:rsidRPr="00C02462">
        <w:t xml:space="preserve">.    </w:t>
      </w:r>
    </w:p>
    <w:p w:rsidR="00522D7C" w:rsidRPr="00C02462" w:rsidRDefault="00522D7C" w:rsidP="00522D7C">
      <w:pPr>
        <w:jc w:val="both"/>
      </w:pPr>
    </w:p>
    <w:p w:rsidR="00522D7C" w:rsidRPr="00C02462" w:rsidRDefault="00522D7C" w:rsidP="00DA4B3A">
      <w:pPr>
        <w:numPr>
          <w:ilvl w:val="1"/>
          <w:numId w:val="24"/>
        </w:numPr>
        <w:ind w:left="993" w:hanging="567"/>
        <w:contextualSpacing/>
        <w:jc w:val="both"/>
      </w:pPr>
      <w:r w:rsidRPr="00C02462">
        <w:t>The significant audit observations and recommendations are summarized in the following table:</w:t>
      </w:r>
    </w:p>
    <w:p w:rsidR="00522D7C" w:rsidRDefault="00522D7C" w:rsidP="00522D7C">
      <w:pPr>
        <w:jc w:val="both"/>
        <w:rPr>
          <w:lang w:val="en-PH"/>
        </w:rPr>
      </w:pPr>
    </w:p>
    <w:tbl>
      <w:tblPr>
        <w:tblW w:w="7893" w:type="dxa"/>
        <w:tblInd w:w="9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3118"/>
        <w:gridCol w:w="2694"/>
        <w:gridCol w:w="1656"/>
      </w:tblGrid>
      <w:tr w:rsidR="00522D7C" w:rsidRPr="00911395" w:rsidTr="00DA4B3A">
        <w:trPr>
          <w:trHeight w:val="40"/>
          <w:tblHeader/>
        </w:trPr>
        <w:tc>
          <w:tcPr>
            <w:tcW w:w="425" w:type="dxa"/>
            <w:shd w:val="clear" w:color="auto" w:fill="auto"/>
            <w:vAlign w:val="center"/>
          </w:tcPr>
          <w:p w:rsidR="00522D7C" w:rsidRPr="00911395" w:rsidRDefault="00522D7C" w:rsidP="00DA4B3A">
            <w:pPr>
              <w:ind w:left="-108" w:right="-108"/>
              <w:jc w:val="center"/>
              <w:rPr>
                <w:b/>
                <w:bCs/>
                <w:sz w:val="22"/>
                <w:szCs w:val="22"/>
              </w:rPr>
            </w:pPr>
            <w:r w:rsidRPr="00911395">
              <w:rPr>
                <w:b/>
                <w:bCs/>
                <w:sz w:val="22"/>
                <w:szCs w:val="22"/>
              </w:rPr>
              <w:t>No.</w:t>
            </w:r>
          </w:p>
        </w:tc>
        <w:tc>
          <w:tcPr>
            <w:tcW w:w="3118" w:type="dxa"/>
            <w:shd w:val="clear" w:color="auto" w:fill="auto"/>
            <w:vAlign w:val="center"/>
          </w:tcPr>
          <w:p w:rsidR="00522D7C" w:rsidRPr="00911395" w:rsidRDefault="00522D7C" w:rsidP="003951E2">
            <w:pPr>
              <w:jc w:val="center"/>
              <w:rPr>
                <w:b/>
                <w:bCs/>
                <w:sz w:val="22"/>
                <w:szCs w:val="22"/>
              </w:rPr>
            </w:pPr>
            <w:r w:rsidRPr="00911395">
              <w:rPr>
                <w:b/>
                <w:bCs/>
                <w:sz w:val="22"/>
                <w:szCs w:val="22"/>
              </w:rPr>
              <w:t>Audit Observations</w:t>
            </w:r>
          </w:p>
        </w:tc>
        <w:tc>
          <w:tcPr>
            <w:tcW w:w="2694" w:type="dxa"/>
            <w:shd w:val="clear" w:color="auto" w:fill="auto"/>
            <w:vAlign w:val="center"/>
          </w:tcPr>
          <w:p w:rsidR="00522D7C" w:rsidRPr="00911395" w:rsidRDefault="00522D7C" w:rsidP="003951E2">
            <w:pPr>
              <w:jc w:val="center"/>
              <w:rPr>
                <w:b/>
                <w:bCs/>
                <w:sz w:val="22"/>
                <w:szCs w:val="22"/>
              </w:rPr>
            </w:pPr>
            <w:r w:rsidRPr="00911395">
              <w:rPr>
                <w:b/>
                <w:bCs/>
                <w:sz w:val="22"/>
                <w:szCs w:val="22"/>
              </w:rPr>
              <w:t>Recommendations</w:t>
            </w:r>
          </w:p>
        </w:tc>
        <w:tc>
          <w:tcPr>
            <w:tcW w:w="1656" w:type="dxa"/>
          </w:tcPr>
          <w:p w:rsidR="00522D7C" w:rsidRPr="00911395" w:rsidRDefault="00522D7C" w:rsidP="00DA4B3A">
            <w:pPr>
              <w:ind w:left="-108" w:right="-11"/>
              <w:jc w:val="center"/>
              <w:rPr>
                <w:b/>
                <w:bCs/>
                <w:sz w:val="22"/>
                <w:szCs w:val="22"/>
              </w:rPr>
            </w:pPr>
            <w:r w:rsidRPr="00911395">
              <w:rPr>
                <w:b/>
                <w:bCs/>
                <w:sz w:val="22"/>
                <w:szCs w:val="22"/>
              </w:rPr>
              <w:t>Management Comments/</w:t>
            </w:r>
            <w:r w:rsidR="00911395">
              <w:rPr>
                <w:b/>
                <w:bCs/>
                <w:sz w:val="22"/>
                <w:szCs w:val="22"/>
              </w:rPr>
              <w:t xml:space="preserve"> </w:t>
            </w:r>
            <w:r w:rsidRPr="00911395">
              <w:rPr>
                <w:b/>
                <w:bCs/>
                <w:sz w:val="22"/>
                <w:szCs w:val="22"/>
              </w:rPr>
              <w:t>Action</w:t>
            </w:r>
          </w:p>
        </w:tc>
      </w:tr>
      <w:tr w:rsidR="00522D7C" w:rsidRPr="00911395" w:rsidTr="00DA4B3A">
        <w:trPr>
          <w:trHeight w:val="94"/>
        </w:trPr>
        <w:tc>
          <w:tcPr>
            <w:tcW w:w="6237" w:type="dxa"/>
            <w:gridSpan w:val="3"/>
            <w:shd w:val="clear" w:color="auto" w:fill="auto"/>
          </w:tcPr>
          <w:p w:rsidR="00522D7C" w:rsidRPr="00911395" w:rsidRDefault="00522D7C" w:rsidP="00415FA9">
            <w:pPr>
              <w:pStyle w:val="ListParagraph"/>
              <w:numPr>
                <w:ilvl w:val="0"/>
                <w:numId w:val="52"/>
              </w:numPr>
              <w:ind w:left="317" w:hanging="317"/>
              <w:jc w:val="both"/>
              <w:rPr>
                <w:b/>
                <w:bCs/>
                <w:sz w:val="22"/>
                <w:szCs w:val="22"/>
              </w:rPr>
            </w:pPr>
            <w:r w:rsidRPr="00911395">
              <w:rPr>
                <w:b/>
                <w:bCs/>
                <w:sz w:val="22"/>
                <w:szCs w:val="22"/>
              </w:rPr>
              <w:t>Property Management</w:t>
            </w:r>
          </w:p>
        </w:tc>
        <w:tc>
          <w:tcPr>
            <w:tcW w:w="1656" w:type="dxa"/>
          </w:tcPr>
          <w:p w:rsidR="00522D7C" w:rsidRPr="00911395" w:rsidRDefault="00522D7C" w:rsidP="003951E2">
            <w:pPr>
              <w:jc w:val="both"/>
              <w:rPr>
                <w:b/>
                <w:bCs/>
                <w:sz w:val="22"/>
                <w:szCs w:val="22"/>
              </w:rPr>
            </w:pPr>
          </w:p>
        </w:tc>
      </w:tr>
      <w:tr w:rsidR="00522D7C" w:rsidRPr="00911395" w:rsidTr="00DA4B3A">
        <w:trPr>
          <w:trHeight w:val="827"/>
        </w:trPr>
        <w:tc>
          <w:tcPr>
            <w:tcW w:w="425" w:type="dxa"/>
            <w:tcBorders>
              <w:bottom w:val="single" w:sz="4" w:space="0" w:color="auto"/>
            </w:tcBorders>
            <w:shd w:val="clear" w:color="auto" w:fill="auto"/>
            <w:vAlign w:val="center"/>
          </w:tcPr>
          <w:p w:rsidR="00522D7C" w:rsidRPr="00911395" w:rsidRDefault="00522D7C" w:rsidP="00415FA9">
            <w:pPr>
              <w:pStyle w:val="ListParagraph"/>
              <w:numPr>
                <w:ilvl w:val="0"/>
                <w:numId w:val="53"/>
              </w:numPr>
              <w:ind w:left="0" w:firstLine="0"/>
              <w:jc w:val="center"/>
              <w:rPr>
                <w:bCs/>
                <w:sz w:val="22"/>
                <w:szCs w:val="22"/>
              </w:rPr>
            </w:pPr>
          </w:p>
          <w:p w:rsidR="00522D7C" w:rsidRPr="00911395" w:rsidRDefault="00522D7C" w:rsidP="00DA4B3A">
            <w:pPr>
              <w:jc w:val="center"/>
              <w:rPr>
                <w:bCs/>
                <w:sz w:val="22"/>
                <w:szCs w:val="22"/>
              </w:rPr>
            </w:pPr>
          </w:p>
          <w:p w:rsidR="00522D7C" w:rsidRPr="00911395" w:rsidRDefault="00522D7C" w:rsidP="00DA4B3A">
            <w:pPr>
              <w:jc w:val="center"/>
              <w:rPr>
                <w:bCs/>
                <w:sz w:val="22"/>
                <w:szCs w:val="22"/>
              </w:rPr>
            </w:pPr>
          </w:p>
          <w:p w:rsidR="00522D7C" w:rsidRPr="00911395" w:rsidRDefault="00522D7C" w:rsidP="00DA4B3A">
            <w:pPr>
              <w:jc w:val="center"/>
              <w:rPr>
                <w:bCs/>
                <w:sz w:val="22"/>
                <w:szCs w:val="22"/>
              </w:rPr>
            </w:pPr>
          </w:p>
          <w:p w:rsidR="00522D7C" w:rsidRPr="00911395" w:rsidRDefault="00522D7C" w:rsidP="00DA4B3A">
            <w:pPr>
              <w:jc w:val="center"/>
              <w:rPr>
                <w:bCs/>
                <w:sz w:val="22"/>
                <w:szCs w:val="22"/>
              </w:rPr>
            </w:pPr>
          </w:p>
          <w:p w:rsidR="00522D7C" w:rsidRPr="00911395" w:rsidRDefault="00522D7C" w:rsidP="00DA4B3A">
            <w:pPr>
              <w:jc w:val="center"/>
              <w:rPr>
                <w:bCs/>
                <w:sz w:val="22"/>
                <w:szCs w:val="22"/>
              </w:rPr>
            </w:pPr>
          </w:p>
          <w:p w:rsidR="00522D7C" w:rsidRPr="00911395" w:rsidRDefault="00522D7C" w:rsidP="00DA4B3A">
            <w:pPr>
              <w:jc w:val="center"/>
              <w:rPr>
                <w:bCs/>
                <w:sz w:val="22"/>
                <w:szCs w:val="22"/>
              </w:rPr>
            </w:pPr>
          </w:p>
          <w:p w:rsidR="00522D7C" w:rsidRPr="00911395" w:rsidRDefault="00522D7C" w:rsidP="00DA4B3A">
            <w:pPr>
              <w:jc w:val="center"/>
              <w:rPr>
                <w:bCs/>
                <w:sz w:val="22"/>
                <w:szCs w:val="22"/>
              </w:rPr>
            </w:pPr>
          </w:p>
          <w:p w:rsidR="00522D7C" w:rsidRPr="00911395" w:rsidRDefault="00522D7C" w:rsidP="00DA4B3A">
            <w:pPr>
              <w:jc w:val="center"/>
              <w:rPr>
                <w:bCs/>
                <w:sz w:val="22"/>
                <w:szCs w:val="22"/>
              </w:rPr>
            </w:pPr>
          </w:p>
          <w:p w:rsidR="00522D7C" w:rsidRPr="00911395" w:rsidRDefault="00522D7C" w:rsidP="00DA4B3A">
            <w:pPr>
              <w:jc w:val="center"/>
              <w:rPr>
                <w:bCs/>
                <w:sz w:val="22"/>
                <w:szCs w:val="22"/>
              </w:rPr>
            </w:pPr>
          </w:p>
          <w:p w:rsidR="00522D7C" w:rsidRPr="00911395" w:rsidRDefault="00522D7C" w:rsidP="00DA4B3A">
            <w:pPr>
              <w:jc w:val="center"/>
              <w:rPr>
                <w:bCs/>
                <w:sz w:val="22"/>
                <w:szCs w:val="22"/>
              </w:rPr>
            </w:pPr>
          </w:p>
          <w:p w:rsidR="00522D7C" w:rsidRPr="00911395" w:rsidRDefault="00522D7C" w:rsidP="00DA4B3A">
            <w:pPr>
              <w:jc w:val="center"/>
              <w:rPr>
                <w:bCs/>
                <w:sz w:val="22"/>
                <w:szCs w:val="22"/>
              </w:rPr>
            </w:pPr>
          </w:p>
        </w:tc>
        <w:tc>
          <w:tcPr>
            <w:tcW w:w="3118" w:type="dxa"/>
            <w:shd w:val="clear" w:color="auto" w:fill="auto"/>
          </w:tcPr>
          <w:p w:rsidR="00522D7C" w:rsidRPr="00911395" w:rsidRDefault="00522D7C" w:rsidP="003951E2">
            <w:pPr>
              <w:jc w:val="both"/>
              <w:outlineLvl w:val="0"/>
              <w:rPr>
                <w:sz w:val="22"/>
                <w:szCs w:val="22"/>
              </w:rPr>
            </w:pPr>
            <w:r w:rsidRPr="00911395">
              <w:rPr>
                <w:sz w:val="22"/>
                <w:szCs w:val="22"/>
              </w:rPr>
              <w:t>The two-</w:t>
            </w:r>
            <w:proofErr w:type="spellStart"/>
            <w:r w:rsidRPr="00911395">
              <w:rPr>
                <w:sz w:val="22"/>
                <w:szCs w:val="22"/>
              </w:rPr>
              <w:t>storey</w:t>
            </w:r>
            <w:proofErr w:type="spellEnd"/>
            <w:r w:rsidRPr="00911395">
              <w:rPr>
                <w:sz w:val="22"/>
                <w:szCs w:val="22"/>
              </w:rPr>
              <w:t xml:space="preserve"> school building (Recto Building) used by </w:t>
            </w:r>
            <w:proofErr w:type="spellStart"/>
            <w:r w:rsidRPr="00911395">
              <w:rPr>
                <w:sz w:val="22"/>
                <w:szCs w:val="22"/>
              </w:rPr>
              <w:t>PhilSCA</w:t>
            </w:r>
            <w:proofErr w:type="spellEnd"/>
            <w:r w:rsidRPr="00911395">
              <w:rPr>
                <w:sz w:val="22"/>
                <w:szCs w:val="22"/>
              </w:rPr>
              <w:t xml:space="preserve"> located in Fernando Air Base campus was not supported with complete documentation. Thus, property was not recorded in the </w:t>
            </w:r>
            <w:proofErr w:type="spellStart"/>
            <w:r w:rsidRPr="00911395">
              <w:rPr>
                <w:sz w:val="22"/>
                <w:szCs w:val="22"/>
              </w:rPr>
              <w:t>PhilSCA</w:t>
            </w:r>
            <w:proofErr w:type="spellEnd"/>
            <w:r w:rsidRPr="00911395">
              <w:rPr>
                <w:sz w:val="22"/>
                <w:szCs w:val="22"/>
              </w:rPr>
              <w:t xml:space="preserve"> books.</w:t>
            </w:r>
          </w:p>
          <w:p w:rsidR="00522D7C" w:rsidRPr="00911395" w:rsidRDefault="00522D7C" w:rsidP="003951E2">
            <w:pPr>
              <w:jc w:val="both"/>
              <w:rPr>
                <w:sz w:val="22"/>
                <w:szCs w:val="22"/>
              </w:rPr>
            </w:pPr>
          </w:p>
          <w:p w:rsidR="00522D7C" w:rsidRPr="00911395" w:rsidRDefault="00522D7C" w:rsidP="003951E2">
            <w:pPr>
              <w:jc w:val="both"/>
              <w:rPr>
                <w:sz w:val="22"/>
                <w:szCs w:val="22"/>
              </w:rPr>
            </w:pPr>
          </w:p>
        </w:tc>
        <w:tc>
          <w:tcPr>
            <w:tcW w:w="2694" w:type="dxa"/>
            <w:shd w:val="clear" w:color="auto" w:fill="auto"/>
          </w:tcPr>
          <w:p w:rsidR="00522D7C" w:rsidRPr="00911395" w:rsidRDefault="00522D7C" w:rsidP="00DA4B3A">
            <w:pPr>
              <w:numPr>
                <w:ilvl w:val="0"/>
                <w:numId w:val="13"/>
              </w:numPr>
              <w:ind w:left="244" w:hanging="244"/>
              <w:contextualSpacing/>
              <w:jc w:val="both"/>
              <w:rPr>
                <w:sz w:val="22"/>
                <w:szCs w:val="22"/>
              </w:rPr>
            </w:pPr>
            <w:r w:rsidRPr="00911395">
              <w:rPr>
                <w:sz w:val="22"/>
                <w:szCs w:val="22"/>
                <w:lang w:val="en-PH"/>
              </w:rPr>
              <w:t>R</w:t>
            </w:r>
            <w:proofErr w:type="spellStart"/>
            <w:r w:rsidRPr="00911395">
              <w:rPr>
                <w:sz w:val="22"/>
                <w:szCs w:val="22"/>
              </w:rPr>
              <w:t>equire</w:t>
            </w:r>
            <w:proofErr w:type="spellEnd"/>
            <w:r w:rsidRPr="00911395">
              <w:rPr>
                <w:sz w:val="22"/>
                <w:szCs w:val="22"/>
              </w:rPr>
              <w:t xml:space="preserve"> </w:t>
            </w:r>
            <w:r w:rsidRPr="00911395">
              <w:rPr>
                <w:sz w:val="22"/>
                <w:szCs w:val="22"/>
                <w:lang w:val="en-PH"/>
              </w:rPr>
              <w:t>concerned official</w:t>
            </w:r>
            <w:r w:rsidRPr="00911395">
              <w:rPr>
                <w:sz w:val="22"/>
                <w:szCs w:val="22"/>
              </w:rPr>
              <w:t xml:space="preserve"> to produce and turnover the documents on Recto Building;</w:t>
            </w:r>
            <w:r w:rsidRPr="00911395">
              <w:rPr>
                <w:sz w:val="22"/>
                <w:szCs w:val="22"/>
                <w:lang w:val="en-PH"/>
              </w:rPr>
              <w:t xml:space="preserve"> and</w:t>
            </w:r>
          </w:p>
          <w:p w:rsidR="00522D7C" w:rsidRPr="00911395" w:rsidRDefault="00522D7C" w:rsidP="003951E2">
            <w:pPr>
              <w:ind w:left="342"/>
              <w:contextualSpacing/>
              <w:jc w:val="both"/>
              <w:rPr>
                <w:sz w:val="22"/>
                <w:szCs w:val="22"/>
              </w:rPr>
            </w:pPr>
          </w:p>
          <w:p w:rsidR="00522D7C" w:rsidRPr="00911395" w:rsidRDefault="00522D7C" w:rsidP="00DA4B3A">
            <w:pPr>
              <w:numPr>
                <w:ilvl w:val="0"/>
                <w:numId w:val="13"/>
              </w:numPr>
              <w:ind w:left="244" w:hanging="244"/>
              <w:contextualSpacing/>
              <w:jc w:val="both"/>
              <w:rPr>
                <w:sz w:val="22"/>
                <w:szCs w:val="22"/>
              </w:rPr>
            </w:pPr>
            <w:r w:rsidRPr="00911395">
              <w:rPr>
                <w:sz w:val="22"/>
                <w:szCs w:val="22"/>
                <w:lang w:val="en-PH"/>
              </w:rPr>
              <w:t>C</w:t>
            </w:r>
            <w:proofErr w:type="spellStart"/>
            <w:r w:rsidRPr="00911395">
              <w:rPr>
                <w:sz w:val="22"/>
                <w:szCs w:val="22"/>
              </w:rPr>
              <w:t>oordinate</w:t>
            </w:r>
            <w:proofErr w:type="spellEnd"/>
            <w:r w:rsidRPr="00911395">
              <w:rPr>
                <w:sz w:val="22"/>
                <w:szCs w:val="22"/>
              </w:rPr>
              <w:t xml:space="preserve"> with concerned government agencies to facilitate completion of documentation for proper accounting and recording of the property in the </w:t>
            </w:r>
            <w:proofErr w:type="spellStart"/>
            <w:r w:rsidRPr="00911395">
              <w:rPr>
                <w:sz w:val="22"/>
                <w:szCs w:val="22"/>
              </w:rPr>
              <w:t>PhilSCA</w:t>
            </w:r>
            <w:proofErr w:type="spellEnd"/>
            <w:r w:rsidRPr="00911395">
              <w:rPr>
                <w:sz w:val="22"/>
                <w:szCs w:val="22"/>
              </w:rPr>
              <w:t xml:space="preserve"> books of accounts</w:t>
            </w:r>
            <w:r w:rsidRPr="00911395">
              <w:rPr>
                <w:sz w:val="22"/>
                <w:szCs w:val="22"/>
                <w:lang w:val="en-PH"/>
              </w:rPr>
              <w:t>.</w:t>
            </w:r>
          </w:p>
        </w:tc>
        <w:tc>
          <w:tcPr>
            <w:tcW w:w="1656" w:type="dxa"/>
          </w:tcPr>
          <w:p w:rsidR="00522D7C" w:rsidRPr="00911395" w:rsidRDefault="00522D7C" w:rsidP="003951E2">
            <w:pPr>
              <w:tabs>
                <w:tab w:val="left" w:pos="360"/>
              </w:tabs>
              <w:jc w:val="both"/>
              <w:outlineLvl w:val="0"/>
              <w:rPr>
                <w:sz w:val="22"/>
                <w:szCs w:val="22"/>
              </w:rPr>
            </w:pPr>
            <w:r w:rsidRPr="00911395">
              <w:rPr>
                <w:sz w:val="22"/>
                <w:szCs w:val="22"/>
              </w:rPr>
              <w:t xml:space="preserve">The Director submitted </w:t>
            </w:r>
            <w:proofErr w:type="spellStart"/>
            <w:r w:rsidRPr="00911395">
              <w:rPr>
                <w:sz w:val="22"/>
                <w:szCs w:val="22"/>
              </w:rPr>
              <w:t>xerox</w:t>
            </w:r>
            <w:proofErr w:type="spellEnd"/>
            <w:r w:rsidRPr="00911395">
              <w:rPr>
                <w:sz w:val="22"/>
                <w:szCs w:val="22"/>
              </w:rPr>
              <w:t xml:space="preserve"> copy of the documents related to Recto Building</w:t>
            </w:r>
          </w:p>
        </w:tc>
      </w:tr>
      <w:tr w:rsidR="00522D7C" w:rsidRPr="00911395" w:rsidTr="00DA4B3A">
        <w:trPr>
          <w:trHeight w:val="827"/>
        </w:trPr>
        <w:tc>
          <w:tcPr>
            <w:tcW w:w="425" w:type="dxa"/>
            <w:tcBorders>
              <w:bottom w:val="single" w:sz="4" w:space="0" w:color="auto"/>
            </w:tcBorders>
            <w:shd w:val="clear" w:color="auto" w:fill="auto"/>
          </w:tcPr>
          <w:p w:rsidR="00522D7C" w:rsidRPr="00911395" w:rsidRDefault="00522D7C" w:rsidP="00415FA9">
            <w:pPr>
              <w:pStyle w:val="ListParagraph"/>
              <w:numPr>
                <w:ilvl w:val="0"/>
                <w:numId w:val="53"/>
              </w:numPr>
              <w:ind w:left="0" w:firstLine="0"/>
              <w:jc w:val="center"/>
              <w:rPr>
                <w:bCs/>
                <w:sz w:val="22"/>
                <w:szCs w:val="22"/>
              </w:rPr>
            </w:pPr>
            <w:r w:rsidRPr="00911395">
              <w:rPr>
                <w:bCs/>
                <w:sz w:val="22"/>
                <w:szCs w:val="22"/>
              </w:rPr>
              <w:t>2</w:t>
            </w:r>
          </w:p>
        </w:tc>
        <w:tc>
          <w:tcPr>
            <w:tcW w:w="3118" w:type="dxa"/>
            <w:shd w:val="clear" w:color="auto" w:fill="auto"/>
          </w:tcPr>
          <w:p w:rsidR="00522D7C" w:rsidRPr="00911395" w:rsidRDefault="00522D7C" w:rsidP="003951E2">
            <w:pPr>
              <w:jc w:val="both"/>
              <w:outlineLvl w:val="0"/>
              <w:rPr>
                <w:sz w:val="22"/>
                <w:szCs w:val="22"/>
              </w:rPr>
            </w:pPr>
            <w:r w:rsidRPr="00911395">
              <w:rPr>
                <w:sz w:val="22"/>
                <w:szCs w:val="22"/>
              </w:rPr>
              <w:t xml:space="preserve">The Property Custodian did not prepare Property Acknowledgement Receipt (PAR) for every property of </w:t>
            </w:r>
            <w:proofErr w:type="spellStart"/>
            <w:r w:rsidRPr="00911395">
              <w:rPr>
                <w:sz w:val="22"/>
                <w:szCs w:val="22"/>
              </w:rPr>
              <w:t>PhilSCA</w:t>
            </w:r>
            <w:proofErr w:type="spellEnd"/>
            <w:r w:rsidRPr="00911395">
              <w:rPr>
                <w:sz w:val="22"/>
                <w:szCs w:val="22"/>
              </w:rPr>
              <w:t>-FAB issued to end user contrary to Section 45 Chapter 10 of GAM, Volume 1, and thus, exposed the property to risk of loss or probable misuse.</w:t>
            </w:r>
          </w:p>
        </w:tc>
        <w:tc>
          <w:tcPr>
            <w:tcW w:w="2694" w:type="dxa"/>
            <w:shd w:val="clear" w:color="auto" w:fill="auto"/>
          </w:tcPr>
          <w:p w:rsidR="00522D7C" w:rsidRPr="00911395" w:rsidRDefault="00522D7C" w:rsidP="00911395">
            <w:pPr>
              <w:numPr>
                <w:ilvl w:val="0"/>
                <w:numId w:val="13"/>
              </w:numPr>
              <w:ind w:left="244" w:hanging="244"/>
              <w:contextualSpacing/>
              <w:jc w:val="both"/>
              <w:rPr>
                <w:sz w:val="22"/>
                <w:szCs w:val="22"/>
                <w:lang w:val="en-PH"/>
              </w:rPr>
            </w:pPr>
            <w:r w:rsidRPr="00911395">
              <w:rPr>
                <w:sz w:val="22"/>
                <w:szCs w:val="22"/>
                <w:lang w:val="en-PH"/>
              </w:rPr>
              <w:t>Require the Property Custodian to prepare Property Acknowledge</w:t>
            </w:r>
            <w:r w:rsidR="00DA4B3A" w:rsidRPr="00911395">
              <w:rPr>
                <w:sz w:val="22"/>
                <w:szCs w:val="22"/>
                <w:lang w:val="en-PH"/>
              </w:rPr>
              <w:t>-</w:t>
            </w:r>
            <w:proofErr w:type="spellStart"/>
            <w:r w:rsidRPr="00911395">
              <w:rPr>
                <w:sz w:val="22"/>
                <w:szCs w:val="22"/>
                <w:lang w:val="en-PH"/>
              </w:rPr>
              <w:t>ment</w:t>
            </w:r>
            <w:proofErr w:type="spellEnd"/>
            <w:r w:rsidRPr="00911395">
              <w:rPr>
                <w:sz w:val="22"/>
                <w:szCs w:val="22"/>
                <w:lang w:val="en-PH"/>
              </w:rPr>
              <w:t xml:space="preserve"> Receipt (PAR) to be acknowledged by end-users for the property issued/received and maintain copy on file.</w:t>
            </w:r>
          </w:p>
        </w:tc>
        <w:tc>
          <w:tcPr>
            <w:tcW w:w="1656" w:type="dxa"/>
          </w:tcPr>
          <w:p w:rsidR="00522D7C" w:rsidRPr="00911395" w:rsidRDefault="00522D7C" w:rsidP="003951E2">
            <w:pPr>
              <w:tabs>
                <w:tab w:val="left" w:pos="360"/>
              </w:tabs>
              <w:jc w:val="both"/>
              <w:outlineLvl w:val="0"/>
              <w:rPr>
                <w:sz w:val="22"/>
                <w:szCs w:val="22"/>
              </w:rPr>
            </w:pPr>
          </w:p>
        </w:tc>
      </w:tr>
      <w:tr w:rsidR="00522D7C" w:rsidRPr="00911395" w:rsidTr="00DA4B3A">
        <w:trPr>
          <w:trHeight w:val="197"/>
        </w:trPr>
        <w:tc>
          <w:tcPr>
            <w:tcW w:w="6237" w:type="dxa"/>
            <w:gridSpan w:val="3"/>
            <w:shd w:val="clear" w:color="auto" w:fill="auto"/>
          </w:tcPr>
          <w:p w:rsidR="00522D7C" w:rsidRPr="00911395" w:rsidRDefault="00522D7C" w:rsidP="00415FA9">
            <w:pPr>
              <w:pStyle w:val="ListParagraph"/>
              <w:numPr>
                <w:ilvl w:val="0"/>
                <w:numId w:val="52"/>
              </w:numPr>
              <w:ind w:left="317" w:hanging="317"/>
              <w:jc w:val="both"/>
              <w:rPr>
                <w:sz w:val="22"/>
                <w:szCs w:val="22"/>
              </w:rPr>
            </w:pPr>
            <w:r w:rsidRPr="00911395">
              <w:rPr>
                <w:b/>
                <w:bCs/>
                <w:sz w:val="22"/>
                <w:szCs w:val="22"/>
              </w:rPr>
              <w:lastRenderedPageBreak/>
              <w:t>IGP Operation</w:t>
            </w:r>
          </w:p>
        </w:tc>
        <w:tc>
          <w:tcPr>
            <w:tcW w:w="1656" w:type="dxa"/>
          </w:tcPr>
          <w:p w:rsidR="00522D7C" w:rsidRPr="00911395" w:rsidRDefault="00522D7C" w:rsidP="003951E2">
            <w:pPr>
              <w:jc w:val="both"/>
              <w:rPr>
                <w:b/>
                <w:bCs/>
                <w:sz w:val="22"/>
                <w:szCs w:val="22"/>
              </w:rPr>
            </w:pPr>
          </w:p>
        </w:tc>
      </w:tr>
      <w:tr w:rsidR="00522D7C" w:rsidRPr="00911395" w:rsidTr="00DA4B3A">
        <w:trPr>
          <w:trHeight w:val="377"/>
        </w:trPr>
        <w:tc>
          <w:tcPr>
            <w:tcW w:w="425" w:type="dxa"/>
            <w:shd w:val="clear" w:color="auto" w:fill="auto"/>
          </w:tcPr>
          <w:p w:rsidR="00522D7C" w:rsidRPr="00911395" w:rsidRDefault="00522D7C" w:rsidP="003951E2">
            <w:pPr>
              <w:rPr>
                <w:b/>
                <w:bCs/>
                <w:sz w:val="22"/>
                <w:szCs w:val="22"/>
              </w:rPr>
            </w:pPr>
            <w:r w:rsidRPr="00911395">
              <w:rPr>
                <w:bCs/>
                <w:sz w:val="22"/>
                <w:szCs w:val="22"/>
              </w:rPr>
              <w:t>1.</w:t>
            </w:r>
          </w:p>
        </w:tc>
        <w:tc>
          <w:tcPr>
            <w:tcW w:w="3118" w:type="dxa"/>
            <w:shd w:val="clear" w:color="auto" w:fill="auto"/>
          </w:tcPr>
          <w:p w:rsidR="00522D7C" w:rsidRPr="00911395" w:rsidRDefault="00522D7C" w:rsidP="003951E2">
            <w:pPr>
              <w:jc w:val="both"/>
              <w:rPr>
                <w:sz w:val="22"/>
                <w:szCs w:val="22"/>
              </w:rPr>
            </w:pPr>
            <w:r w:rsidRPr="00911395">
              <w:rPr>
                <w:sz w:val="22"/>
                <w:szCs w:val="22"/>
              </w:rPr>
              <w:t>Revenue derived from IGP operations were not properly monitored by the Auxiliary Services, thus, no report of Income from IGP operations were prepared and the expired contract since 2011 was not renewed.</w:t>
            </w:r>
          </w:p>
        </w:tc>
        <w:tc>
          <w:tcPr>
            <w:tcW w:w="2694" w:type="dxa"/>
            <w:shd w:val="clear" w:color="auto" w:fill="auto"/>
          </w:tcPr>
          <w:p w:rsidR="00522D7C" w:rsidRPr="00911395" w:rsidRDefault="00522D7C" w:rsidP="00DA4B3A">
            <w:pPr>
              <w:numPr>
                <w:ilvl w:val="0"/>
                <w:numId w:val="13"/>
              </w:numPr>
              <w:ind w:left="244" w:hanging="244"/>
              <w:contextualSpacing/>
              <w:jc w:val="both"/>
              <w:rPr>
                <w:sz w:val="22"/>
                <w:szCs w:val="22"/>
              </w:rPr>
            </w:pPr>
            <w:r w:rsidRPr="00911395">
              <w:rPr>
                <w:sz w:val="22"/>
                <w:szCs w:val="22"/>
                <w:lang w:val="en-PH"/>
              </w:rPr>
              <w:t>R</w:t>
            </w:r>
            <w:proofErr w:type="spellStart"/>
            <w:r w:rsidRPr="00911395">
              <w:rPr>
                <w:sz w:val="22"/>
                <w:szCs w:val="22"/>
              </w:rPr>
              <w:t>equire</w:t>
            </w:r>
            <w:proofErr w:type="spellEnd"/>
            <w:r w:rsidRPr="00911395">
              <w:rPr>
                <w:sz w:val="22"/>
                <w:szCs w:val="22"/>
              </w:rPr>
              <w:t xml:space="preserve"> the IGP coordinator to prepare and submit Report of Income derived from Productions/</w:t>
            </w:r>
            <w:r w:rsidR="00DA4B3A" w:rsidRPr="00911395">
              <w:rPr>
                <w:sz w:val="22"/>
                <w:szCs w:val="22"/>
              </w:rPr>
              <w:t xml:space="preserve"> </w:t>
            </w:r>
            <w:r w:rsidRPr="00911395">
              <w:rPr>
                <w:sz w:val="22"/>
                <w:szCs w:val="22"/>
              </w:rPr>
              <w:t>Income-Generating Projects and Food Services, such as:</w:t>
            </w:r>
          </w:p>
          <w:p w:rsidR="00522D7C" w:rsidRPr="00911395" w:rsidRDefault="00522D7C" w:rsidP="003951E2">
            <w:pPr>
              <w:ind w:left="342"/>
              <w:contextualSpacing/>
              <w:jc w:val="both"/>
              <w:rPr>
                <w:sz w:val="22"/>
                <w:szCs w:val="22"/>
              </w:rPr>
            </w:pPr>
          </w:p>
          <w:p w:rsidR="00522D7C" w:rsidRPr="00911395" w:rsidRDefault="00522D7C" w:rsidP="003951E2">
            <w:pPr>
              <w:numPr>
                <w:ilvl w:val="0"/>
                <w:numId w:val="12"/>
              </w:numPr>
              <w:ind w:left="728" w:hanging="283"/>
              <w:contextualSpacing/>
              <w:jc w:val="both"/>
              <w:rPr>
                <w:sz w:val="22"/>
                <w:szCs w:val="22"/>
              </w:rPr>
            </w:pPr>
            <w:r w:rsidRPr="00911395">
              <w:rPr>
                <w:sz w:val="22"/>
                <w:szCs w:val="22"/>
              </w:rPr>
              <w:t>Canteen/Fast foods/ Cafeteria</w:t>
            </w:r>
          </w:p>
          <w:p w:rsidR="00522D7C" w:rsidRPr="00911395" w:rsidRDefault="00522D7C" w:rsidP="003951E2">
            <w:pPr>
              <w:numPr>
                <w:ilvl w:val="0"/>
                <w:numId w:val="12"/>
              </w:numPr>
              <w:ind w:left="728" w:hanging="283"/>
              <w:contextualSpacing/>
              <w:jc w:val="both"/>
              <w:rPr>
                <w:sz w:val="22"/>
                <w:szCs w:val="22"/>
              </w:rPr>
            </w:pPr>
            <w:r w:rsidRPr="00911395">
              <w:rPr>
                <w:sz w:val="22"/>
                <w:szCs w:val="22"/>
              </w:rPr>
              <w:t>Rental for School Facilities</w:t>
            </w:r>
          </w:p>
          <w:p w:rsidR="00522D7C" w:rsidRPr="00911395" w:rsidRDefault="00522D7C" w:rsidP="003951E2">
            <w:pPr>
              <w:numPr>
                <w:ilvl w:val="0"/>
                <w:numId w:val="12"/>
              </w:numPr>
              <w:ind w:left="728" w:hanging="283"/>
              <w:contextualSpacing/>
              <w:jc w:val="both"/>
              <w:rPr>
                <w:sz w:val="22"/>
                <w:szCs w:val="22"/>
              </w:rPr>
            </w:pPr>
            <w:r w:rsidRPr="00911395">
              <w:rPr>
                <w:sz w:val="22"/>
                <w:szCs w:val="22"/>
              </w:rPr>
              <w:t>Stall Rentals</w:t>
            </w:r>
          </w:p>
          <w:p w:rsidR="00522D7C" w:rsidRPr="00911395" w:rsidRDefault="00522D7C" w:rsidP="003951E2">
            <w:pPr>
              <w:numPr>
                <w:ilvl w:val="0"/>
                <w:numId w:val="12"/>
              </w:numPr>
              <w:ind w:left="728" w:hanging="283"/>
              <w:contextualSpacing/>
              <w:jc w:val="both"/>
              <w:rPr>
                <w:sz w:val="22"/>
                <w:szCs w:val="22"/>
              </w:rPr>
            </w:pPr>
            <w:r w:rsidRPr="00911395">
              <w:rPr>
                <w:sz w:val="22"/>
                <w:szCs w:val="22"/>
              </w:rPr>
              <w:t>Other income Generating projects</w:t>
            </w:r>
          </w:p>
          <w:p w:rsidR="00522D7C" w:rsidRPr="00911395" w:rsidRDefault="00522D7C" w:rsidP="003951E2">
            <w:pPr>
              <w:ind w:left="1081"/>
              <w:contextualSpacing/>
              <w:jc w:val="both"/>
              <w:rPr>
                <w:sz w:val="22"/>
                <w:szCs w:val="22"/>
              </w:rPr>
            </w:pPr>
          </w:p>
          <w:p w:rsidR="00522D7C" w:rsidRPr="00911395" w:rsidRDefault="00522D7C" w:rsidP="00DA4B3A">
            <w:pPr>
              <w:numPr>
                <w:ilvl w:val="0"/>
                <w:numId w:val="13"/>
              </w:numPr>
              <w:ind w:left="244" w:hanging="244"/>
              <w:contextualSpacing/>
              <w:jc w:val="both"/>
              <w:rPr>
                <w:rFonts w:eastAsia="Calibri"/>
                <w:sz w:val="22"/>
                <w:szCs w:val="22"/>
              </w:rPr>
            </w:pPr>
            <w:r w:rsidRPr="00911395">
              <w:rPr>
                <w:sz w:val="22"/>
                <w:szCs w:val="22"/>
                <w:lang w:val="en-PH"/>
              </w:rPr>
              <w:t>P</w:t>
            </w:r>
            <w:proofErr w:type="spellStart"/>
            <w:r w:rsidRPr="00911395">
              <w:rPr>
                <w:sz w:val="22"/>
                <w:szCs w:val="22"/>
              </w:rPr>
              <w:t>repare</w:t>
            </w:r>
            <w:proofErr w:type="spellEnd"/>
            <w:r w:rsidRPr="00911395">
              <w:rPr>
                <w:sz w:val="22"/>
                <w:szCs w:val="22"/>
              </w:rPr>
              <w:t xml:space="preserve"> general policies and guidelines on rental of school facilities that will apply to all campuses</w:t>
            </w:r>
            <w:r w:rsidRPr="00911395">
              <w:rPr>
                <w:sz w:val="22"/>
                <w:szCs w:val="22"/>
                <w:lang w:val="en-PH"/>
              </w:rPr>
              <w:t>.</w:t>
            </w:r>
          </w:p>
          <w:p w:rsidR="00522D7C" w:rsidRPr="00911395" w:rsidRDefault="00522D7C" w:rsidP="003951E2">
            <w:pPr>
              <w:ind w:left="360"/>
              <w:contextualSpacing/>
              <w:jc w:val="both"/>
              <w:rPr>
                <w:rFonts w:eastAsia="Calibri"/>
                <w:sz w:val="22"/>
                <w:szCs w:val="22"/>
              </w:rPr>
            </w:pPr>
          </w:p>
          <w:p w:rsidR="00522D7C" w:rsidRPr="00911395" w:rsidRDefault="00522D7C" w:rsidP="00DA4B3A">
            <w:pPr>
              <w:numPr>
                <w:ilvl w:val="0"/>
                <w:numId w:val="13"/>
              </w:numPr>
              <w:ind w:left="244" w:hanging="244"/>
              <w:contextualSpacing/>
              <w:jc w:val="both"/>
              <w:rPr>
                <w:sz w:val="22"/>
                <w:szCs w:val="22"/>
              </w:rPr>
            </w:pPr>
            <w:r w:rsidRPr="00911395">
              <w:rPr>
                <w:sz w:val="22"/>
                <w:szCs w:val="22"/>
                <w:lang w:val="en-PH"/>
              </w:rPr>
              <w:t>P</w:t>
            </w:r>
            <w:proofErr w:type="spellStart"/>
            <w:r w:rsidRPr="00911395">
              <w:rPr>
                <w:sz w:val="22"/>
                <w:szCs w:val="22"/>
              </w:rPr>
              <w:t>repare</w:t>
            </w:r>
            <w:proofErr w:type="spellEnd"/>
            <w:r w:rsidRPr="00911395">
              <w:rPr>
                <w:sz w:val="22"/>
                <w:szCs w:val="22"/>
              </w:rPr>
              <w:t>/renew the contract between the lessee and lessor for the rental for the canteen</w:t>
            </w:r>
            <w:r w:rsidRPr="00911395">
              <w:rPr>
                <w:sz w:val="22"/>
                <w:szCs w:val="22"/>
                <w:lang w:val="en-PH"/>
              </w:rPr>
              <w:t>.</w:t>
            </w:r>
          </w:p>
          <w:p w:rsidR="00522D7C" w:rsidRPr="00911395" w:rsidRDefault="00522D7C" w:rsidP="003951E2">
            <w:pPr>
              <w:contextualSpacing/>
              <w:jc w:val="both"/>
              <w:rPr>
                <w:sz w:val="22"/>
                <w:szCs w:val="22"/>
              </w:rPr>
            </w:pPr>
          </w:p>
          <w:p w:rsidR="00522D7C" w:rsidRPr="00911395" w:rsidRDefault="00522D7C" w:rsidP="00DA4B3A">
            <w:pPr>
              <w:numPr>
                <w:ilvl w:val="0"/>
                <w:numId w:val="13"/>
              </w:numPr>
              <w:ind w:left="244" w:hanging="244"/>
              <w:contextualSpacing/>
              <w:jc w:val="both"/>
              <w:rPr>
                <w:sz w:val="22"/>
                <w:szCs w:val="22"/>
              </w:rPr>
            </w:pPr>
            <w:r w:rsidRPr="00911395">
              <w:rPr>
                <w:sz w:val="22"/>
                <w:szCs w:val="22"/>
                <w:lang w:val="en-PH"/>
              </w:rPr>
              <w:t>F</w:t>
            </w:r>
            <w:proofErr w:type="spellStart"/>
            <w:r w:rsidRPr="00911395">
              <w:rPr>
                <w:sz w:val="22"/>
                <w:szCs w:val="22"/>
              </w:rPr>
              <w:t>urnish</w:t>
            </w:r>
            <w:proofErr w:type="spellEnd"/>
            <w:r w:rsidRPr="00911395">
              <w:rPr>
                <w:sz w:val="22"/>
                <w:szCs w:val="22"/>
              </w:rPr>
              <w:t xml:space="preserve"> the COA office copy of policies on</w:t>
            </w:r>
            <w:r w:rsidRPr="00911395">
              <w:rPr>
                <w:sz w:val="22"/>
                <w:szCs w:val="22"/>
                <w:lang w:val="en-PH"/>
              </w:rPr>
              <w:t>:</w:t>
            </w:r>
          </w:p>
          <w:p w:rsidR="006D2703" w:rsidRPr="00911395" w:rsidRDefault="006D2703" w:rsidP="006D2703">
            <w:pPr>
              <w:pStyle w:val="ListParagraph"/>
              <w:rPr>
                <w:sz w:val="22"/>
                <w:szCs w:val="22"/>
              </w:rPr>
            </w:pPr>
          </w:p>
          <w:p w:rsidR="00522D7C" w:rsidRPr="00911395" w:rsidRDefault="00522D7C" w:rsidP="00415FA9">
            <w:pPr>
              <w:pStyle w:val="ListParagraph"/>
              <w:numPr>
                <w:ilvl w:val="1"/>
                <w:numId w:val="54"/>
              </w:numPr>
              <w:tabs>
                <w:tab w:val="left" w:pos="459"/>
              </w:tabs>
              <w:ind w:left="459" w:hanging="232"/>
              <w:jc w:val="both"/>
              <w:rPr>
                <w:sz w:val="22"/>
                <w:szCs w:val="22"/>
                <w:lang w:val="en-PH"/>
              </w:rPr>
            </w:pPr>
            <w:r w:rsidRPr="00911395">
              <w:rPr>
                <w:sz w:val="22"/>
                <w:szCs w:val="22"/>
              </w:rPr>
              <w:t>revenue generation involving the operation of Auxiliary Services, land utilization and other physical assets of the campuses</w:t>
            </w:r>
            <w:r w:rsidRPr="00911395">
              <w:rPr>
                <w:sz w:val="22"/>
                <w:szCs w:val="22"/>
                <w:lang w:val="en-PH"/>
              </w:rPr>
              <w:t>;</w:t>
            </w:r>
            <w:r w:rsidRPr="00911395">
              <w:rPr>
                <w:sz w:val="22"/>
                <w:szCs w:val="22"/>
              </w:rPr>
              <w:t xml:space="preserve"> and </w:t>
            </w:r>
          </w:p>
          <w:p w:rsidR="00911395" w:rsidRPr="00911395" w:rsidRDefault="00911395" w:rsidP="00911395">
            <w:pPr>
              <w:pStyle w:val="ListParagraph"/>
              <w:tabs>
                <w:tab w:val="left" w:pos="459"/>
              </w:tabs>
              <w:ind w:left="459"/>
              <w:jc w:val="both"/>
              <w:rPr>
                <w:sz w:val="22"/>
                <w:szCs w:val="22"/>
                <w:lang w:val="en-PH"/>
              </w:rPr>
            </w:pPr>
          </w:p>
          <w:p w:rsidR="00522D7C" w:rsidRPr="00911395" w:rsidRDefault="00522D7C" w:rsidP="00415FA9">
            <w:pPr>
              <w:pStyle w:val="ListParagraph"/>
              <w:numPr>
                <w:ilvl w:val="1"/>
                <w:numId w:val="54"/>
              </w:numPr>
              <w:tabs>
                <w:tab w:val="left" w:pos="459"/>
              </w:tabs>
              <w:ind w:left="459" w:hanging="232"/>
              <w:jc w:val="both"/>
              <w:rPr>
                <w:sz w:val="22"/>
                <w:szCs w:val="22"/>
                <w:lang w:val="en-PH"/>
              </w:rPr>
            </w:pPr>
            <w:r w:rsidRPr="00911395">
              <w:rPr>
                <w:sz w:val="22"/>
                <w:szCs w:val="22"/>
              </w:rPr>
              <w:t xml:space="preserve">operation and management of all income generating structures, facilities and equipment such as grounds, gym/covered court, building, cafeteria, </w:t>
            </w:r>
            <w:proofErr w:type="spellStart"/>
            <w:r w:rsidRPr="00911395">
              <w:rPr>
                <w:sz w:val="22"/>
                <w:szCs w:val="22"/>
              </w:rPr>
              <w:t>Guestel</w:t>
            </w:r>
            <w:proofErr w:type="spellEnd"/>
            <w:r w:rsidRPr="00911395">
              <w:rPr>
                <w:sz w:val="22"/>
                <w:szCs w:val="22"/>
              </w:rPr>
              <w:t xml:space="preserve">, </w:t>
            </w:r>
            <w:r w:rsidRPr="00911395">
              <w:rPr>
                <w:sz w:val="22"/>
                <w:szCs w:val="22"/>
              </w:rPr>
              <w:lastRenderedPageBreak/>
              <w:t>stall/</w:t>
            </w:r>
            <w:r w:rsidR="006D2703" w:rsidRPr="00911395">
              <w:rPr>
                <w:sz w:val="22"/>
                <w:szCs w:val="22"/>
              </w:rPr>
              <w:t xml:space="preserve"> </w:t>
            </w:r>
            <w:r w:rsidRPr="00911395">
              <w:rPr>
                <w:sz w:val="22"/>
                <w:szCs w:val="22"/>
              </w:rPr>
              <w:t>concessionaires, water, electricity, vehicles and other related structures, facilities and equipment.</w:t>
            </w:r>
          </w:p>
        </w:tc>
        <w:tc>
          <w:tcPr>
            <w:tcW w:w="1656" w:type="dxa"/>
          </w:tcPr>
          <w:p w:rsidR="00522D7C" w:rsidRPr="00911395" w:rsidRDefault="00522D7C" w:rsidP="003951E2">
            <w:pPr>
              <w:ind w:left="342"/>
              <w:contextualSpacing/>
              <w:jc w:val="both"/>
              <w:rPr>
                <w:sz w:val="22"/>
                <w:szCs w:val="22"/>
              </w:rPr>
            </w:pPr>
          </w:p>
        </w:tc>
      </w:tr>
    </w:tbl>
    <w:p w:rsidR="00522D7C" w:rsidRPr="00527142" w:rsidRDefault="00522D7C" w:rsidP="00522D7C">
      <w:pPr>
        <w:jc w:val="both"/>
        <w:rPr>
          <w:b/>
        </w:rPr>
      </w:pPr>
    </w:p>
    <w:p w:rsidR="00522D7C" w:rsidRPr="0062768F" w:rsidRDefault="00522D7C" w:rsidP="00911395">
      <w:pPr>
        <w:pStyle w:val="Style27"/>
      </w:pPr>
      <w:r w:rsidRPr="00C02462">
        <w:t xml:space="preserve">We recommended that Management require the concerned </w:t>
      </w:r>
      <w:r w:rsidRPr="00C02462">
        <w:rPr>
          <w:lang w:val="en-PH"/>
        </w:rPr>
        <w:t>officials</w:t>
      </w:r>
      <w:r w:rsidRPr="00C02462">
        <w:t xml:space="preserve"> to comply with the provisions of pertinent laws, rules and regulations on property management and </w:t>
      </w:r>
      <w:r w:rsidRPr="00C02462">
        <w:rPr>
          <w:lang w:val="en-PH"/>
        </w:rPr>
        <w:t xml:space="preserve">IGP operation </w:t>
      </w:r>
      <w:r w:rsidRPr="00C02462">
        <w:t xml:space="preserve">for a more efficient </w:t>
      </w:r>
      <w:r w:rsidRPr="00C02462">
        <w:rPr>
          <w:lang w:val="en-PH"/>
        </w:rPr>
        <w:t>Campus</w:t>
      </w:r>
      <w:r w:rsidRPr="00C02462">
        <w:t xml:space="preserve"> operation.</w:t>
      </w:r>
    </w:p>
    <w:p w:rsidR="00522D7C" w:rsidRDefault="00522D7C" w:rsidP="00522D7C">
      <w:pPr>
        <w:ind w:left="1350"/>
        <w:jc w:val="both"/>
        <w:rPr>
          <w:b/>
          <w:lang w:val="en-PH"/>
        </w:rPr>
      </w:pPr>
    </w:p>
    <w:p w:rsidR="00247FFD" w:rsidRDefault="00247FFD" w:rsidP="00522D7C">
      <w:pPr>
        <w:ind w:left="1350"/>
        <w:jc w:val="both"/>
        <w:rPr>
          <w:b/>
          <w:lang w:val="en-PH"/>
        </w:rPr>
      </w:pPr>
    </w:p>
    <w:p w:rsidR="00522D7C" w:rsidRPr="00CA5F45" w:rsidRDefault="00522D7C" w:rsidP="00522D7C">
      <w:pPr>
        <w:jc w:val="both"/>
        <w:outlineLvl w:val="0"/>
        <w:rPr>
          <w:b/>
          <w:i/>
          <w:lang w:val="en-PH"/>
        </w:rPr>
      </w:pPr>
      <w:r w:rsidRPr="00CA5F45">
        <w:rPr>
          <w:b/>
          <w:i/>
          <w:lang w:val="en-PH"/>
        </w:rPr>
        <w:t>Compliance with Property Insurance Law (RA No. 656)</w:t>
      </w:r>
    </w:p>
    <w:p w:rsidR="00522D7C" w:rsidRDefault="00522D7C" w:rsidP="00522D7C">
      <w:pPr>
        <w:jc w:val="both"/>
        <w:outlineLvl w:val="0"/>
        <w:rPr>
          <w:b/>
          <w:i/>
          <w:lang w:val="en-PH"/>
        </w:rPr>
      </w:pPr>
    </w:p>
    <w:p w:rsidR="00522D7C" w:rsidRDefault="00522D7C" w:rsidP="00AB5F50">
      <w:pPr>
        <w:pStyle w:val="Style18"/>
        <w:numPr>
          <w:ilvl w:val="0"/>
          <w:numId w:val="55"/>
        </w:numPr>
        <w:ind w:left="426" w:hanging="426"/>
        <w:rPr>
          <w:b w:val="0"/>
        </w:rPr>
      </w:pPr>
      <w:r w:rsidRPr="00945C54">
        <w:rPr>
          <w:b w:val="0"/>
        </w:rPr>
        <w:t xml:space="preserve">The </w:t>
      </w:r>
      <w:r>
        <w:rPr>
          <w:b w:val="0"/>
        </w:rPr>
        <w:t>P</w:t>
      </w:r>
      <w:r w:rsidRPr="00945C54">
        <w:rPr>
          <w:b w:val="0"/>
        </w:rPr>
        <w:t>roperty</w:t>
      </w:r>
      <w:r>
        <w:rPr>
          <w:b w:val="0"/>
        </w:rPr>
        <w:t>, Plant and Equipment</w:t>
      </w:r>
      <w:r w:rsidRPr="00945C54">
        <w:rPr>
          <w:b w:val="0"/>
        </w:rPr>
        <w:t xml:space="preserve"> </w:t>
      </w:r>
      <w:r>
        <w:rPr>
          <w:b w:val="0"/>
        </w:rPr>
        <w:t>of the Agency are insured with the General Insurance Fund (GIF) of the GSIS in compliance with RA No. 656 as amended by Presidential Decree (PD) No. 245 dated July 13, 1973.</w:t>
      </w:r>
    </w:p>
    <w:p w:rsidR="00522D7C" w:rsidRDefault="00522D7C" w:rsidP="00522D7C">
      <w:pPr>
        <w:ind w:left="567"/>
        <w:contextualSpacing/>
        <w:jc w:val="both"/>
        <w:rPr>
          <w:b/>
          <w:lang w:val="en-PH"/>
        </w:rPr>
      </w:pPr>
    </w:p>
    <w:p w:rsidR="00522D7C" w:rsidRDefault="00522D7C" w:rsidP="006D2703">
      <w:pPr>
        <w:numPr>
          <w:ilvl w:val="0"/>
          <w:numId w:val="41"/>
        </w:numPr>
        <w:ind w:left="993" w:hanging="567"/>
        <w:contextualSpacing/>
        <w:jc w:val="both"/>
        <w:rPr>
          <w:lang w:val="en-PH"/>
        </w:rPr>
      </w:pPr>
      <w:r w:rsidRPr="00F11C47">
        <w:rPr>
          <w:lang w:val="en-PH"/>
        </w:rPr>
        <w:t>RA No. 656 or the Property I</w:t>
      </w:r>
      <w:r>
        <w:rPr>
          <w:lang w:val="en-PH"/>
        </w:rPr>
        <w:t>nsurance Law, as amended by PD N</w:t>
      </w:r>
      <w:r w:rsidRPr="00F11C47">
        <w:rPr>
          <w:lang w:val="en-PH"/>
        </w:rPr>
        <w:t>o. 245 dated July 13, 1973 requires all government agencies to have their insurable properties, assets, and interests insured with the GIF administered by the GSIS to ensure compensation of the equivalent val</w:t>
      </w:r>
      <w:r w:rsidR="009105C1">
        <w:rPr>
          <w:lang w:val="en-PH"/>
        </w:rPr>
        <w:t>u</w:t>
      </w:r>
      <w:r w:rsidRPr="00F11C47">
        <w:rPr>
          <w:lang w:val="en-PH"/>
        </w:rPr>
        <w:t>e thereof in case of loss thru fire, theft or any unforeseen events.</w:t>
      </w:r>
    </w:p>
    <w:p w:rsidR="00911395" w:rsidRDefault="00911395" w:rsidP="00911395">
      <w:pPr>
        <w:ind w:left="993"/>
        <w:contextualSpacing/>
        <w:jc w:val="both"/>
        <w:rPr>
          <w:lang w:val="en-PH"/>
        </w:rPr>
      </w:pPr>
    </w:p>
    <w:p w:rsidR="00522D7C" w:rsidRDefault="00522D7C" w:rsidP="006D2703">
      <w:pPr>
        <w:numPr>
          <w:ilvl w:val="0"/>
          <w:numId w:val="41"/>
        </w:numPr>
        <w:ind w:left="993" w:hanging="567"/>
        <w:contextualSpacing/>
        <w:jc w:val="both"/>
        <w:rPr>
          <w:lang w:val="en-PH"/>
        </w:rPr>
      </w:pPr>
      <w:r>
        <w:rPr>
          <w:lang w:val="en-PH"/>
        </w:rPr>
        <w:t>Section 3.1 of COA Circular No. 92-390 dated November 17, 1992 provides that, all Heads of national agencies, local government units and government owned or controlled corporations shall be responsible for the preparation and submission of the inventory of all insurable physical assets while Section 3.2 thereof requires submission of the said inventory report to the GSIS not later than October 31 of the ensuing year.</w:t>
      </w:r>
    </w:p>
    <w:p w:rsidR="00522D7C" w:rsidRDefault="00522D7C" w:rsidP="00522D7C">
      <w:pPr>
        <w:rPr>
          <w:lang w:val="en-PH"/>
        </w:rPr>
      </w:pPr>
    </w:p>
    <w:p w:rsidR="00522D7C" w:rsidRDefault="00522D7C" w:rsidP="006D2703">
      <w:pPr>
        <w:numPr>
          <w:ilvl w:val="0"/>
          <w:numId w:val="41"/>
        </w:numPr>
        <w:ind w:left="993" w:hanging="567"/>
        <w:contextualSpacing/>
        <w:jc w:val="both"/>
        <w:rPr>
          <w:lang w:val="en-PH"/>
        </w:rPr>
      </w:pPr>
      <w:r>
        <w:rPr>
          <w:lang w:val="en-PH"/>
        </w:rPr>
        <w:t>The Agency insured</w:t>
      </w:r>
      <w:r w:rsidRPr="00710BA5">
        <w:rPr>
          <w:b/>
          <w:lang w:val="en-PH"/>
        </w:rPr>
        <w:t xml:space="preserve"> </w:t>
      </w:r>
      <w:r w:rsidRPr="00710BA5">
        <w:rPr>
          <w:lang w:val="en-PH"/>
        </w:rPr>
        <w:t xml:space="preserve">the following </w:t>
      </w:r>
      <w:r>
        <w:rPr>
          <w:lang w:val="en-PH"/>
        </w:rPr>
        <w:t>p</w:t>
      </w:r>
      <w:r w:rsidRPr="00710BA5">
        <w:rPr>
          <w:lang w:val="en-PH"/>
        </w:rPr>
        <w:t>roperties in compliance with RA No. 656 as amended by Presidential Decree (PD) No. 245 dated July 13, 1973.</w:t>
      </w:r>
    </w:p>
    <w:p w:rsidR="00247FFD" w:rsidRDefault="00247FFD" w:rsidP="00522D7C">
      <w:pPr>
        <w:rPr>
          <w:lang w:val="en-PH"/>
        </w:rPr>
      </w:pPr>
    </w:p>
    <w:tbl>
      <w:tblPr>
        <w:tblW w:w="8505"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984"/>
        <w:gridCol w:w="1418"/>
        <w:gridCol w:w="1701"/>
        <w:gridCol w:w="1275"/>
        <w:gridCol w:w="1134"/>
        <w:gridCol w:w="993"/>
      </w:tblGrid>
      <w:tr w:rsidR="006D2703" w:rsidRPr="00911395" w:rsidTr="00911395">
        <w:trPr>
          <w:trHeight w:val="107"/>
          <w:tblHeader/>
        </w:trPr>
        <w:tc>
          <w:tcPr>
            <w:tcW w:w="1984" w:type="dxa"/>
            <w:shd w:val="clear" w:color="auto" w:fill="auto"/>
            <w:vAlign w:val="center"/>
          </w:tcPr>
          <w:p w:rsidR="00522D7C" w:rsidRPr="00911395" w:rsidRDefault="00522D7C" w:rsidP="003951E2">
            <w:pPr>
              <w:contextualSpacing/>
              <w:jc w:val="center"/>
              <w:rPr>
                <w:b/>
                <w:sz w:val="19"/>
                <w:szCs w:val="19"/>
                <w:lang w:val="en-PH"/>
              </w:rPr>
            </w:pPr>
            <w:r w:rsidRPr="00911395">
              <w:rPr>
                <w:b/>
                <w:sz w:val="19"/>
                <w:szCs w:val="19"/>
                <w:lang w:val="en-PH"/>
              </w:rPr>
              <w:t>Description (Category)</w:t>
            </w:r>
          </w:p>
        </w:tc>
        <w:tc>
          <w:tcPr>
            <w:tcW w:w="1418" w:type="dxa"/>
            <w:shd w:val="clear" w:color="auto" w:fill="auto"/>
            <w:vAlign w:val="center"/>
          </w:tcPr>
          <w:p w:rsidR="00522D7C" w:rsidRPr="00911395" w:rsidRDefault="00522D7C" w:rsidP="003951E2">
            <w:pPr>
              <w:contextualSpacing/>
              <w:jc w:val="center"/>
              <w:rPr>
                <w:b/>
                <w:sz w:val="19"/>
                <w:szCs w:val="19"/>
                <w:lang w:val="en-PH"/>
              </w:rPr>
            </w:pPr>
            <w:r w:rsidRPr="00911395">
              <w:rPr>
                <w:b/>
                <w:sz w:val="19"/>
                <w:szCs w:val="19"/>
                <w:lang w:val="en-PH"/>
              </w:rPr>
              <w:t>Amount Insured</w:t>
            </w:r>
          </w:p>
        </w:tc>
        <w:tc>
          <w:tcPr>
            <w:tcW w:w="1701" w:type="dxa"/>
            <w:shd w:val="clear" w:color="auto" w:fill="auto"/>
            <w:vAlign w:val="center"/>
          </w:tcPr>
          <w:p w:rsidR="00522D7C" w:rsidRPr="00911395" w:rsidRDefault="00522D7C" w:rsidP="003951E2">
            <w:pPr>
              <w:contextualSpacing/>
              <w:jc w:val="center"/>
              <w:rPr>
                <w:b/>
                <w:sz w:val="19"/>
                <w:szCs w:val="19"/>
                <w:lang w:val="en-PH"/>
              </w:rPr>
            </w:pPr>
            <w:r w:rsidRPr="00911395">
              <w:rPr>
                <w:b/>
                <w:sz w:val="19"/>
                <w:szCs w:val="19"/>
                <w:lang w:val="en-PH"/>
              </w:rPr>
              <w:t>Period Covered</w:t>
            </w:r>
          </w:p>
        </w:tc>
        <w:tc>
          <w:tcPr>
            <w:tcW w:w="1275" w:type="dxa"/>
            <w:shd w:val="clear" w:color="auto" w:fill="auto"/>
            <w:vAlign w:val="center"/>
          </w:tcPr>
          <w:p w:rsidR="00522D7C" w:rsidRPr="00911395" w:rsidRDefault="00522D7C" w:rsidP="003951E2">
            <w:pPr>
              <w:contextualSpacing/>
              <w:jc w:val="center"/>
              <w:rPr>
                <w:b/>
                <w:sz w:val="19"/>
                <w:szCs w:val="19"/>
                <w:lang w:val="en-PH"/>
              </w:rPr>
            </w:pPr>
            <w:r w:rsidRPr="00911395">
              <w:rPr>
                <w:b/>
                <w:sz w:val="19"/>
                <w:szCs w:val="19"/>
                <w:lang w:val="en-PH"/>
              </w:rPr>
              <w:t>Premium/ Amount Paid</w:t>
            </w:r>
          </w:p>
        </w:tc>
        <w:tc>
          <w:tcPr>
            <w:tcW w:w="1134" w:type="dxa"/>
            <w:shd w:val="clear" w:color="auto" w:fill="auto"/>
            <w:vAlign w:val="center"/>
          </w:tcPr>
          <w:p w:rsidR="00522D7C" w:rsidRPr="00911395" w:rsidRDefault="00522D7C" w:rsidP="003951E2">
            <w:pPr>
              <w:contextualSpacing/>
              <w:jc w:val="center"/>
              <w:rPr>
                <w:b/>
                <w:sz w:val="19"/>
                <w:szCs w:val="19"/>
                <w:lang w:val="en-PH"/>
              </w:rPr>
            </w:pPr>
            <w:r w:rsidRPr="00911395">
              <w:rPr>
                <w:b/>
                <w:sz w:val="19"/>
                <w:szCs w:val="19"/>
                <w:lang w:val="en-PH"/>
              </w:rPr>
              <w:t>Official Receipt No.</w:t>
            </w:r>
          </w:p>
        </w:tc>
        <w:tc>
          <w:tcPr>
            <w:tcW w:w="993" w:type="dxa"/>
            <w:shd w:val="clear" w:color="auto" w:fill="auto"/>
            <w:vAlign w:val="center"/>
          </w:tcPr>
          <w:p w:rsidR="00522D7C" w:rsidRPr="00911395" w:rsidRDefault="00522D7C" w:rsidP="003951E2">
            <w:pPr>
              <w:contextualSpacing/>
              <w:jc w:val="center"/>
              <w:rPr>
                <w:b/>
                <w:sz w:val="19"/>
                <w:szCs w:val="19"/>
                <w:lang w:val="en-PH"/>
              </w:rPr>
            </w:pPr>
            <w:r w:rsidRPr="00911395">
              <w:rPr>
                <w:b/>
                <w:sz w:val="19"/>
                <w:szCs w:val="19"/>
                <w:lang w:val="en-PH"/>
              </w:rPr>
              <w:t>Date</w:t>
            </w:r>
          </w:p>
        </w:tc>
      </w:tr>
      <w:tr w:rsidR="006D2703" w:rsidRPr="00911395" w:rsidTr="00911395">
        <w:tc>
          <w:tcPr>
            <w:tcW w:w="1984" w:type="dxa"/>
            <w:tcBorders>
              <w:bottom w:val="single" w:sz="4" w:space="0" w:color="auto"/>
            </w:tcBorders>
            <w:shd w:val="clear" w:color="auto" w:fill="auto"/>
          </w:tcPr>
          <w:p w:rsidR="00522D7C" w:rsidRPr="00911395" w:rsidRDefault="00522D7C" w:rsidP="003951E2">
            <w:pPr>
              <w:contextualSpacing/>
              <w:jc w:val="both"/>
              <w:rPr>
                <w:sz w:val="19"/>
                <w:szCs w:val="19"/>
                <w:lang w:val="en-PH"/>
              </w:rPr>
            </w:pPr>
            <w:r w:rsidRPr="00911395">
              <w:rPr>
                <w:sz w:val="19"/>
                <w:szCs w:val="19"/>
                <w:lang w:val="en-PH"/>
              </w:rPr>
              <w:t>Buildings-VAB</w:t>
            </w:r>
          </w:p>
        </w:tc>
        <w:tc>
          <w:tcPr>
            <w:tcW w:w="1418" w:type="dxa"/>
            <w:tcBorders>
              <w:bottom w:val="single" w:sz="4" w:space="0" w:color="auto"/>
            </w:tcBorders>
            <w:shd w:val="clear" w:color="auto" w:fill="auto"/>
          </w:tcPr>
          <w:p w:rsidR="00522D7C" w:rsidRPr="00911395" w:rsidRDefault="00522D7C" w:rsidP="00911395">
            <w:pPr>
              <w:ind w:left="-108"/>
              <w:contextualSpacing/>
              <w:jc w:val="right"/>
              <w:rPr>
                <w:sz w:val="19"/>
                <w:szCs w:val="19"/>
                <w:lang w:val="en-PH"/>
              </w:rPr>
            </w:pPr>
            <w:r w:rsidRPr="00911395">
              <w:rPr>
                <w:sz w:val="19"/>
                <w:szCs w:val="19"/>
                <w:lang w:val="en-PH"/>
              </w:rPr>
              <w:t>303,880,524.01</w:t>
            </w:r>
          </w:p>
        </w:tc>
        <w:tc>
          <w:tcPr>
            <w:tcW w:w="1701" w:type="dxa"/>
            <w:tcBorders>
              <w:bottom w:val="single" w:sz="4" w:space="0" w:color="auto"/>
            </w:tcBorders>
            <w:shd w:val="clear" w:color="auto" w:fill="auto"/>
          </w:tcPr>
          <w:p w:rsidR="00522D7C" w:rsidRPr="00911395" w:rsidRDefault="00522D7C" w:rsidP="00911395">
            <w:pPr>
              <w:contextualSpacing/>
              <w:rPr>
                <w:sz w:val="19"/>
                <w:szCs w:val="19"/>
                <w:lang w:val="en-PH"/>
              </w:rPr>
            </w:pPr>
            <w:r w:rsidRPr="00911395">
              <w:rPr>
                <w:sz w:val="19"/>
                <w:szCs w:val="19"/>
                <w:lang w:val="en-PH"/>
              </w:rPr>
              <w:t>July 5, 2016 to July 5, 2017</w:t>
            </w:r>
          </w:p>
        </w:tc>
        <w:tc>
          <w:tcPr>
            <w:tcW w:w="1275" w:type="dxa"/>
            <w:tcBorders>
              <w:bottom w:val="single" w:sz="4" w:space="0" w:color="auto"/>
            </w:tcBorders>
            <w:shd w:val="clear" w:color="auto" w:fill="auto"/>
          </w:tcPr>
          <w:p w:rsidR="00522D7C" w:rsidRPr="00911395" w:rsidRDefault="00522D7C" w:rsidP="00911395">
            <w:pPr>
              <w:ind w:left="-108"/>
              <w:contextualSpacing/>
              <w:jc w:val="right"/>
              <w:rPr>
                <w:sz w:val="19"/>
                <w:szCs w:val="19"/>
                <w:lang w:val="en-PH"/>
              </w:rPr>
            </w:pPr>
            <w:r w:rsidRPr="00911395">
              <w:rPr>
                <w:sz w:val="19"/>
                <w:szCs w:val="19"/>
                <w:lang w:val="en-PH"/>
              </w:rPr>
              <w:t>2,370,268.08</w:t>
            </w:r>
          </w:p>
        </w:tc>
        <w:tc>
          <w:tcPr>
            <w:tcW w:w="1134" w:type="dxa"/>
            <w:tcBorders>
              <w:bottom w:val="single" w:sz="4" w:space="0" w:color="auto"/>
            </w:tcBorders>
            <w:shd w:val="clear" w:color="auto" w:fill="auto"/>
          </w:tcPr>
          <w:p w:rsidR="00522D7C" w:rsidRPr="00911395" w:rsidRDefault="00522D7C" w:rsidP="00911395">
            <w:pPr>
              <w:ind w:left="-108"/>
              <w:contextualSpacing/>
              <w:jc w:val="right"/>
              <w:rPr>
                <w:sz w:val="19"/>
                <w:szCs w:val="19"/>
                <w:lang w:val="en-PH"/>
              </w:rPr>
            </w:pPr>
            <w:r w:rsidRPr="00911395">
              <w:rPr>
                <w:sz w:val="19"/>
                <w:szCs w:val="19"/>
                <w:lang w:val="en-PH"/>
              </w:rPr>
              <w:t>7850013897</w:t>
            </w:r>
          </w:p>
        </w:tc>
        <w:tc>
          <w:tcPr>
            <w:tcW w:w="993" w:type="dxa"/>
            <w:tcBorders>
              <w:bottom w:val="single" w:sz="4" w:space="0" w:color="auto"/>
            </w:tcBorders>
            <w:shd w:val="clear" w:color="auto" w:fill="auto"/>
          </w:tcPr>
          <w:p w:rsidR="00522D7C" w:rsidRPr="00911395" w:rsidRDefault="00522D7C" w:rsidP="00911395">
            <w:pPr>
              <w:ind w:left="-108"/>
              <w:contextualSpacing/>
              <w:jc w:val="right"/>
              <w:rPr>
                <w:sz w:val="19"/>
                <w:szCs w:val="19"/>
                <w:lang w:val="en-PH"/>
              </w:rPr>
            </w:pPr>
            <w:r w:rsidRPr="00911395">
              <w:rPr>
                <w:sz w:val="19"/>
                <w:szCs w:val="19"/>
                <w:lang w:val="en-PH"/>
              </w:rPr>
              <w:t>7/4/2016</w:t>
            </w:r>
          </w:p>
        </w:tc>
      </w:tr>
      <w:tr w:rsidR="00522D7C" w:rsidRPr="00911395" w:rsidTr="00911395">
        <w:tc>
          <w:tcPr>
            <w:tcW w:w="3402" w:type="dxa"/>
            <w:gridSpan w:val="2"/>
            <w:tcBorders>
              <w:top w:val="single" w:sz="4" w:space="0" w:color="auto"/>
              <w:left w:val="single" w:sz="4" w:space="0" w:color="auto"/>
              <w:bottom w:val="single" w:sz="4" w:space="0" w:color="auto"/>
              <w:right w:val="nil"/>
            </w:tcBorders>
            <w:shd w:val="clear" w:color="auto" w:fill="auto"/>
          </w:tcPr>
          <w:p w:rsidR="00522D7C" w:rsidRPr="00911395" w:rsidRDefault="00522D7C" w:rsidP="003951E2">
            <w:pPr>
              <w:contextualSpacing/>
              <w:rPr>
                <w:i/>
                <w:sz w:val="19"/>
                <w:szCs w:val="19"/>
                <w:lang w:val="en-PH"/>
              </w:rPr>
            </w:pPr>
            <w:r w:rsidRPr="00911395">
              <w:rPr>
                <w:i/>
                <w:sz w:val="19"/>
                <w:szCs w:val="19"/>
                <w:lang w:val="en-PH"/>
              </w:rPr>
              <w:t>Motor Vehicles</w:t>
            </w:r>
          </w:p>
        </w:tc>
        <w:tc>
          <w:tcPr>
            <w:tcW w:w="1701" w:type="dxa"/>
            <w:tcBorders>
              <w:top w:val="single" w:sz="4" w:space="0" w:color="auto"/>
              <w:left w:val="nil"/>
              <w:bottom w:val="single" w:sz="4" w:space="0" w:color="auto"/>
              <w:right w:val="nil"/>
            </w:tcBorders>
            <w:shd w:val="clear" w:color="auto" w:fill="auto"/>
          </w:tcPr>
          <w:p w:rsidR="00522D7C" w:rsidRPr="00911395" w:rsidRDefault="00522D7C" w:rsidP="00911395">
            <w:pPr>
              <w:contextualSpacing/>
              <w:jc w:val="both"/>
              <w:rPr>
                <w:sz w:val="19"/>
                <w:szCs w:val="19"/>
                <w:lang w:val="en-PH"/>
              </w:rPr>
            </w:pPr>
          </w:p>
        </w:tc>
        <w:tc>
          <w:tcPr>
            <w:tcW w:w="1275" w:type="dxa"/>
            <w:tcBorders>
              <w:top w:val="single" w:sz="4" w:space="0" w:color="auto"/>
              <w:left w:val="nil"/>
              <w:bottom w:val="single" w:sz="4" w:space="0" w:color="auto"/>
              <w:right w:val="nil"/>
            </w:tcBorders>
            <w:shd w:val="clear" w:color="auto" w:fill="auto"/>
          </w:tcPr>
          <w:p w:rsidR="00522D7C" w:rsidRPr="00911395" w:rsidRDefault="00522D7C" w:rsidP="003951E2">
            <w:pPr>
              <w:contextualSpacing/>
              <w:jc w:val="right"/>
              <w:rPr>
                <w:sz w:val="19"/>
                <w:szCs w:val="19"/>
                <w:lang w:val="en-PH"/>
              </w:rPr>
            </w:pPr>
          </w:p>
        </w:tc>
        <w:tc>
          <w:tcPr>
            <w:tcW w:w="1134" w:type="dxa"/>
            <w:tcBorders>
              <w:top w:val="single" w:sz="4" w:space="0" w:color="auto"/>
              <w:left w:val="nil"/>
              <w:bottom w:val="single" w:sz="4" w:space="0" w:color="auto"/>
              <w:right w:val="nil"/>
            </w:tcBorders>
            <w:shd w:val="clear" w:color="auto" w:fill="auto"/>
          </w:tcPr>
          <w:p w:rsidR="00522D7C" w:rsidRPr="00911395" w:rsidRDefault="00522D7C" w:rsidP="003951E2">
            <w:pPr>
              <w:contextualSpacing/>
              <w:jc w:val="right"/>
              <w:rPr>
                <w:sz w:val="19"/>
                <w:szCs w:val="19"/>
                <w:lang w:val="en-PH"/>
              </w:rPr>
            </w:pPr>
          </w:p>
        </w:tc>
        <w:tc>
          <w:tcPr>
            <w:tcW w:w="993" w:type="dxa"/>
            <w:tcBorders>
              <w:top w:val="single" w:sz="4" w:space="0" w:color="auto"/>
              <w:left w:val="nil"/>
              <w:bottom w:val="single" w:sz="4" w:space="0" w:color="auto"/>
              <w:right w:val="single" w:sz="4" w:space="0" w:color="auto"/>
            </w:tcBorders>
            <w:shd w:val="clear" w:color="auto" w:fill="auto"/>
          </w:tcPr>
          <w:p w:rsidR="00522D7C" w:rsidRPr="00911395" w:rsidRDefault="00522D7C" w:rsidP="003951E2">
            <w:pPr>
              <w:contextualSpacing/>
              <w:jc w:val="right"/>
              <w:rPr>
                <w:sz w:val="19"/>
                <w:szCs w:val="19"/>
                <w:lang w:val="en-PH"/>
              </w:rPr>
            </w:pPr>
          </w:p>
        </w:tc>
      </w:tr>
      <w:tr w:rsidR="006D2703" w:rsidRPr="00911395" w:rsidTr="00911395">
        <w:tc>
          <w:tcPr>
            <w:tcW w:w="1984" w:type="dxa"/>
            <w:tcBorders>
              <w:top w:val="single" w:sz="4" w:space="0" w:color="auto"/>
            </w:tcBorders>
            <w:shd w:val="clear" w:color="auto" w:fill="auto"/>
          </w:tcPr>
          <w:p w:rsidR="00522D7C" w:rsidRPr="00911395" w:rsidRDefault="00522D7C" w:rsidP="006D2703">
            <w:pPr>
              <w:numPr>
                <w:ilvl w:val="0"/>
                <w:numId w:val="43"/>
              </w:numPr>
              <w:ind w:left="317" w:hanging="317"/>
              <w:contextualSpacing/>
              <w:jc w:val="both"/>
              <w:rPr>
                <w:sz w:val="19"/>
                <w:szCs w:val="19"/>
                <w:lang w:val="en-PH"/>
              </w:rPr>
            </w:pPr>
            <w:r w:rsidRPr="00911395">
              <w:rPr>
                <w:sz w:val="19"/>
                <w:szCs w:val="19"/>
                <w:lang w:val="en-PH"/>
              </w:rPr>
              <w:t>2010 Mitsubishi L300- SJT 190</w:t>
            </w:r>
          </w:p>
        </w:tc>
        <w:tc>
          <w:tcPr>
            <w:tcW w:w="1418" w:type="dxa"/>
            <w:tcBorders>
              <w:top w:val="single" w:sz="4" w:space="0" w:color="auto"/>
            </w:tcBorders>
            <w:shd w:val="clear" w:color="auto" w:fill="auto"/>
          </w:tcPr>
          <w:p w:rsidR="00522D7C" w:rsidRPr="00911395" w:rsidRDefault="00522D7C" w:rsidP="003951E2">
            <w:pPr>
              <w:contextualSpacing/>
              <w:jc w:val="right"/>
              <w:rPr>
                <w:sz w:val="19"/>
                <w:szCs w:val="19"/>
                <w:lang w:val="en-PH"/>
              </w:rPr>
            </w:pPr>
            <w:r w:rsidRPr="00911395">
              <w:rPr>
                <w:sz w:val="19"/>
                <w:szCs w:val="19"/>
                <w:lang w:val="en-PH"/>
              </w:rPr>
              <w:t>811,600.00</w:t>
            </w:r>
          </w:p>
        </w:tc>
        <w:tc>
          <w:tcPr>
            <w:tcW w:w="1701" w:type="dxa"/>
            <w:tcBorders>
              <w:top w:val="single" w:sz="4" w:space="0" w:color="auto"/>
            </w:tcBorders>
            <w:shd w:val="clear" w:color="auto" w:fill="auto"/>
          </w:tcPr>
          <w:p w:rsidR="00522D7C" w:rsidRPr="00911395" w:rsidRDefault="00522D7C" w:rsidP="00911395">
            <w:pPr>
              <w:contextualSpacing/>
              <w:rPr>
                <w:sz w:val="19"/>
                <w:szCs w:val="19"/>
                <w:lang w:val="en-PH"/>
              </w:rPr>
            </w:pPr>
            <w:r w:rsidRPr="00911395">
              <w:rPr>
                <w:sz w:val="19"/>
                <w:szCs w:val="19"/>
                <w:lang w:val="en-PH"/>
              </w:rPr>
              <w:t>November 1, 2016 to November 1, 2017</w:t>
            </w:r>
          </w:p>
        </w:tc>
        <w:tc>
          <w:tcPr>
            <w:tcW w:w="1275" w:type="dxa"/>
            <w:tcBorders>
              <w:top w:val="single" w:sz="4" w:space="0" w:color="auto"/>
            </w:tcBorders>
            <w:shd w:val="clear" w:color="auto" w:fill="auto"/>
          </w:tcPr>
          <w:p w:rsidR="00522D7C" w:rsidRPr="00911395" w:rsidRDefault="00522D7C" w:rsidP="003951E2">
            <w:pPr>
              <w:contextualSpacing/>
              <w:jc w:val="right"/>
              <w:rPr>
                <w:sz w:val="19"/>
                <w:szCs w:val="19"/>
                <w:lang w:val="en-PH"/>
              </w:rPr>
            </w:pPr>
            <w:r w:rsidRPr="00911395">
              <w:rPr>
                <w:sz w:val="19"/>
                <w:szCs w:val="19"/>
                <w:lang w:val="en-PH"/>
              </w:rPr>
              <w:t>3,590.98</w:t>
            </w:r>
          </w:p>
        </w:tc>
        <w:tc>
          <w:tcPr>
            <w:tcW w:w="1134" w:type="dxa"/>
            <w:tcBorders>
              <w:top w:val="single" w:sz="4" w:space="0" w:color="auto"/>
            </w:tcBorders>
            <w:shd w:val="clear" w:color="auto" w:fill="auto"/>
          </w:tcPr>
          <w:p w:rsidR="00522D7C" w:rsidRPr="00911395" w:rsidRDefault="00522D7C" w:rsidP="00911395">
            <w:pPr>
              <w:ind w:left="-108"/>
              <w:contextualSpacing/>
              <w:jc w:val="right"/>
              <w:rPr>
                <w:sz w:val="19"/>
                <w:szCs w:val="19"/>
                <w:lang w:val="en-PH"/>
              </w:rPr>
            </w:pPr>
            <w:r w:rsidRPr="00911395">
              <w:rPr>
                <w:sz w:val="19"/>
                <w:szCs w:val="19"/>
                <w:lang w:val="en-PH"/>
              </w:rPr>
              <w:t>7400010539</w:t>
            </w:r>
          </w:p>
        </w:tc>
        <w:tc>
          <w:tcPr>
            <w:tcW w:w="993" w:type="dxa"/>
            <w:tcBorders>
              <w:top w:val="single" w:sz="4" w:space="0" w:color="auto"/>
            </w:tcBorders>
            <w:shd w:val="clear" w:color="auto" w:fill="auto"/>
          </w:tcPr>
          <w:p w:rsidR="00522D7C" w:rsidRPr="00911395" w:rsidRDefault="00522D7C" w:rsidP="00911395">
            <w:pPr>
              <w:ind w:left="-108"/>
              <w:contextualSpacing/>
              <w:jc w:val="right"/>
              <w:rPr>
                <w:sz w:val="19"/>
                <w:szCs w:val="19"/>
                <w:lang w:val="en-PH"/>
              </w:rPr>
            </w:pPr>
            <w:r w:rsidRPr="00911395">
              <w:rPr>
                <w:sz w:val="19"/>
                <w:szCs w:val="19"/>
                <w:lang w:val="en-PH"/>
              </w:rPr>
              <w:t>10/06/2016</w:t>
            </w:r>
          </w:p>
        </w:tc>
      </w:tr>
      <w:tr w:rsidR="006D2703" w:rsidRPr="00911395" w:rsidTr="00911395">
        <w:tc>
          <w:tcPr>
            <w:tcW w:w="1984" w:type="dxa"/>
            <w:shd w:val="clear" w:color="auto" w:fill="auto"/>
          </w:tcPr>
          <w:p w:rsidR="00522D7C" w:rsidRPr="00911395" w:rsidRDefault="00522D7C" w:rsidP="006D2703">
            <w:pPr>
              <w:numPr>
                <w:ilvl w:val="0"/>
                <w:numId w:val="43"/>
              </w:numPr>
              <w:ind w:left="317" w:hanging="317"/>
              <w:contextualSpacing/>
              <w:jc w:val="both"/>
              <w:rPr>
                <w:sz w:val="19"/>
                <w:szCs w:val="19"/>
                <w:lang w:val="en-PH"/>
              </w:rPr>
            </w:pPr>
            <w:r w:rsidRPr="00911395">
              <w:rPr>
                <w:sz w:val="19"/>
                <w:szCs w:val="19"/>
                <w:lang w:val="en-PH"/>
              </w:rPr>
              <w:lastRenderedPageBreak/>
              <w:t>2010 Mitsubishi Adventure- SJT 189</w:t>
            </w:r>
          </w:p>
        </w:tc>
        <w:tc>
          <w:tcPr>
            <w:tcW w:w="1418"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670,000.00</w:t>
            </w:r>
          </w:p>
        </w:tc>
        <w:tc>
          <w:tcPr>
            <w:tcW w:w="1701" w:type="dxa"/>
            <w:shd w:val="clear" w:color="auto" w:fill="auto"/>
          </w:tcPr>
          <w:p w:rsidR="00522D7C" w:rsidRPr="00911395" w:rsidRDefault="00522D7C" w:rsidP="00911395">
            <w:pPr>
              <w:contextualSpacing/>
              <w:jc w:val="both"/>
              <w:rPr>
                <w:sz w:val="19"/>
                <w:szCs w:val="19"/>
                <w:lang w:val="en-PH"/>
              </w:rPr>
            </w:pPr>
            <w:r w:rsidRPr="00911395">
              <w:rPr>
                <w:sz w:val="19"/>
                <w:szCs w:val="19"/>
                <w:lang w:val="en-PH"/>
              </w:rPr>
              <w:t>October 1, 2016 to October 1, 2017</w:t>
            </w:r>
          </w:p>
        </w:tc>
        <w:tc>
          <w:tcPr>
            <w:tcW w:w="1275"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3,134.73</w:t>
            </w:r>
          </w:p>
        </w:tc>
        <w:tc>
          <w:tcPr>
            <w:tcW w:w="1134" w:type="dxa"/>
            <w:shd w:val="clear" w:color="auto" w:fill="auto"/>
          </w:tcPr>
          <w:p w:rsidR="00522D7C" w:rsidRPr="00911395" w:rsidRDefault="00522D7C" w:rsidP="00911395">
            <w:pPr>
              <w:ind w:left="-108"/>
              <w:contextualSpacing/>
              <w:jc w:val="right"/>
              <w:rPr>
                <w:sz w:val="19"/>
                <w:szCs w:val="19"/>
                <w:lang w:val="en-PH"/>
              </w:rPr>
            </w:pPr>
            <w:r w:rsidRPr="00911395">
              <w:rPr>
                <w:sz w:val="19"/>
                <w:szCs w:val="19"/>
                <w:lang w:val="en-PH"/>
              </w:rPr>
              <w:t>7700028817</w:t>
            </w:r>
          </w:p>
        </w:tc>
        <w:tc>
          <w:tcPr>
            <w:tcW w:w="993"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9/2/2016</w:t>
            </w:r>
          </w:p>
        </w:tc>
      </w:tr>
      <w:tr w:rsidR="006D2703" w:rsidRPr="00911395" w:rsidTr="00911395">
        <w:tc>
          <w:tcPr>
            <w:tcW w:w="1984" w:type="dxa"/>
            <w:shd w:val="clear" w:color="auto" w:fill="auto"/>
          </w:tcPr>
          <w:p w:rsidR="00522D7C" w:rsidRPr="00911395" w:rsidRDefault="00522D7C" w:rsidP="006D2703">
            <w:pPr>
              <w:numPr>
                <w:ilvl w:val="0"/>
                <w:numId w:val="43"/>
              </w:numPr>
              <w:ind w:left="317" w:hanging="317"/>
              <w:contextualSpacing/>
              <w:jc w:val="both"/>
              <w:rPr>
                <w:sz w:val="19"/>
                <w:szCs w:val="19"/>
                <w:lang w:val="en-PH"/>
              </w:rPr>
            </w:pPr>
            <w:r w:rsidRPr="00911395">
              <w:rPr>
                <w:sz w:val="19"/>
                <w:szCs w:val="19"/>
                <w:lang w:val="en-PH"/>
              </w:rPr>
              <w:t>1994 Mitsubishi L300- SEU 357</w:t>
            </w:r>
          </w:p>
        </w:tc>
        <w:tc>
          <w:tcPr>
            <w:tcW w:w="1418"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488,500.00</w:t>
            </w:r>
          </w:p>
        </w:tc>
        <w:tc>
          <w:tcPr>
            <w:tcW w:w="1701" w:type="dxa"/>
            <w:shd w:val="clear" w:color="auto" w:fill="auto"/>
          </w:tcPr>
          <w:p w:rsidR="00522D7C" w:rsidRPr="00911395" w:rsidRDefault="00522D7C" w:rsidP="003951E2">
            <w:pPr>
              <w:contextualSpacing/>
              <w:jc w:val="both"/>
              <w:rPr>
                <w:sz w:val="19"/>
                <w:szCs w:val="19"/>
                <w:lang w:val="en-PH"/>
              </w:rPr>
            </w:pPr>
            <w:r w:rsidRPr="00911395">
              <w:rPr>
                <w:sz w:val="19"/>
                <w:szCs w:val="19"/>
                <w:lang w:val="en-PH"/>
              </w:rPr>
              <w:t>August 10, 2016 to August 1, 2017</w:t>
            </w:r>
          </w:p>
        </w:tc>
        <w:tc>
          <w:tcPr>
            <w:tcW w:w="1275"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2,429.05</w:t>
            </w:r>
          </w:p>
        </w:tc>
        <w:tc>
          <w:tcPr>
            <w:tcW w:w="1134" w:type="dxa"/>
            <w:shd w:val="clear" w:color="auto" w:fill="auto"/>
          </w:tcPr>
          <w:p w:rsidR="00522D7C" w:rsidRPr="00911395" w:rsidRDefault="00522D7C" w:rsidP="00911395">
            <w:pPr>
              <w:ind w:left="-108"/>
              <w:contextualSpacing/>
              <w:jc w:val="right"/>
              <w:rPr>
                <w:sz w:val="19"/>
                <w:szCs w:val="19"/>
                <w:lang w:val="en-PH"/>
              </w:rPr>
            </w:pPr>
            <w:r w:rsidRPr="00911395">
              <w:rPr>
                <w:sz w:val="19"/>
                <w:szCs w:val="19"/>
                <w:lang w:val="en-PH"/>
              </w:rPr>
              <w:t>8300005870</w:t>
            </w:r>
          </w:p>
        </w:tc>
        <w:tc>
          <w:tcPr>
            <w:tcW w:w="993"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8/17/2016</w:t>
            </w:r>
          </w:p>
        </w:tc>
      </w:tr>
      <w:tr w:rsidR="006D2703" w:rsidRPr="00911395" w:rsidTr="00911395">
        <w:trPr>
          <w:trHeight w:val="53"/>
        </w:trPr>
        <w:tc>
          <w:tcPr>
            <w:tcW w:w="1984" w:type="dxa"/>
            <w:shd w:val="clear" w:color="auto" w:fill="auto"/>
          </w:tcPr>
          <w:p w:rsidR="00522D7C" w:rsidRPr="00911395" w:rsidRDefault="00522D7C" w:rsidP="006D2703">
            <w:pPr>
              <w:numPr>
                <w:ilvl w:val="0"/>
                <w:numId w:val="43"/>
              </w:numPr>
              <w:ind w:left="317" w:hanging="317"/>
              <w:contextualSpacing/>
              <w:jc w:val="both"/>
              <w:rPr>
                <w:sz w:val="19"/>
                <w:szCs w:val="19"/>
                <w:lang w:val="en-PH"/>
              </w:rPr>
            </w:pPr>
            <w:r w:rsidRPr="00911395">
              <w:rPr>
                <w:sz w:val="19"/>
                <w:szCs w:val="19"/>
                <w:lang w:val="en-PH"/>
              </w:rPr>
              <w:t xml:space="preserve">2001 Toyota </w:t>
            </w:r>
            <w:proofErr w:type="spellStart"/>
            <w:r w:rsidRPr="00911395">
              <w:rPr>
                <w:sz w:val="19"/>
                <w:szCs w:val="19"/>
                <w:lang w:val="en-PH"/>
              </w:rPr>
              <w:t>Revo</w:t>
            </w:r>
            <w:proofErr w:type="spellEnd"/>
            <w:r w:rsidRPr="00911395">
              <w:rPr>
                <w:sz w:val="19"/>
                <w:szCs w:val="19"/>
                <w:lang w:val="en-PH"/>
              </w:rPr>
              <w:t xml:space="preserve"> SFU 653</w:t>
            </w:r>
          </w:p>
        </w:tc>
        <w:tc>
          <w:tcPr>
            <w:tcW w:w="1418"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494,976.00</w:t>
            </w:r>
          </w:p>
        </w:tc>
        <w:tc>
          <w:tcPr>
            <w:tcW w:w="1701" w:type="dxa"/>
            <w:shd w:val="clear" w:color="auto" w:fill="auto"/>
          </w:tcPr>
          <w:p w:rsidR="00522D7C" w:rsidRPr="00911395" w:rsidRDefault="00522D7C" w:rsidP="003951E2">
            <w:pPr>
              <w:contextualSpacing/>
              <w:jc w:val="both"/>
              <w:rPr>
                <w:sz w:val="19"/>
                <w:szCs w:val="19"/>
                <w:lang w:val="en-PH"/>
              </w:rPr>
            </w:pPr>
            <w:r w:rsidRPr="00911395">
              <w:rPr>
                <w:sz w:val="19"/>
                <w:szCs w:val="19"/>
                <w:lang w:val="en-PH"/>
              </w:rPr>
              <w:t>April 1, 2017 to April 1, 2018</w:t>
            </w:r>
          </w:p>
        </w:tc>
        <w:tc>
          <w:tcPr>
            <w:tcW w:w="1275"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2,567.88</w:t>
            </w:r>
          </w:p>
        </w:tc>
        <w:tc>
          <w:tcPr>
            <w:tcW w:w="1134" w:type="dxa"/>
            <w:shd w:val="clear" w:color="auto" w:fill="auto"/>
          </w:tcPr>
          <w:p w:rsidR="00522D7C" w:rsidRPr="00911395" w:rsidRDefault="00522D7C" w:rsidP="00911395">
            <w:pPr>
              <w:ind w:left="-108"/>
              <w:contextualSpacing/>
              <w:jc w:val="right"/>
              <w:rPr>
                <w:sz w:val="19"/>
                <w:szCs w:val="19"/>
                <w:lang w:val="en-PH"/>
              </w:rPr>
            </w:pPr>
            <w:r w:rsidRPr="00911395">
              <w:rPr>
                <w:sz w:val="19"/>
                <w:szCs w:val="19"/>
                <w:lang w:val="en-PH"/>
              </w:rPr>
              <w:t>8000024309</w:t>
            </w:r>
          </w:p>
        </w:tc>
        <w:tc>
          <w:tcPr>
            <w:tcW w:w="993"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3/22/2017</w:t>
            </w:r>
          </w:p>
        </w:tc>
      </w:tr>
      <w:tr w:rsidR="006D2703" w:rsidRPr="00911395" w:rsidTr="00911395">
        <w:tc>
          <w:tcPr>
            <w:tcW w:w="1984" w:type="dxa"/>
            <w:shd w:val="clear" w:color="auto" w:fill="auto"/>
          </w:tcPr>
          <w:p w:rsidR="00522D7C" w:rsidRPr="00911395" w:rsidRDefault="00522D7C" w:rsidP="006D2703">
            <w:pPr>
              <w:numPr>
                <w:ilvl w:val="0"/>
                <w:numId w:val="43"/>
              </w:numPr>
              <w:ind w:left="317" w:hanging="317"/>
              <w:contextualSpacing/>
              <w:jc w:val="both"/>
              <w:rPr>
                <w:sz w:val="19"/>
                <w:szCs w:val="19"/>
                <w:lang w:val="en-PH"/>
              </w:rPr>
            </w:pPr>
            <w:r w:rsidRPr="00911395">
              <w:rPr>
                <w:sz w:val="19"/>
                <w:szCs w:val="19"/>
                <w:lang w:val="en-PH"/>
              </w:rPr>
              <w:t>2013 Hyundai County Bus</w:t>
            </w:r>
          </w:p>
        </w:tc>
        <w:tc>
          <w:tcPr>
            <w:tcW w:w="1418"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100,000.00</w:t>
            </w:r>
          </w:p>
        </w:tc>
        <w:tc>
          <w:tcPr>
            <w:tcW w:w="1701" w:type="dxa"/>
            <w:shd w:val="clear" w:color="auto" w:fill="auto"/>
          </w:tcPr>
          <w:p w:rsidR="00522D7C" w:rsidRPr="00911395" w:rsidRDefault="00522D7C" w:rsidP="003951E2">
            <w:pPr>
              <w:contextualSpacing/>
              <w:jc w:val="both"/>
              <w:rPr>
                <w:sz w:val="19"/>
                <w:szCs w:val="19"/>
                <w:lang w:val="en-PH"/>
              </w:rPr>
            </w:pPr>
            <w:r w:rsidRPr="00911395">
              <w:rPr>
                <w:sz w:val="19"/>
                <w:szCs w:val="19"/>
                <w:lang w:val="en-PH"/>
              </w:rPr>
              <w:t>March  29, 2017 to May 1, 2018</w:t>
            </w:r>
          </w:p>
        </w:tc>
        <w:tc>
          <w:tcPr>
            <w:tcW w:w="1275"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1,044.70</w:t>
            </w:r>
          </w:p>
        </w:tc>
        <w:tc>
          <w:tcPr>
            <w:tcW w:w="1134" w:type="dxa"/>
            <w:shd w:val="clear" w:color="auto" w:fill="auto"/>
          </w:tcPr>
          <w:p w:rsidR="00522D7C" w:rsidRPr="00911395" w:rsidRDefault="00522D7C" w:rsidP="00911395">
            <w:pPr>
              <w:ind w:left="-108"/>
              <w:contextualSpacing/>
              <w:jc w:val="right"/>
              <w:rPr>
                <w:sz w:val="19"/>
                <w:szCs w:val="19"/>
                <w:lang w:val="en-PH"/>
              </w:rPr>
            </w:pPr>
            <w:r w:rsidRPr="00911395">
              <w:rPr>
                <w:sz w:val="19"/>
                <w:szCs w:val="19"/>
                <w:lang w:val="en-PH"/>
              </w:rPr>
              <w:t>8000024310</w:t>
            </w:r>
          </w:p>
        </w:tc>
        <w:tc>
          <w:tcPr>
            <w:tcW w:w="993"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3/22/2017</w:t>
            </w:r>
          </w:p>
        </w:tc>
      </w:tr>
      <w:tr w:rsidR="006D2703" w:rsidRPr="00911395" w:rsidTr="00911395">
        <w:tc>
          <w:tcPr>
            <w:tcW w:w="1984" w:type="dxa"/>
            <w:shd w:val="clear" w:color="auto" w:fill="auto"/>
          </w:tcPr>
          <w:p w:rsidR="00522D7C" w:rsidRPr="00911395" w:rsidRDefault="00522D7C" w:rsidP="006D2703">
            <w:pPr>
              <w:numPr>
                <w:ilvl w:val="0"/>
                <w:numId w:val="43"/>
              </w:numPr>
              <w:ind w:left="317" w:hanging="317"/>
              <w:contextualSpacing/>
              <w:jc w:val="both"/>
              <w:rPr>
                <w:sz w:val="19"/>
                <w:szCs w:val="19"/>
                <w:lang w:val="en-PH"/>
              </w:rPr>
            </w:pPr>
            <w:r w:rsidRPr="00911395">
              <w:rPr>
                <w:sz w:val="19"/>
                <w:szCs w:val="19"/>
                <w:lang w:val="en-PH"/>
              </w:rPr>
              <w:t>2009 Nissan Bus- SKE 644</w:t>
            </w:r>
          </w:p>
        </w:tc>
        <w:tc>
          <w:tcPr>
            <w:tcW w:w="1418"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3,494,000.00</w:t>
            </w:r>
          </w:p>
        </w:tc>
        <w:tc>
          <w:tcPr>
            <w:tcW w:w="1701" w:type="dxa"/>
            <w:shd w:val="clear" w:color="auto" w:fill="auto"/>
          </w:tcPr>
          <w:p w:rsidR="00522D7C" w:rsidRPr="00911395" w:rsidRDefault="00522D7C" w:rsidP="003951E2">
            <w:pPr>
              <w:contextualSpacing/>
              <w:jc w:val="both"/>
              <w:rPr>
                <w:sz w:val="19"/>
                <w:szCs w:val="19"/>
                <w:lang w:val="en-PH"/>
              </w:rPr>
            </w:pPr>
            <w:r w:rsidRPr="00911395">
              <w:rPr>
                <w:sz w:val="19"/>
                <w:szCs w:val="19"/>
                <w:lang w:val="en-PH"/>
              </w:rPr>
              <w:t>May 1, 2017- May1, 2018</w:t>
            </w:r>
          </w:p>
        </w:tc>
        <w:tc>
          <w:tcPr>
            <w:tcW w:w="1275"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13,285.10</w:t>
            </w:r>
          </w:p>
        </w:tc>
        <w:tc>
          <w:tcPr>
            <w:tcW w:w="1134" w:type="dxa"/>
            <w:shd w:val="clear" w:color="auto" w:fill="auto"/>
          </w:tcPr>
          <w:p w:rsidR="00522D7C" w:rsidRPr="00911395" w:rsidRDefault="00522D7C" w:rsidP="00911395">
            <w:pPr>
              <w:ind w:left="-108"/>
              <w:contextualSpacing/>
              <w:jc w:val="right"/>
              <w:rPr>
                <w:sz w:val="19"/>
                <w:szCs w:val="19"/>
                <w:lang w:val="en-PH"/>
              </w:rPr>
            </w:pPr>
            <w:r w:rsidRPr="00911395">
              <w:rPr>
                <w:sz w:val="19"/>
                <w:szCs w:val="19"/>
                <w:lang w:val="en-PH"/>
              </w:rPr>
              <w:t>8000024308</w:t>
            </w:r>
          </w:p>
        </w:tc>
        <w:tc>
          <w:tcPr>
            <w:tcW w:w="993"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3/22/2017</w:t>
            </w:r>
          </w:p>
        </w:tc>
      </w:tr>
      <w:tr w:rsidR="006D2703" w:rsidRPr="00911395" w:rsidTr="00911395">
        <w:tc>
          <w:tcPr>
            <w:tcW w:w="1984" w:type="dxa"/>
            <w:shd w:val="clear" w:color="auto" w:fill="auto"/>
          </w:tcPr>
          <w:p w:rsidR="00522D7C" w:rsidRPr="00911395" w:rsidRDefault="00522D7C" w:rsidP="006D2703">
            <w:pPr>
              <w:numPr>
                <w:ilvl w:val="0"/>
                <w:numId w:val="43"/>
              </w:numPr>
              <w:ind w:left="317" w:hanging="317"/>
              <w:contextualSpacing/>
              <w:jc w:val="both"/>
              <w:rPr>
                <w:sz w:val="19"/>
                <w:szCs w:val="19"/>
                <w:lang w:val="en-PH"/>
              </w:rPr>
            </w:pPr>
            <w:r w:rsidRPr="00911395">
              <w:rPr>
                <w:sz w:val="19"/>
                <w:szCs w:val="19"/>
                <w:lang w:val="en-PH"/>
              </w:rPr>
              <w:t xml:space="preserve">1994 Toyota </w:t>
            </w:r>
            <w:proofErr w:type="spellStart"/>
            <w:r w:rsidRPr="00911395">
              <w:rPr>
                <w:sz w:val="19"/>
                <w:szCs w:val="19"/>
                <w:lang w:val="en-PH"/>
              </w:rPr>
              <w:t>Tamaraw</w:t>
            </w:r>
            <w:proofErr w:type="spellEnd"/>
            <w:r w:rsidRPr="00911395">
              <w:rPr>
                <w:sz w:val="19"/>
                <w:szCs w:val="19"/>
                <w:lang w:val="en-PH"/>
              </w:rPr>
              <w:t xml:space="preserve"> FX- TSU 732</w:t>
            </w:r>
          </w:p>
        </w:tc>
        <w:tc>
          <w:tcPr>
            <w:tcW w:w="1418"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422,400.00</w:t>
            </w:r>
          </w:p>
        </w:tc>
        <w:tc>
          <w:tcPr>
            <w:tcW w:w="1701" w:type="dxa"/>
            <w:shd w:val="clear" w:color="auto" w:fill="auto"/>
          </w:tcPr>
          <w:p w:rsidR="00522D7C" w:rsidRPr="00911395" w:rsidRDefault="00522D7C" w:rsidP="003951E2">
            <w:pPr>
              <w:contextualSpacing/>
              <w:jc w:val="both"/>
              <w:rPr>
                <w:sz w:val="19"/>
                <w:szCs w:val="19"/>
                <w:lang w:val="en-PH"/>
              </w:rPr>
            </w:pPr>
            <w:r w:rsidRPr="00911395">
              <w:rPr>
                <w:sz w:val="19"/>
                <w:szCs w:val="19"/>
                <w:lang w:val="en-PH"/>
              </w:rPr>
              <w:t>March 1, 2017- March 1, 2018</w:t>
            </w:r>
          </w:p>
        </w:tc>
        <w:tc>
          <w:tcPr>
            <w:tcW w:w="1275"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2,267.85</w:t>
            </w:r>
          </w:p>
        </w:tc>
        <w:tc>
          <w:tcPr>
            <w:tcW w:w="1134" w:type="dxa"/>
            <w:shd w:val="clear" w:color="auto" w:fill="auto"/>
          </w:tcPr>
          <w:p w:rsidR="00522D7C" w:rsidRPr="00911395" w:rsidRDefault="00522D7C" w:rsidP="00911395">
            <w:pPr>
              <w:ind w:left="-108"/>
              <w:contextualSpacing/>
              <w:jc w:val="right"/>
              <w:rPr>
                <w:sz w:val="19"/>
                <w:szCs w:val="19"/>
                <w:lang w:val="en-PH"/>
              </w:rPr>
            </w:pPr>
            <w:r w:rsidRPr="00911395">
              <w:rPr>
                <w:sz w:val="19"/>
                <w:szCs w:val="19"/>
                <w:lang w:val="en-PH"/>
              </w:rPr>
              <w:t>8000023755</w:t>
            </w:r>
          </w:p>
        </w:tc>
        <w:tc>
          <w:tcPr>
            <w:tcW w:w="993"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2/16/2017</w:t>
            </w:r>
          </w:p>
        </w:tc>
      </w:tr>
      <w:tr w:rsidR="006D2703" w:rsidRPr="00911395" w:rsidTr="00911395">
        <w:tc>
          <w:tcPr>
            <w:tcW w:w="1984" w:type="dxa"/>
            <w:shd w:val="clear" w:color="auto" w:fill="auto"/>
          </w:tcPr>
          <w:p w:rsidR="00522D7C" w:rsidRPr="00911395" w:rsidRDefault="00522D7C" w:rsidP="006D2703">
            <w:pPr>
              <w:numPr>
                <w:ilvl w:val="0"/>
                <w:numId w:val="43"/>
              </w:numPr>
              <w:ind w:left="317" w:hanging="317"/>
              <w:contextualSpacing/>
              <w:jc w:val="both"/>
              <w:rPr>
                <w:sz w:val="19"/>
                <w:szCs w:val="19"/>
                <w:lang w:val="en-PH"/>
              </w:rPr>
            </w:pPr>
            <w:r w:rsidRPr="00911395">
              <w:rPr>
                <w:sz w:val="19"/>
                <w:szCs w:val="19"/>
                <w:lang w:val="en-PH"/>
              </w:rPr>
              <w:t>2010 Mitsubishi L300- SJT 191</w:t>
            </w:r>
          </w:p>
        </w:tc>
        <w:tc>
          <w:tcPr>
            <w:tcW w:w="1418"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839,500.00</w:t>
            </w:r>
          </w:p>
        </w:tc>
        <w:tc>
          <w:tcPr>
            <w:tcW w:w="1701" w:type="dxa"/>
            <w:shd w:val="clear" w:color="auto" w:fill="auto"/>
          </w:tcPr>
          <w:p w:rsidR="00522D7C" w:rsidRPr="00911395" w:rsidRDefault="00522D7C" w:rsidP="003951E2">
            <w:pPr>
              <w:contextualSpacing/>
              <w:jc w:val="both"/>
              <w:rPr>
                <w:sz w:val="19"/>
                <w:szCs w:val="19"/>
                <w:lang w:val="en-PH"/>
              </w:rPr>
            </w:pPr>
            <w:r w:rsidRPr="00911395">
              <w:rPr>
                <w:sz w:val="19"/>
                <w:szCs w:val="19"/>
                <w:lang w:val="en-PH"/>
              </w:rPr>
              <w:t>February 1, 2017 to February 1, 2018</w:t>
            </w:r>
          </w:p>
        </w:tc>
        <w:tc>
          <w:tcPr>
            <w:tcW w:w="1275"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3,706.32</w:t>
            </w:r>
          </w:p>
        </w:tc>
        <w:tc>
          <w:tcPr>
            <w:tcW w:w="1134" w:type="dxa"/>
            <w:shd w:val="clear" w:color="auto" w:fill="auto"/>
          </w:tcPr>
          <w:p w:rsidR="00522D7C" w:rsidRPr="00911395" w:rsidRDefault="00522D7C" w:rsidP="00911395">
            <w:pPr>
              <w:ind w:left="-108"/>
              <w:contextualSpacing/>
              <w:jc w:val="right"/>
              <w:rPr>
                <w:sz w:val="19"/>
                <w:szCs w:val="19"/>
                <w:lang w:val="en-PH"/>
              </w:rPr>
            </w:pPr>
            <w:r w:rsidRPr="00911395">
              <w:rPr>
                <w:sz w:val="19"/>
                <w:szCs w:val="19"/>
                <w:lang w:val="en-PH"/>
              </w:rPr>
              <w:t>8000023754</w:t>
            </w:r>
          </w:p>
        </w:tc>
        <w:tc>
          <w:tcPr>
            <w:tcW w:w="993"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2/16/2017</w:t>
            </w:r>
          </w:p>
        </w:tc>
      </w:tr>
      <w:tr w:rsidR="00522D7C" w:rsidRPr="00911395" w:rsidTr="00911395">
        <w:tc>
          <w:tcPr>
            <w:tcW w:w="8505" w:type="dxa"/>
            <w:gridSpan w:val="6"/>
            <w:shd w:val="clear" w:color="auto" w:fill="auto"/>
          </w:tcPr>
          <w:p w:rsidR="00522D7C" w:rsidRPr="00911395" w:rsidRDefault="00522D7C" w:rsidP="00911395">
            <w:pPr>
              <w:ind w:left="-108"/>
              <w:contextualSpacing/>
              <w:rPr>
                <w:i/>
                <w:sz w:val="19"/>
                <w:szCs w:val="19"/>
                <w:lang w:val="en-PH"/>
              </w:rPr>
            </w:pPr>
            <w:r w:rsidRPr="00911395">
              <w:rPr>
                <w:i/>
                <w:sz w:val="19"/>
                <w:szCs w:val="19"/>
                <w:lang w:val="en-PH"/>
              </w:rPr>
              <w:t>Various properties of four campuses</w:t>
            </w:r>
          </w:p>
        </w:tc>
      </w:tr>
      <w:tr w:rsidR="006D2703" w:rsidRPr="00911395" w:rsidTr="00911395">
        <w:tc>
          <w:tcPr>
            <w:tcW w:w="1984" w:type="dxa"/>
            <w:shd w:val="clear" w:color="auto" w:fill="auto"/>
          </w:tcPr>
          <w:p w:rsidR="00522D7C" w:rsidRPr="00911395" w:rsidRDefault="00522D7C" w:rsidP="006D2703">
            <w:pPr>
              <w:numPr>
                <w:ilvl w:val="0"/>
                <w:numId w:val="43"/>
              </w:numPr>
              <w:ind w:left="317" w:hanging="317"/>
              <w:contextualSpacing/>
              <w:jc w:val="both"/>
              <w:rPr>
                <w:sz w:val="19"/>
                <w:szCs w:val="19"/>
                <w:lang w:val="en-PH"/>
              </w:rPr>
            </w:pPr>
            <w:r w:rsidRPr="00911395">
              <w:rPr>
                <w:sz w:val="19"/>
                <w:szCs w:val="19"/>
                <w:lang w:val="en-PH"/>
              </w:rPr>
              <w:t>(Buildings, Office Equipment and Supplies and Materials</w:t>
            </w:r>
          </w:p>
        </w:tc>
        <w:tc>
          <w:tcPr>
            <w:tcW w:w="1418" w:type="dxa"/>
            <w:shd w:val="clear" w:color="auto" w:fill="auto"/>
          </w:tcPr>
          <w:p w:rsidR="00522D7C" w:rsidRPr="00911395" w:rsidRDefault="00522D7C" w:rsidP="006D2703">
            <w:pPr>
              <w:ind w:left="-108"/>
              <w:contextualSpacing/>
              <w:jc w:val="right"/>
              <w:rPr>
                <w:sz w:val="19"/>
                <w:szCs w:val="19"/>
                <w:lang w:val="en-PH"/>
              </w:rPr>
            </w:pPr>
            <w:r w:rsidRPr="00911395">
              <w:rPr>
                <w:sz w:val="19"/>
                <w:szCs w:val="19"/>
                <w:lang w:val="en-PH"/>
              </w:rPr>
              <w:t>152,731,380.00</w:t>
            </w:r>
          </w:p>
        </w:tc>
        <w:tc>
          <w:tcPr>
            <w:tcW w:w="1701" w:type="dxa"/>
            <w:shd w:val="clear" w:color="auto" w:fill="auto"/>
          </w:tcPr>
          <w:p w:rsidR="00522D7C" w:rsidRPr="00911395" w:rsidRDefault="00522D7C" w:rsidP="003951E2">
            <w:pPr>
              <w:contextualSpacing/>
              <w:jc w:val="both"/>
              <w:rPr>
                <w:sz w:val="19"/>
                <w:szCs w:val="19"/>
                <w:lang w:val="en-PH"/>
              </w:rPr>
            </w:pPr>
            <w:r w:rsidRPr="00911395">
              <w:rPr>
                <w:sz w:val="19"/>
                <w:szCs w:val="19"/>
                <w:lang w:val="en-PH"/>
              </w:rPr>
              <w:t>September 28, 2016 to September 28, 2017</w:t>
            </w:r>
          </w:p>
        </w:tc>
        <w:tc>
          <w:tcPr>
            <w:tcW w:w="1275"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604,816.27</w:t>
            </w:r>
          </w:p>
        </w:tc>
        <w:tc>
          <w:tcPr>
            <w:tcW w:w="1134" w:type="dxa"/>
            <w:shd w:val="clear" w:color="auto" w:fill="auto"/>
          </w:tcPr>
          <w:p w:rsidR="00522D7C" w:rsidRPr="00911395" w:rsidRDefault="00522D7C" w:rsidP="00911395">
            <w:pPr>
              <w:ind w:left="-108"/>
              <w:contextualSpacing/>
              <w:jc w:val="right"/>
              <w:rPr>
                <w:sz w:val="19"/>
                <w:szCs w:val="19"/>
                <w:lang w:val="en-PH"/>
              </w:rPr>
            </w:pPr>
            <w:r w:rsidRPr="00911395">
              <w:rPr>
                <w:sz w:val="19"/>
                <w:szCs w:val="19"/>
                <w:lang w:val="en-PH"/>
              </w:rPr>
              <w:t>7400010196</w:t>
            </w:r>
          </w:p>
        </w:tc>
        <w:tc>
          <w:tcPr>
            <w:tcW w:w="993"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9/14/2016</w:t>
            </w:r>
          </w:p>
        </w:tc>
      </w:tr>
      <w:tr w:rsidR="006D2703" w:rsidRPr="00911395" w:rsidTr="00911395">
        <w:tc>
          <w:tcPr>
            <w:tcW w:w="1984" w:type="dxa"/>
            <w:shd w:val="clear" w:color="auto" w:fill="auto"/>
          </w:tcPr>
          <w:p w:rsidR="00522D7C" w:rsidRPr="00911395" w:rsidRDefault="00522D7C" w:rsidP="006D2703">
            <w:pPr>
              <w:numPr>
                <w:ilvl w:val="0"/>
                <w:numId w:val="43"/>
              </w:numPr>
              <w:ind w:left="317" w:hanging="317"/>
              <w:contextualSpacing/>
              <w:jc w:val="both"/>
              <w:rPr>
                <w:sz w:val="19"/>
                <w:szCs w:val="19"/>
                <w:lang w:val="en-PH"/>
              </w:rPr>
            </w:pPr>
            <w:r w:rsidRPr="00911395">
              <w:rPr>
                <w:sz w:val="19"/>
                <w:szCs w:val="19"/>
                <w:lang w:val="en-PH"/>
              </w:rPr>
              <w:t>Aircraft</w:t>
            </w:r>
          </w:p>
        </w:tc>
        <w:tc>
          <w:tcPr>
            <w:tcW w:w="1418"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16,099,600.00</w:t>
            </w:r>
          </w:p>
        </w:tc>
        <w:tc>
          <w:tcPr>
            <w:tcW w:w="1701" w:type="dxa"/>
            <w:shd w:val="clear" w:color="auto" w:fill="auto"/>
          </w:tcPr>
          <w:p w:rsidR="00522D7C" w:rsidRPr="00911395" w:rsidRDefault="00522D7C" w:rsidP="003951E2">
            <w:pPr>
              <w:contextualSpacing/>
              <w:jc w:val="both"/>
              <w:rPr>
                <w:sz w:val="19"/>
                <w:szCs w:val="19"/>
                <w:lang w:val="en-PH"/>
              </w:rPr>
            </w:pPr>
            <w:r w:rsidRPr="00911395">
              <w:rPr>
                <w:sz w:val="19"/>
                <w:szCs w:val="19"/>
                <w:lang w:val="en-PH"/>
              </w:rPr>
              <w:t>October 17, 2015 to October 16, 2016</w:t>
            </w:r>
          </w:p>
        </w:tc>
        <w:tc>
          <w:tcPr>
            <w:tcW w:w="1275"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800,874.80</w:t>
            </w:r>
          </w:p>
        </w:tc>
        <w:tc>
          <w:tcPr>
            <w:tcW w:w="1134" w:type="dxa"/>
            <w:shd w:val="clear" w:color="auto" w:fill="auto"/>
          </w:tcPr>
          <w:p w:rsidR="00522D7C" w:rsidRPr="00911395" w:rsidRDefault="00522D7C" w:rsidP="00911395">
            <w:pPr>
              <w:ind w:left="-108"/>
              <w:contextualSpacing/>
              <w:jc w:val="right"/>
              <w:rPr>
                <w:sz w:val="19"/>
                <w:szCs w:val="19"/>
                <w:lang w:val="en-PH"/>
              </w:rPr>
            </w:pPr>
            <w:r w:rsidRPr="00911395">
              <w:rPr>
                <w:sz w:val="19"/>
                <w:szCs w:val="19"/>
                <w:lang w:val="en-PH"/>
              </w:rPr>
              <w:t>7700022791</w:t>
            </w:r>
          </w:p>
        </w:tc>
        <w:tc>
          <w:tcPr>
            <w:tcW w:w="993" w:type="dxa"/>
            <w:shd w:val="clear" w:color="auto" w:fill="auto"/>
          </w:tcPr>
          <w:p w:rsidR="00522D7C" w:rsidRPr="00911395" w:rsidRDefault="00522D7C" w:rsidP="003951E2">
            <w:pPr>
              <w:contextualSpacing/>
              <w:jc w:val="right"/>
              <w:rPr>
                <w:sz w:val="19"/>
                <w:szCs w:val="19"/>
                <w:lang w:val="en-PH"/>
              </w:rPr>
            </w:pPr>
            <w:r w:rsidRPr="00911395">
              <w:rPr>
                <w:sz w:val="19"/>
                <w:szCs w:val="19"/>
                <w:lang w:val="en-PH"/>
              </w:rPr>
              <w:t>10/7/2015</w:t>
            </w:r>
          </w:p>
        </w:tc>
      </w:tr>
      <w:tr w:rsidR="006D2703" w:rsidRPr="00911395" w:rsidTr="00911395">
        <w:tc>
          <w:tcPr>
            <w:tcW w:w="1984" w:type="dxa"/>
            <w:shd w:val="clear" w:color="auto" w:fill="auto"/>
          </w:tcPr>
          <w:p w:rsidR="00522D7C" w:rsidRPr="00911395" w:rsidRDefault="00522D7C" w:rsidP="003951E2">
            <w:pPr>
              <w:contextualSpacing/>
              <w:jc w:val="both"/>
              <w:rPr>
                <w:b/>
                <w:sz w:val="19"/>
                <w:szCs w:val="19"/>
                <w:lang w:val="en-PH"/>
              </w:rPr>
            </w:pPr>
            <w:r w:rsidRPr="00911395">
              <w:rPr>
                <w:b/>
                <w:sz w:val="19"/>
                <w:szCs w:val="19"/>
                <w:lang w:val="en-PH"/>
              </w:rPr>
              <w:t>Total</w:t>
            </w:r>
          </w:p>
        </w:tc>
        <w:tc>
          <w:tcPr>
            <w:tcW w:w="1418" w:type="dxa"/>
            <w:shd w:val="clear" w:color="auto" w:fill="auto"/>
          </w:tcPr>
          <w:p w:rsidR="00522D7C" w:rsidRPr="00911395" w:rsidRDefault="00522D7C" w:rsidP="003951E2">
            <w:pPr>
              <w:contextualSpacing/>
              <w:jc w:val="right"/>
              <w:rPr>
                <w:b/>
                <w:sz w:val="19"/>
                <w:szCs w:val="19"/>
                <w:lang w:val="en-PH"/>
              </w:rPr>
            </w:pPr>
            <w:r w:rsidRPr="00911395">
              <w:rPr>
                <w:b/>
                <w:sz w:val="19"/>
                <w:szCs w:val="19"/>
                <w:lang w:val="en-PH"/>
              </w:rPr>
              <w:t>48,0032,480.01</w:t>
            </w:r>
          </w:p>
        </w:tc>
        <w:tc>
          <w:tcPr>
            <w:tcW w:w="1701" w:type="dxa"/>
            <w:shd w:val="clear" w:color="auto" w:fill="auto"/>
          </w:tcPr>
          <w:p w:rsidR="00522D7C" w:rsidRPr="00911395" w:rsidRDefault="00522D7C" w:rsidP="003951E2">
            <w:pPr>
              <w:contextualSpacing/>
              <w:jc w:val="both"/>
              <w:rPr>
                <w:b/>
                <w:sz w:val="19"/>
                <w:szCs w:val="19"/>
                <w:lang w:val="en-PH"/>
              </w:rPr>
            </w:pPr>
          </w:p>
        </w:tc>
        <w:tc>
          <w:tcPr>
            <w:tcW w:w="1275" w:type="dxa"/>
            <w:shd w:val="clear" w:color="auto" w:fill="auto"/>
          </w:tcPr>
          <w:p w:rsidR="00522D7C" w:rsidRPr="00911395" w:rsidRDefault="00522D7C" w:rsidP="003951E2">
            <w:pPr>
              <w:contextualSpacing/>
              <w:jc w:val="right"/>
              <w:rPr>
                <w:b/>
                <w:sz w:val="19"/>
                <w:szCs w:val="19"/>
                <w:lang w:val="en-PH"/>
              </w:rPr>
            </w:pPr>
            <w:r w:rsidRPr="00911395">
              <w:rPr>
                <w:b/>
                <w:sz w:val="19"/>
                <w:szCs w:val="19"/>
                <w:lang w:val="en-PH"/>
              </w:rPr>
              <w:t>3,807,985.76</w:t>
            </w:r>
          </w:p>
        </w:tc>
        <w:tc>
          <w:tcPr>
            <w:tcW w:w="1134" w:type="dxa"/>
            <w:shd w:val="clear" w:color="auto" w:fill="auto"/>
          </w:tcPr>
          <w:p w:rsidR="00522D7C" w:rsidRPr="00911395" w:rsidRDefault="00522D7C" w:rsidP="003951E2">
            <w:pPr>
              <w:contextualSpacing/>
              <w:jc w:val="both"/>
              <w:rPr>
                <w:b/>
                <w:sz w:val="19"/>
                <w:szCs w:val="19"/>
                <w:lang w:val="en-PH"/>
              </w:rPr>
            </w:pPr>
          </w:p>
        </w:tc>
        <w:tc>
          <w:tcPr>
            <w:tcW w:w="993" w:type="dxa"/>
            <w:shd w:val="clear" w:color="auto" w:fill="auto"/>
          </w:tcPr>
          <w:p w:rsidR="00522D7C" w:rsidRPr="00911395" w:rsidRDefault="00522D7C" w:rsidP="003951E2">
            <w:pPr>
              <w:contextualSpacing/>
              <w:jc w:val="right"/>
              <w:rPr>
                <w:b/>
                <w:sz w:val="19"/>
                <w:szCs w:val="19"/>
                <w:lang w:val="en-PH"/>
              </w:rPr>
            </w:pPr>
          </w:p>
        </w:tc>
      </w:tr>
    </w:tbl>
    <w:p w:rsidR="00522D7C" w:rsidRDefault="00522D7C" w:rsidP="00522D7C">
      <w:pPr>
        <w:rPr>
          <w:b/>
          <w:i/>
          <w:color w:val="000000"/>
          <w:lang w:val="en-PH"/>
        </w:rPr>
      </w:pPr>
    </w:p>
    <w:p w:rsidR="00247FFD" w:rsidRDefault="00247FFD" w:rsidP="00522D7C">
      <w:pPr>
        <w:rPr>
          <w:b/>
          <w:i/>
          <w:color w:val="000000"/>
          <w:lang w:val="en-PH"/>
        </w:rPr>
      </w:pPr>
    </w:p>
    <w:p w:rsidR="00522D7C" w:rsidRPr="00526ECB" w:rsidRDefault="00522D7C" w:rsidP="00522D7C">
      <w:pPr>
        <w:rPr>
          <w:b/>
          <w:i/>
          <w:color w:val="000000"/>
          <w:lang w:val="en-PH"/>
        </w:rPr>
      </w:pPr>
      <w:r w:rsidRPr="00526ECB">
        <w:rPr>
          <w:b/>
          <w:i/>
          <w:color w:val="000000"/>
          <w:lang w:val="en-PH"/>
        </w:rPr>
        <w:t>Gender and Development (GAD)</w:t>
      </w:r>
    </w:p>
    <w:p w:rsidR="00522D7C" w:rsidRPr="00C02462" w:rsidRDefault="00522D7C" w:rsidP="00522D7C"/>
    <w:p w:rsidR="00522D7C" w:rsidRPr="00911395" w:rsidRDefault="00522D7C" w:rsidP="00AB5F50">
      <w:pPr>
        <w:pStyle w:val="Style18"/>
        <w:numPr>
          <w:ilvl w:val="0"/>
          <w:numId w:val="55"/>
        </w:numPr>
        <w:ind w:left="426" w:hanging="426"/>
        <w:rPr>
          <w:b w:val="0"/>
        </w:rPr>
      </w:pPr>
      <w:proofErr w:type="spellStart"/>
      <w:r w:rsidRPr="00BE2BD2">
        <w:rPr>
          <w:b w:val="0"/>
        </w:rPr>
        <w:t>PhilSCA</w:t>
      </w:r>
      <w:proofErr w:type="spellEnd"/>
      <w:r w:rsidRPr="00BE2BD2">
        <w:rPr>
          <w:b w:val="0"/>
        </w:rPr>
        <w:t xml:space="preserve"> accomplished minimal GAD activities. Seven out of the 20 targeted activities were accomplished with total amount of ₱</w:t>
      </w:r>
      <w:r w:rsidRPr="00BE2BD2">
        <w:rPr>
          <w:b w:val="0"/>
          <w:bCs/>
          <w:color w:val="000000"/>
          <w:lang w:eastAsia="en-PH"/>
        </w:rPr>
        <w:t xml:space="preserve">500,811.87. </w:t>
      </w:r>
      <w:r w:rsidRPr="00BE2BD2">
        <w:rPr>
          <w:b w:val="0"/>
        </w:rPr>
        <w:t xml:space="preserve">However, ₱309,589.00 of the expenses incurred for GAD activities pertains to foreign travel of the GAD focal person for attending the </w:t>
      </w:r>
      <w:r w:rsidRPr="00BE2BD2">
        <w:rPr>
          <w:b w:val="0"/>
          <w:color w:val="000000"/>
          <w:lang w:eastAsia="en-PH"/>
        </w:rPr>
        <w:t>60</w:t>
      </w:r>
      <w:r w:rsidRPr="00BE2BD2">
        <w:rPr>
          <w:b w:val="0"/>
          <w:color w:val="000000"/>
          <w:vertAlign w:val="superscript"/>
          <w:lang w:eastAsia="en-PH"/>
        </w:rPr>
        <w:t>th</w:t>
      </w:r>
      <w:r w:rsidRPr="00BE2BD2">
        <w:rPr>
          <w:b w:val="0"/>
          <w:color w:val="000000"/>
          <w:lang w:eastAsia="en-PH"/>
        </w:rPr>
        <w:t xml:space="preserve"> session of UN Commission on the Status of Women,</w:t>
      </w:r>
      <w:r w:rsidRPr="00BE2BD2">
        <w:rPr>
          <w:b w:val="0"/>
        </w:rPr>
        <w:t xml:space="preserve"> where, the said travel and other GAD activities were not supported by other necessary documentary requirements as required under COA Circular No. 2012-001 dated June 14, 2012; </w:t>
      </w:r>
      <w:r w:rsidRPr="00BE2BD2">
        <w:rPr>
          <w:b w:val="0"/>
          <w:bCs/>
          <w:color w:val="000000"/>
          <w:lang w:eastAsia="en-PH"/>
        </w:rPr>
        <w:t>hen</w:t>
      </w:r>
      <w:r>
        <w:rPr>
          <w:b w:val="0"/>
          <w:bCs/>
          <w:color w:val="000000"/>
          <w:lang w:eastAsia="en-PH"/>
        </w:rPr>
        <w:t>ce accomplishment report of GAD</w:t>
      </w:r>
      <w:r w:rsidRPr="00BE2BD2">
        <w:rPr>
          <w:b w:val="0"/>
          <w:bCs/>
          <w:color w:val="000000"/>
          <w:lang w:eastAsia="en-PH"/>
        </w:rPr>
        <w:t xml:space="preserve"> may not be accurately or completely reported rendering the report doubtful.</w:t>
      </w:r>
    </w:p>
    <w:p w:rsidR="00911395" w:rsidRPr="00BE2BD2" w:rsidRDefault="00911395" w:rsidP="00911395">
      <w:pPr>
        <w:pStyle w:val="Style18"/>
        <w:ind w:firstLine="0"/>
        <w:rPr>
          <w:b w:val="0"/>
        </w:rPr>
      </w:pPr>
    </w:p>
    <w:p w:rsidR="00522D7C" w:rsidRPr="004E7405" w:rsidRDefault="00522D7C" w:rsidP="009105C1">
      <w:pPr>
        <w:numPr>
          <w:ilvl w:val="0"/>
          <w:numId w:val="27"/>
        </w:numPr>
        <w:ind w:left="1134" w:hanging="708"/>
        <w:jc w:val="both"/>
        <w:rPr>
          <w:bCs/>
          <w:i/>
        </w:rPr>
      </w:pPr>
      <w:r w:rsidRPr="00C02462">
        <w:rPr>
          <w:bCs/>
        </w:rPr>
        <w:t xml:space="preserve">Section 2.4 of Joint Circular No. 2004-1 dated April 5, 2004 </w:t>
      </w:r>
      <w:r w:rsidRPr="00C02462">
        <w:t xml:space="preserve">issued by the Department of Budget and Management (DBM), National Economic Development Authority (NEDA) and the Philippine Commission on Women </w:t>
      </w:r>
      <w:r w:rsidR="009105C1">
        <w:t xml:space="preserve">(PCW) </w:t>
      </w:r>
      <w:r w:rsidRPr="00C02462">
        <w:t xml:space="preserve">(formerly the National Commission on the Role of Filipino Women) provides </w:t>
      </w:r>
      <w:r w:rsidRPr="00C02462">
        <w:rPr>
          <w:bCs/>
        </w:rPr>
        <w:t>that p</w:t>
      </w:r>
      <w:r w:rsidRPr="00C02462">
        <w:t xml:space="preserve">ursuant to the annual General Appropriations Act, </w:t>
      </w:r>
      <w:r w:rsidRPr="00247FFD">
        <w:t>“agencies are tasked to formulate a GAD plan and to implement the same by utilizing at least five percent of their total budget appropriations”.</w:t>
      </w:r>
    </w:p>
    <w:p w:rsidR="00522D7C" w:rsidRPr="00C02462" w:rsidRDefault="00522D7C" w:rsidP="00522D7C">
      <w:pPr>
        <w:tabs>
          <w:tab w:val="left" w:pos="0"/>
        </w:tabs>
        <w:ind w:left="1260" w:hanging="540"/>
        <w:jc w:val="both"/>
      </w:pPr>
    </w:p>
    <w:p w:rsidR="00522D7C" w:rsidRPr="00C02462" w:rsidRDefault="00522D7C" w:rsidP="009105C1">
      <w:pPr>
        <w:numPr>
          <w:ilvl w:val="0"/>
          <w:numId w:val="27"/>
        </w:numPr>
        <w:ind w:left="1134" w:hanging="708"/>
        <w:jc w:val="both"/>
      </w:pPr>
      <w:r w:rsidRPr="00C02462">
        <w:t xml:space="preserve">Annex A of the Joint Circular in the Identification of GAD activities provides that the objective of this action is </w:t>
      </w:r>
      <w:r w:rsidRPr="00247FFD">
        <w:t>“to identify corresponding interventions for each gender issue that the agency commits to address”.</w:t>
      </w:r>
      <w:r w:rsidRPr="00C02462">
        <w:t xml:space="preserve"> Said interventions may </w:t>
      </w:r>
      <w:r w:rsidRPr="00C02462">
        <w:lastRenderedPageBreak/>
        <w:t xml:space="preserve">take the form of the agency’s existing </w:t>
      </w:r>
      <w:r>
        <w:t>Programs/Activities/Projects (PAP)</w:t>
      </w:r>
      <w:r w:rsidRPr="00C02462">
        <w:t xml:space="preserve"> but enhanced with GAD perspective or it may take </w:t>
      </w:r>
      <w:r>
        <w:t>in the form of a reformulated PA</w:t>
      </w:r>
      <w:r w:rsidRPr="00C02462">
        <w:t>P.</w:t>
      </w:r>
    </w:p>
    <w:p w:rsidR="00522D7C" w:rsidRPr="00C02462" w:rsidRDefault="00522D7C" w:rsidP="00522D7C">
      <w:pPr>
        <w:ind w:left="1260" w:hanging="540"/>
      </w:pPr>
    </w:p>
    <w:p w:rsidR="00522D7C" w:rsidRPr="00C02462" w:rsidRDefault="00522D7C" w:rsidP="009105C1">
      <w:pPr>
        <w:numPr>
          <w:ilvl w:val="0"/>
          <w:numId w:val="27"/>
        </w:numPr>
        <w:ind w:left="1134" w:hanging="708"/>
        <w:jc w:val="both"/>
      </w:pPr>
      <w:r w:rsidRPr="00C02462">
        <w:t xml:space="preserve">Pursuant to Section 35 of the General Provisions of FY 2016 GAA, the </w:t>
      </w:r>
      <w:r w:rsidRPr="00C02462">
        <w:rPr>
          <w:b/>
          <w:i/>
        </w:rPr>
        <w:t>GAD plan shall be integrated in the regular activities of the agencies</w:t>
      </w:r>
      <w:r w:rsidRPr="00C02462">
        <w:t xml:space="preserve"> which shall be at least five percent of the budget.</w:t>
      </w:r>
    </w:p>
    <w:p w:rsidR="00522D7C" w:rsidRPr="00C02462" w:rsidRDefault="00522D7C" w:rsidP="00522D7C">
      <w:pPr>
        <w:ind w:left="1260" w:hanging="540"/>
      </w:pPr>
    </w:p>
    <w:p w:rsidR="00522D7C" w:rsidRPr="00C525CB" w:rsidRDefault="00522D7C" w:rsidP="009105C1">
      <w:pPr>
        <w:numPr>
          <w:ilvl w:val="0"/>
          <w:numId w:val="27"/>
        </w:numPr>
        <w:ind w:left="1134" w:hanging="708"/>
        <w:jc w:val="both"/>
      </w:pPr>
      <w:r w:rsidRPr="00C02462">
        <w:t xml:space="preserve">An Annual GAD Plan and Budget (GPB) for 2016 which was formulated to address gender related issues/concerns of the </w:t>
      </w:r>
      <w:proofErr w:type="spellStart"/>
      <w:r w:rsidRPr="00C02462">
        <w:t>PhilSCA</w:t>
      </w:r>
      <w:proofErr w:type="spellEnd"/>
      <w:r w:rsidRPr="00C02462">
        <w:t xml:space="preserve"> was submitted to the </w:t>
      </w:r>
      <w:r>
        <w:t>PC</w:t>
      </w:r>
      <w:r w:rsidR="009105C1">
        <w:t>W</w:t>
      </w:r>
      <w:r w:rsidRPr="00C02462">
        <w:t xml:space="preserve"> on March 9, 2016. </w:t>
      </w:r>
    </w:p>
    <w:p w:rsidR="00522D7C" w:rsidRDefault="00522D7C" w:rsidP="00522D7C">
      <w:pPr>
        <w:ind w:left="1080"/>
        <w:jc w:val="both"/>
      </w:pPr>
    </w:p>
    <w:p w:rsidR="00522D7C" w:rsidRDefault="00522D7C" w:rsidP="009105C1">
      <w:pPr>
        <w:numPr>
          <w:ilvl w:val="0"/>
          <w:numId w:val="27"/>
        </w:numPr>
        <w:ind w:left="1134" w:hanging="708"/>
        <w:jc w:val="both"/>
      </w:pPr>
      <w:r w:rsidRPr="00C02462">
        <w:t xml:space="preserve">The GAD projected activities of </w:t>
      </w:r>
      <w:proofErr w:type="spellStart"/>
      <w:r w:rsidRPr="00C02462">
        <w:t>PhilSCA</w:t>
      </w:r>
      <w:proofErr w:type="spellEnd"/>
      <w:r w:rsidRPr="00C02462">
        <w:t xml:space="preserve"> and its budget for CY 2016 are as follows:</w:t>
      </w:r>
    </w:p>
    <w:p w:rsidR="00522D7C" w:rsidRDefault="00522D7C" w:rsidP="00522D7C">
      <w:pPr>
        <w:rPr>
          <w:lang w:val="en-PH"/>
        </w:rPr>
      </w:pPr>
    </w:p>
    <w:tbl>
      <w:tblPr>
        <w:tblW w:w="7566" w:type="dxa"/>
        <w:tblInd w:w="1188" w:type="dxa"/>
        <w:tblLook w:val="04A0" w:firstRow="1" w:lastRow="0" w:firstColumn="1" w:lastColumn="0" w:noHBand="0" w:noVBand="1"/>
      </w:tblPr>
      <w:tblGrid>
        <w:gridCol w:w="729"/>
        <w:gridCol w:w="2480"/>
        <w:gridCol w:w="3091"/>
        <w:gridCol w:w="1266"/>
      </w:tblGrid>
      <w:tr w:rsidR="00522D7C" w:rsidRPr="00C02462" w:rsidTr="00726238">
        <w:trPr>
          <w:trHeight w:val="300"/>
          <w:tblHeader/>
        </w:trPr>
        <w:tc>
          <w:tcPr>
            <w:tcW w:w="72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C02462" w:rsidRDefault="00522D7C" w:rsidP="003951E2">
            <w:pPr>
              <w:jc w:val="center"/>
              <w:rPr>
                <w:b/>
                <w:color w:val="000000"/>
                <w:sz w:val="20"/>
                <w:szCs w:val="20"/>
                <w:lang w:val="en-PH" w:eastAsia="en-PH"/>
              </w:rPr>
            </w:pPr>
            <w:r w:rsidRPr="00C02462">
              <w:rPr>
                <w:b/>
                <w:color w:val="000000"/>
                <w:sz w:val="20"/>
                <w:szCs w:val="20"/>
                <w:lang w:val="en-PH" w:eastAsia="en-PH"/>
              </w:rPr>
              <w:t>No.</w:t>
            </w:r>
          </w:p>
        </w:tc>
        <w:tc>
          <w:tcPr>
            <w:tcW w:w="2540" w:type="dxa"/>
            <w:tcBorders>
              <w:top w:val="single" w:sz="4" w:space="0" w:color="auto"/>
              <w:left w:val="nil"/>
              <w:bottom w:val="single" w:sz="4" w:space="0" w:color="auto"/>
              <w:right w:val="single" w:sz="4" w:space="0" w:color="auto"/>
            </w:tcBorders>
            <w:shd w:val="clear" w:color="auto" w:fill="auto"/>
            <w:vAlign w:val="center"/>
            <w:hideMark/>
          </w:tcPr>
          <w:p w:rsidR="00522D7C" w:rsidRPr="00C02462" w:rsidRDefault="00522D7C" w:rsidP="003951E2">
            <w:pPr>
              <w:ind w:left="356" w:hanging="356"/>
              <w:jc w:val="center"/>
              <w:rPr>
                <w:b/>
                <w:bCs/>
                <w:color w:val="000000"/>
                <w:sz w:val="20"/>
                <w:szCs w:val="20"/>
                <w:lang w:val="en-PH" w:eastAsia="en-PH"/>
              </w:rPr>
            </w:pPr>
            <w:r w:rsidRPr="00C02462">
              <w:rPr>
                <w:b/>
                <w:bCs/>
                <w:color w:val="000000"/>
                <w:sz w:val="20"/>
                <w:szCs w:val="20"/>
                <w:lang w:val="en-PH" w:eastAsia="en-PH"/>
              </w:rPr>
              <w:t>GAD Activities</w:t>
            </w:r>
          </w:p>
        </w:tc>
        <w:tc>
          <w:tcPr>
            <w:tcW w:w="3193" w:type="dxa"/>
            <w:tcBorders>
              <w:top w:val="single" w:sz="4" w:space="0" w:color="auto"/>
              <w:left w:val="nil"/>
              <w:bottom w:val="single" w:sz="4" w:space="0" w:color="auto"/>
              <w:right w:val="single" w:sz="4" w:space="0" w:color="auto"/>
            </w:tcBorders>
            <w:shd w:val="clear" w:color="auto" w:fill="auto"/>
            <w:vAlign w:val="center"/>
          </w:tcPr>
          <w:p w:rsidR="00522D7C" w:rsidRPr="00C02462" w:rsidRDefault="00522D7C" w:rsidP="003951E2">
            <w:pPr>
              <w:jc w:val="center"/>
              <w:rPr>
                <w:b/>
                <w:bCs/>
                <w:color w:val="000000"/>
                <w:sz w:val="20"/>
                <w:szCs w:val="20"/>
                <w:lang w:val="en-PH" w:eastAsia="en-PH"/>
              </w:rPr>
            </w:pPr>
            <w:r w:rsidRPr="00C02462">
              <w:rPr>
                <w:b/>
                <w:bCs/>
                <w:color w:val="000000"/>
                <w:sz w:val="20"/>
                <w:szCs w:val="20"/>
                <w:lang w:val="en-PH" w:eastAsia="en-PH"/>
              </w:rPr>
              <w:t xml:space="preserve">Performance Indicators/ </w:t>
            </w:r>
            <w:r>
              <w:rPr>
                <w:b/>
                <w:bCs/>
                <w:color w:val="000000"/>
                <w:sz w:val="20"/>
                <w:szCs w:val="20"/>
                <w:lang w:val="en-PH" w:eastAsia="en-PH"/>
              </w:rPr>
              <w:t>T</w:t>
            </w:r>
            <w:r w:rsidRPr="00C02462">
              <w:rPr>
                <w:b/>
                <w:bCs/>
                <w:color w:val="000000"/>
                <w:sz w:val="20"/>
                <w:szCs w:val="20"/>
                <w:lang w:val="en-PH" w:eastAsia="en-PH"/>
              </w:rPr>
              <w:t>arget</w:t>
            </w:r>
          </w:p>
        </w:tc>
        <w:tc>
          <w:tcPr>
            <w:tcW w:w="110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C02462" w:rsidRDefault="00522D7C" w:rsidP="003951E2">
            <w:pPr>
              <w:jc w:val="center"/>
              <w:rPr>
                <w:b/>
                <w:bCs/>
                <w:color w:val="000000"/>
                <w:sz w:val="20"/>
                <w:szCs w:val="20"/>
                <w:lang w:val="en-PH" w:eastAsia="en-PH"/>
              </w:rPr>
            </w:pPr>
            <w:r w:rsidRPr="00C02462">
              <w:rPr>
                <w:b/>
                <w:bCs/>
                <w:color w:val="000000"/>
                <w:sz w:val="20"/>
                <w:szCs w:val="20"/>
                <w:lang w:val="en-PH" w:eastAsia="en-PH"/>
              </w:rPr>
              <w:t>Budgeted Amount</w:t>
            </w:r>
          </w:p>
        </w:tc>
      </w:tr>
      <w:tr w:rsidR="00522D7C" w:rsidRPr="00C02462" w:rsidTr="00726238">
        <w:trPr>
          <w:trHeight w:val="380"/>
        </w:trPr>
        <w:tc>
          <w:tcPr>
            <w:tcW w:w="729" w:type="dxa"/>
            <w:tcBorders>
              <w:top w:val="single" w:sz="4" w:space="0" w:color="auto"/>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20"/>
                <w:szCs w:val="20"/>
                <w:lang w:val="en-PH" w:eastAsia="en-PH"/>
              </w:rPr>
            </w:pPr>
            <w:r w:rsidRPr="00C02462">
              <w:rPr>
                <w:color w:val="000000"/>
                <w:sz w:val="20"/>
                <w:szCs w:val="20"/>
                <w:lang w:val="en-PH" w:eastAsia="en-PH"/>
              </w:rPr>
              <w:t>1</w:t>
            </w:r>
          </w:p>
        </w:tc>
        <w:tc>
          <w:tcPr>
            <w:tcW w:w="2540" w:type="dxa"/>
            <w:tcBorders>
              <w:top w:val="single" w:sz="4" w:space="0" w:color="auto"/>
              <w:left w:val="nil"/>
              <w:bottom w:val="single" w:sz="4" w:space="0" w:color="auto"/>
              <w:right w:val="single" w:sz="4" w:space="0" w:color="auto"/>
            </w:tcBorders>
            <w:shd w:val="clear" w:color="auto" w:fill="auto"/>
            <w:hideMark/>
          </w:tcPr>
          <w:p w:rsidR="00522D7C" w:rsidRPr="00C02462" w:rsidRDefault="00522D7C" w:rsidP="009105C1">
            <w:pPr>
              <w:jc w:val="both"/>
              <w:rPr>
                <w:bCs/>
                <w:color w:val="000000"/>
                <w:sz w:val="20"/>
                <w:szCs w:val="20"/>
                <w:lang w:val="en-PH" w:eastAsia="en-PH"/>
              </w:rPr>
            </w:pPr>
            <w:r w:rsidRPr="00C02462">
              <w:rPr>
                <w:bCs/>
                <w:color w:val="000000"/>
                <w:sz w:val="20"/>
                <w:szCs w:val="20"/>
                <w:lang w:val="en-PH" w:eastAsia="en-PH"/>
              </w:rPr>
              <w:t>Conduct of</w:t>
            </w:r>
            <w:r>
              <w:rPr>
                <w:bCs/>
                <w:color w:val="000000"/>
                <w:sz w:val="20"/>
                <w:szCs w:val="20"/>
                <w:lang w:val="en-PH" w:eastAsia="en-PH"/>
              </w:rPr>
              <w:t xml:space="preserve"> the two-</w:t>
            </w:r>
            <w:r w:rsidRPr="00C02462">
              <w:rPr>
                <w:bCs/>
                <w:color w:val="000000"/>
                <w:sz w:val="20"/>
                <w:szCs w:val="20"/>
                <w:lang w:val="en-PH" w:eastAsia="en-PH"/>
              </w:rPr>
              <w:t>da</w:t>
            </w:r>
            <w:r w:rsidR="009105C1">
              <w:rPr>
                <w:bCs/>
                <w:color w:val="000000"/>
                <w:sz w:val="20"/>
                <w:szCs w:val="20"/>
                <w:lang w:val="en-PH" w:eastAsia="en-PH"/>
              </w:rPr>
              <w:t xml:space="preserve">y gender sensitivity seminar with </w:t>
            </w:r>
            <w:r w:rsidRPr="00C02462">
              <w:rPr>
                <w:bCs/>
                <w:color w:val="000000"/>
                <w:sz w:val="20"/>
                <w:szCs w:val="20"/>
                <w:lang w:val="en-PH" w:eastAsia="en-PH"/>
              </w:rPr>
              <w:t>integration of VAW Laws for students, faculty and admin personnel</w:t>
            </w:r>
          </w:p>
        </w:tc>
        <w:tc>
          <w:tcPr>
            <w:tcW w:w="3193" w:type="dxa"/>
            <w:tcBorders>
              <w:top w:val="single" w:sz="4" w:space="0" w:color="auto"/>
              <w:left w:val="nil"/>
              <w:bottom w:val="single" w:sz="4" w:space="0" w:color="auto"/>
              <w:right w:val="single" w:sz="4" w:space="0" w:color="auto"/>
            </w:tcBorders>
            <w:shd w:val="clear" w:color="auto" w:fill="auto"/>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No. of students, faculty and admin personnel oriented on GAD issues and concerns, and law</w:t>
            </w:r>
            <w:r>
              <w:rPr>
                <w:bCs/>
                <w:color w:val="000000"/>
                <w:sz w:val="20"/>
                <w:szCs w:val="20"/>
                <w:lang w:val="en-PH" w:eastAsia="en-PH"/>
              </w:rPr>
              <w:t>s on women (</w:t>
            </w:r>
            <w:proofErr w:type="spellStart"/>
            <w:r>
              <w:rPr>
                <w:bCs/>
                <w:color w:val="000000"/>
                <w:sz w:val="20"/>
                <w:szCs w:val="20"/>
                <w:lang w:val="en-PH" w:eastAsia="en-PH"/>
              </w:rPr>
              <w:t>Villamor</w:t>
            </w:r>
            <w:proofErr w:type="spellEnd"/>
            <w:r>
              <w:rPr>
                <w:bCs/>
                <w:color w:val="000000"/>
                <w:sz w:val="20"/>
                <w:szCs w:val="20"/>
                <w:lang w:val="en-PH" w:eastAsia="en-PH"/>
              </w:rPr>
              <w:t xml:space="preserve"> campus) - one</w:t>
            </w:r>
            <w:r w:rsidRPr="00C02462">
              <w:rPr>
                <w:bCs/>
                <w:color w:val="000000"/>
                <w:sz w:val="20"/>
                <w:szCs w:val="20"/>
                <w:lang w:val="en-PH" w:eastAsia="en-PH"/>
              </w:rPr>
              <w:t xml:space="preserve"> batch of Gender Sensitivity Seminar 300 students and 200 faculty and admin personnel oriented on GAD issues and concerns</w:t>
            </w:r>
          </w:p>
        </w:tc>
        <w:tc>
          <w:tcPr>
            <w:tcW w:w="1104" w:type="dxa"/>
            <w:tcBorders>
              <w:top w:val="single" w:sz="4" w:space="0" w:color="auto"/>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20"/>
                <w:szCs w:val="20"/>
                <w:lang w:val="en-PH" w:eastAsia="en-PH"/>
              </w:rPr>
            </w:pPr>
            <w:r w:rsidRPr="00C02462">
              <w:rPr>
                <w:bCs/>
                <w:color w:val="000000"/>
                <w:sz w:val="20"/>
                <w:szCs w:val="20"/>
                <w:lang w:val="en-PH" w:eastAsia="en-PH"/>
              </w:rPr>
              <w:t>50,000.00</w:t>
            </w:r>
          </w:p>
        </w:tc>
      </w:tr>
      <w:tr w:rsidR="00522D7C" w:rsidRPr="00C02462" w:rsidTr="00726238">
        <w:trPr>
          <w:trHeight w:val="1610"/>
        </w:trPr>
        <w:tc>
          <w:tcPr>
            <w:tcW w:w="729"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20"/>
                <w:szCs w:val="20"/>
                <w:lang w:val="en-PH" w:eastAsia="en-PH"/>
              </w:rPr>
            </w:pPr>
            <w:r w:rsidRPr="00C02462">
              <w:rPr>
                <w:color w:val="000000"/>
                <w:sz w:val="20"/>
                <w:szCs w:val="20"/>
                <w:lang w:val="en-PH" w:eastAsia="en-PH"/>
              </w:rPr>
              <w:t>2</w:t>
            </w:r>
          </w:p>
        </w:tc>
        <w:tc>
          <w:tcPr>
            <w:tcW w:w="2540" w:type="dxa"/>
            <w:tcBorders>
              <w:top w:val="nil"/>
              <w:left w:val="nil"/>
              <w:bottom w:val="single" w:sz="4" w:space="0" w:color="auto"/>
              <w:right w:val="single" w:sz="4" w:space="0" w:color="auto"/>
            </w:tcBorders>
            <w:shd w:val="clear" w:color="auto" w:fill="auto"/>
            <w:hideMark/>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Posting of updates in the GAD Advocacy Corner or as the needs arises</w:t>
            </w:r>
          </w:p>
        </w:tc>
        <w:tc>
          <w:tcPr>
            <w:tcW w:w="3193" w:type="dxa"/>
            <w:tcBorders>
              <w:top w:val="single" w:sz="4" w:space="0" w:color="auto"/>
              <w:left w:val="nil"/>
              <w:bottom w:val="single" w:sz="4" w:space="0" w:color="auto"/>
              <w:right w:val="single" w:sz="4" w:space="0" w:color="auto"/>
            </w:tcBorders>
            <w:shd w:val="clear" w:color="auto" w:fill="auto"/>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No.</w:t>
            </w:r>
            <w:r>
              <w:rPr>
                <w:bCs/>
                <w:color w:val="000000"/>
                <w:sz w:val="20"/>
                <w:szCs w:val="20"/>
                <w:lang w:val="en-PH" w:eastAsia="en-PH"/>
              </w:rPr>
              <w:t xml:space="preserve"> of advocacy corners in four</w:t>
            </w:r>
            <w:r w:rsidRPr="00C02462">
              <w:rPr>
                <w:bCs/>
                <w:color w:val="000000"/>
                <w:sz w:val="20"/>
                <w:szCs w:val="20"/>
                <w:lang w:val="en-PH" w:eastAsia="en-PH"/>
              </w:rPr>
              <w:t xml:space="preserve"> campuses up</w:t>
            </w:r>
            <w:r>
              <w:rPr>
                <w:bCs/>
                <w:color w:val="000000"/>
                <w:sz w:val="20"/>
                <w:szCs w:val="20"/>
                <w:lang w:val="en-PH" w:eastAsia="en-PH"/>
              </w:rPr>
              <w:t>dated with all gender issues - four</w:t>
            </w:r>
            <w:r w:rsidRPr="00C02462">
              <w:rPr>
                <w:bCs/>
                <w:color w:val="000000"/>
                <w:sz w:val="20"/>
                <w:szCs w:val="20"/>
                <w:lang w:val="en-PH" w:eastAsia="en-PH"/>
              </w:rPr>
              <w:t xml:space="preserve"> advocacy corners in 4 campuses updated with all gender issues - </w:t>
            </w:r>
            <w:proofErr w:type="spellStart"/>
            <w:r w:rsidRPr="00C02462">
              <w:rPr>
                <w:bCs/>
                <w:color w:val="000000"/>
                <w:sz w:val="20"/>
                <w:szCs w:val="20"/>
                <w:lang w:val="en-PH" w:eastAsia="en-PH"/>
              </w:rPr>
              <w:t>e.g</w:t>
            </w:r>
            <w:proofErr w:type="spellEnd"/>
            <w:r w:rsidRPr="00C02462">
              <w:rPr>
                <w:bCs/>
                <w:color w:val="000000"/>
                <w:sz w:val="20"/>
                <w:szCs w:val="20"/>
                <w:lang w:val="en-PH" w:eastAsia="en-PH"/>
              </w:rPr>
              <w:t xml:space="preserve"> latest laws on women, thematic concepts like nutrition, mother's day, earth month, etc.</w:t>
            </w:r>
            <w:r>
              <w:rPr>
                <w:bCs/>
                <w:color w:val="000000"/>
                <w:sz w:val="20"/>
                <w:szCs w:val="20"/>
                <w:lang w:val="en-PH" w:eastAsia="en-PH"/>
              </w:rPr>
              <w:t xml:space="preserve"> </w:t>
            </w:r>
          </w:p>
        </w:tc>
        <w:tc>
          <w:tcPr>
            <w:tcW w:w="1104"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20"/>
                <w:szCs w:val="20"/>
                <w:lang w:val="en-PH" w:eastAsia="en-PH"/>
              </w:rPr>
            </w:pPr>
            <w:r w:rsidRPr="00C02462">
              <w:rPr>
                <w:bCs/>
                <w:color w:val="000000"/>
                <w:sz w:val="20"/>
                <w:szCs w:val="20"/>
                <w:lang w:val="en-PH" w:eastAsia="en-PH"/>
              </w:rPr>
              <w:t>15,000.00</w:t>
            </w:r>
          </w:p>
        </w:tc>
      </w:tr>
      <w:tr w:rsidR="00522D7C" w:rsidRPr="00C02462" w:rsidTr="00726238">
        <w:trPr>
          <w:trHeight w:val="1430"/>
        </w:trPr>
        <w:tc>
          <w:tcPr>
            <w:tcW w:w="729"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20"/>
                <w:szCs w:val="20"/>
                <w:lang w:val="en-PH" w:eastAsia="en-PH"/>
              </w:rPr>
            </w:pPr>
            <w:r w:rsidRPr="00C02462">
              <w:rPr>
                <w:color w:val="000000"/>
                <w:sz w:val="20"/>
                <w:szCs w:val="20"/>
                <w:lang w:val="en-PH" w:eastAsia="en-PH"/>
              </w:rPr>
              <w:t>3</w:t>
            </w:r>
          </w:p>
        </w:tc>
        <w:tc>
          <w:tcPr>
            <w:tcW w:w="2540" w:type="dxa"/>
            <w:tcBorders>
              <w:top w:val="nil"/>
              <w:left w:val="nil"/>
              <w:bottom w:val="single" w:sz="4" w:space="0" w:color="auto"/>
              <w:right w:val="single" w:sz="4" w:space="0" w:color="auto"/>
            </w:tcBorders>
            <w:shd w:val="clear" w:color="auto" w:fill="auto"/>
            <w:hideMark/>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Conduct of GAD advocacy forum in the aviation industry</w:t>
            </w:r>
          </w:p>
        </w:tc>
        <w:tc>
          <w:tcPr>
            <w:tcW w:w="3193" w:type="dxa"/>
            <w:tcBorders>
              <w:top w:val="single" w:sz="4" w:space="0" w:color="auto"/>
              <w:left w:val="nil"/>
              <w:bottom w:val="single" w:sz="4" w:space="0" w:color="auto"/>
              <w:right w:val="single" w:sz="4" w:space="0" w:color="auto"/>
            </w:tcBorders>
            <w:shd w:val="clear" w:color="auto" w:fill="auto"/>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No. of advocacy forum for</w:t>
            </w:r>
            <w:r>
              <w:rPr>
                <w:bCs/>
                <w:color w:val="000000"/>
                <w:sz w:val="20"/>
                <w:szCs w:val="20"/>
                <w:lang w:val="en-PH" w:eastAsia="en-PH"/>
              </w:rPr>
              <w:t xml:space="preserve"> aviation industry conducted - one</w:t>
            </w:r>
            <w:r w:rsidRPr="00C02462">
              <w:rPr>
                <w:bCs/>
                <w:color w:val="000000"/>
                <w:sz w:val="20"/>
                <w:szCs w:val="20"/>
                <w:lang w:val="en-PH" w:eastAsia="en-PH"/>
              </w:rPr>
              <w:t xml:space="preserve"> advocacy forum participated by 150 personnel from different local airlines operating in Manila, M</w:t>
            </w:r>
            <w:r>
              <w:rPr>
                <w:bCs/>
                <w:color w:val="000000"/>
                <w:sz w:val="20"/>
                <w:szCs w:val="20"/>
                <w:lang w:val="en-PH" w:eastAsia="en-PH"/>
              </w:rPr>
              <w:t>IA and NAIA airport</w:t>
            </w:r>
          </w:p>
        </w:tc>
        <w:tc>
          <w:tcPr>
            <w:tcW w:w="1104"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20"/>
                <w:szCs w:val="20"/>
                <w:lang w:val="en-PH" w:eastAsia="en-PH"/>
              </w:rPr>
            </w:pPr>
            <w:r w:rsidRPr="00C02462">
              <w:rPr>
                <w:bCs/>
                <w:color w:val="000000"/>
                <w:sz w:val="20"/>
                <w:szCs w:val="20"/>
                <w:lang w:val="en-PH" w:eastAsia="en-PH"/>
              </w:rPr>
              <w:t>240,000.00</w:t>
            </w:r>
          </w:p>
        </w:tc>
      </w:tr>
      <w:tr w:rsidR="00522D7C" w:rsidRPr="00C02462" w:rsidTr="00726238">
        <w:trPr>
          <w:trHeight w:val="980"/>
        </w:trPr>
        <w:tc>
          <w:tcPr>
            <w:tcW w:w="729"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20"/>
                <w:szCs w:val="20"/>
                <w:lang w:val="en-PH" w:eastAsia="en-PH"/>
              </w:rPr>
            </w:pPr>
            <w:r w:rsidRPr="00C02462">
              <w:rPr>
                <w:color w:val="000000"/>
                <w:sz w:val="20"/>
                <w:szCs w:val="20"/>
                <w:lang w:val="en-PH" w:eastAsia="en-PH"/>
              </w:rPr>
              <w:t>4</w:t>
            </w:r>
          </w:p>
        </w:tc>
        <w:tc>
          <w:tcPr>
            <w:tcW w:w="2540" w:type="dxa"/>
            <w:tcBorders>
              <w:top w:val="nil"/>
              <w:left w:val="nil"/>
              <w:bottom w:val="single" w:sz="4" w:space="0" w:color="auto"/>
              <w:right w:val="single" w:sz="4" w:space="0" w:color="auto"/>
            </w:tcBorders>
            <w:shd w:val="clear" w:color="auto" w:fill="auto"/>
            <w:hideMark/>
          </w:tcPr>
          <w:p w:rsidR="00522D7C" w:rsidRPr="00C02462" w:rsidRDefault="00522D7C" w:rsidP="003951E2">
            <w:pPr>
              <w:jc w:val="both"/>
              <w:rPr>
                <w:bCs/>
                <w:color w:val="000000"/>
                <w:sz w:val="20"/>
                <w:szCs w:val="20"/>
                <w:lang w:val="en-PH" w:eastAsia="en-PH"/>
              </w:rPr>
            </w:pPr>
            <w:r>
              <w:rPr>
                <w:bCs/>
                <w:color w:val="000000"/>
                <w:sz w:val="20"/>
                <w:szCs w:val="20"/>
                <w:lang w:val="en-PH" w:eastAsia="en-PH"/>
              </w:rPr>
              <w:t>Conduct of two-</w:t>
            </w:r>
            <w:r w:rsidRPr="00C02462">
              <w:rPr>
                <w:bCs/>
                <w:color w:val="000000"/>
                <w:sz w:val="20"/>
                <w:szCs w:val="20"/>
                <w:lang w:val="en-PH" w:eastAsia="en-PH"/>
              </w:rPr>
              <w:t>day gender sensitivity seminar with integration of RA</w:t>
            </w:r>
            <w:r>
              <w:rPr>
                <w:bCs/>
                <w:color w:val="000000"/>
                <w:sz w:val="20"/>
                <w:szCs w:val="20"/>
                <w:lang w:val="en-PH" w:eastAsia="en-PH"/>
              </w:rPr>
              <w:t xml:space="preserve"> No.</w:t>
            </w:r>
            <w:r w:rsidRPr="00C02462">
              <w:rPr>
                <w:bCs/>
                <w:color w:val="000000"/>
                <w:sz w:val="20"/>
                <w:szCs w:val="20"/>
                <w:lang w:val="en-PH" w:eastAsia="en-PH"/>
              </w:rPr>
              <w:t xml:space="preserve"> 7877 for students, faculty and admin personnel of 4 </w:t>
            </w:r>
            <w:proofErr w:type="spellStart"/>
            <w:r w:rsidRPr="00C02462">
              <w:rPr>
                <w:bCs/>
                <w:color w:val="000000"/>
                <w:sz w:val="20"/>
                <w:szCs w:val="20"/>
                <w:lang w:val="en-PH" w:eastAsia="en-PH"/>
              </w:rPr>
              <w:t>PhilSCA</w:t>
            </w:r>
            <w:proofErr w:type="spellEnd"/>
            <w:r w:rsidRPr="00C02462">
              <w:rPr>
                <w:bCs/>
                <w:color w:val="000000"/>
                <w:sz w:val="20"/>
                <w:szCs w:val="20"/>
                <w:lang w:val="en-PH" w:eastAsia="en-PH"/>
              </w:rPr>
              <w:t xml:space="preserve"> campuses</w:t>
            </w:r>
          </w:p>
        </w:tc>
        <w:tc>
          <w:tcPr>
            <w:tcW w:w="3193" w:type="dxa"/>
            <w:tcBorders>
              <w:top w:val="single" w:sz="4" w:space="0" w:color="auto"/>
              <w:left w:val="nil"/>
              <w:bottom w:val="single" w:sz="4" w:space="0" w:color="auto"/>
              <w:right w:val="single" w:sz="4" w:space="0" w:color="auto"/>
            </w:tcBorders>
            <w:shd w:val="clear" w:color="auto" w:fill="auto"/>
          </w:tcPr>
          <w:p w:rsidR="00522D7C" w:rsidRDefault="00522D7C" w:rsidP="003951E2">
            <w:pPr>
              <w:jc w:val="both"/>
              <w:rPr>
                <w:bCs/>
                <w:color w:val="000000"/>
                <w:sz w:val="20"/>
                <w:szCs w:val="20"/>
                <w:lang w:val="en-PH" w:eastAsia="en-PH"/>
              </w:rPr>
            </w:pPr>
            <w:r w:rsidRPr="00C02462">
              <w:rPr>
                <w:bCs/>
                <w:color w:val="000000"/>
                <w:sz w:val="20"/>
                <w:szCs w:val="20"/>
                <w:lang w:val="en-PH" w:eastAsia="en-PH"/>
              </w:rPr>
              <w:t xml:space="preserve">No. </w:t>
            </w:r>
            <w:r>
              <w:rPr>
                <w:bCs/>
                <w:color w:val="000000"/>
                <w:sz w:val="20"/>
                <w:szCs w:val="20"/>
                <w:lang w:val="en-PH" w:eastAsia="en-PH"/>
              </w:rPr>
              <w:t>o</w:t>
            </w:r>
            <w:r w:rsidRPr="00C02462">
              <w:rPr>
                <w:bCs/>
                <w:color w:val="000000"/>
                <w:sz w:val="20"/>
                <w:szCs w:val="20"/>
                <w:lang w:val="en-PH" w:eastAsia="en-PH"/>
              </w:rPr>
              <w:t>f</w:t>
            </w:r>
            <w:r>
              <w:rPr>
                <w:bCs/>
                <w:color w:val="000000"/>
                <w:sz w:val="20"/>
                <w:szCs w:val="20"/>
                <w:lang w:val="en-PH" w:eastAsia="en-PH"/>
              </w:rPr>
              <w:t xml:space="preserve"> batches of GSS conducted - four batches; </w:t>
            </w:r>
          </w:p>
          <w:p w:rsidR="009105C1" w:rsidRDefault="009105C1" w:rsidP="003951E2">
            <w:pPr>
              <w:jc w:val="both"/>
              <w:rPr>
                <w:bCs/>
                <w:color w:val="000000"/>
                <w:sz w:val="20"/>
                <w:szCs w:val="20"/>
                <w:lang w:val="en-PH" w:eastAsia="en-PH"/>
              </w:rPr>
            </w:pPr>
          </w:p>
          <w:p w:rsidR="00522D7C" w:rsidRPr="00C02462" w:rsidRDefault="00522D7C" w:rsidP="003951E2">
            <w:pPr>
              <w:jc w:val="both"/>
              <w:rPr>
                <w:bCs/>
                <w:color w:val="000000"/>
                <w:sz w:val="20"/>
                <w:szCs w:val="20"/>
                <w:lang w:val="en-PH" w:eastAsia="en-PH"/>
              </w:rPr>
            </w:pPr>
            <w:r>
              <w:rPr>
                <w:bCs/>
                <w:color w:val="000000"/>
                <w:sz w:val="20"/>
                <w:szCs w:val="20"/>
                <w:lang w:val="en-PH" w:eastAsia="en-PH"/>
              </w:rPr>
              <w:t>No.</w:t>
            </w:r>
            <w:r w:rsidRPr="00C02462">
              <w:rPr>
                <w:bCs/>
                <w:color w:val="000000"/>
                <w:sz w:val="20"/>
                <w:szCs w:val="20"/>
                <w:lang w:val="en-PH" w:eastAsia="en-PH"/>
              </w:rPr>
              <w:t xml:space="preserve"> of faculty and admin personnel participated in the seminar</w:t>
            </w:r>
            <w:r>
              <w:rPr>
                <w:bCs/>
                <w:color w:val="000000"/>
                <w:sz w:val="20"/>
                <w:szCs w:val="20"/>
                <w:lang w:val="en-PH" w:eastAsia="en-PH"/>
              </w:rPr>
              <w:t>.</w:t>
            </w:r>
          </w:p>
        </w:tc>
        <w:tc>
          <w:tcPr>
            <w:tcW w:w="1104"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20"/>
                <w:szCs w:val="20"/>
                <w:lang w:val="en-PH" w:eastAsia="en-PH"/>
              </w:rPr>
            </w:pPr>
            <w:r w:rsidRPr="00C02462">
              <w:rPr>
                <w:bCs/>
                <w:color w:val="000000"/>
                <w:sz w:val="20"/>
                <w:szCs w:val="20"/>
                <w:lang w:val="en-PH" w:eastAsia="en-PH"/>
              </w:rPr>
              <w:t>-</w:t>
            </w:r>
          </w:p>
        </w:tc>
      </w:tr>
      <w:tr w:rsidR="00522D7C" w:rsidRPr="00C02462" w:rsidTr="00726238">
        <w:trPr>
          <w:trHeight w:val="170"/>
        </w:trPr>
        <w:tc>
          <w:tcPr>
            <w:tcW w:w="729"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20"/>
                <w:szCs w:val="20"/>
                <w:lang w:val="en-PH" w:eastAsia="en-PH"/>
              </w:rPr>
            </w:pPr>
            <w:r w:rsidRPr="00C02462">
              <w:rPr>
                <w:color w:val="000000"/>
                <w:sz w:val="20"/>
                <w:szCs w:val="20"/>
                <w:lang w:val="en-PH" w:eastAsia="en-PH"/>
              </w:rPr>
              <w:t>5</w:t>
            </w:r>
          </w:p>
        </w:tc>
        <w:tc>
          <w:tcPr>
            <w:tcW w:w="2540" w:type="dxa"/>
            <w:tcBorders>
              <w:top w:val="nil"/>
              <w:left w:val="nil"/>
              <w:bottom w:val="single" w:sz="4" w:space="0" w:color="auto"/>
              <w:right w:val="single" w:sz="4" w:space="0" w:color="auto"/>
            </w:tcBorders>
            <w:shd w:val="clear" w:color="auto" w:fill="auto"/>
            <w:hideMark/>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 xml:space="preserve">Publication of Standard Operating Procedures (SOPs) </w:t>
            </w:r>
          </w:p>
        </w:tc>
        <w:tc>
          <w:tcPr>
            <w:tcW w:w="3193" w:type="dxa"/>
            <w:tcBorders>
              <w:top w:val="single" w:sz="4" w:space="0" w:color="auto"/>
              <w:left w:val="nil"/>
              <w:bottom w:val="single" w:sz="4" w:space="0" w:color="auto"/>
              <w:right w:val="single" w:sz="4" w:space="0" w:color="auto"/>
            </w:tcBorders>
            <w:shd w:val="clear" w:color="auto" w:fill="auto"/>
          </w:tcPr>
          <w:p w:rsidR="00522D7C" w:rsidRPr="00C02462" w:rsidRDefault="00522D7C" w:rsidP="003951E2">
            <w:pPr>
              <w:jc w:val="both"/>
              <w:rPr>
                <w:bCs/>
                <w:color w:val="000000"/>
                <w:sz w:val="20"/>
                <w:szCs w:val="20"/>
                <w:lang w:val="en-PH" w:eastAsia="en-PH"/>
              </w:rPr>
            </w:pPr>
            <w:r>
              <w:rPr>
                <w:bCs/>
                <w:color w:val="000000"/>
                <w:sz w:val="20"/>
                <w:szCs w:val="20"/>
                <w:lang w:val="en-PH" w:eastAsia="en-PH"/>
              </w:rPr>
              <w:t>No. of SOPs published - five</w:t>
            </w:r>
            <w:r w:rsidRPr="00C02462">
              <w:rPr>
                <w:bCs/>
                <w:color w:val="000000"/>
                <w:sz w:val="20"/>
                <w:szCs w:val="20"/>
                <w:lang w:val="en-PH" w:eastAsia="en-PH"/>
              </w:rPr>
              <w:t xml:space="preserve"> SOPs published by 2016</w:t>
            </w:r>
          </w:p>
        </w:tc>
        <w:tc>
          <w:tcPr>
            <w:tcW w:w="1104"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20"/>
                <w:szCs w:val="20"/>
                <w:lang w:val="en-PH" w:eastAsia="en-PH"/>
              </w:rPr>
            </w:pPr>
            <w:r w:rsidRPr="00C02462">
              <w:rPr>
                <w:bCs/>
                <w:color w:val="000000"/>
                <w:sz w:val="20"/>
                <w:szCs w:val="20"/>
                <w:lang w:val="en-PH" w:eastAsia="en-PH"/>
              </w:rPr>
              <w:t>50,000.00</w:t>
            </w:r>
          </w:p>
        </w:tc>
      </w:tr>
      <w:tr w:rsidR="00522D7C" w:rsidRPr="00C02462" w:rsidTr="00726238">
        <w:trPr>
          <w:trHeight w:val="143"/>
        </w:trPr>
        <w:tc>
          <w:tcPr>
            <w:tcW w:w="729"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20"/>
                <w:szCs w:val="20"/>
                <w:lang w:val="en-PH" w:eastAsia="en-PH"/>
              </w:rPr>
            </w:pPr>
            <w:r w:rsidRPr="00C02462">
              <w:rPr>
                <w:color w:val="000000"/>
                <w:sz w:val="20"/>
                <w:szCs w:val="20"/>
                <w:lang w:val="en-PH" w:eastAsia="en-PH"/>
              </w:rPr>
              <w:t>6</w:t>
            </w:r>
          </w:p>
        </w:tc>
        <w:tc>
          <w:tcPr>
            <w:tcW w:w="2540" w:type="dxa"/>
            <w:tcBorders>
              <w:top w:val="nil"/>
              <w:left w:val="nil"/>
              <w:bottom w:val="single" w:sz="4" w:space="0" w:color="auto"/>
              <w:right w:val="single" w:sz="4" w:space="0" w:color="auto"/>
            </w:tcBorders>
            <w:shd w:val="clear" w:color="auto" w:fill="auto"/>
            <w:hideMark/>
          </w:tcPr>
          <w:p w:rsidR="00522D7C" w:rsidRPr="00C02462" w:rsidRDefault="00522D7C" w:rsidP="009105C1">
            <w:pPr>
              <w:jc w:val="both"/>
              <w:rPr>
                <w:bCs/>
                <w:color w:val="000000"/>
                <w:sz w:val="20"/>
                <w:szCs w:val="20"/>
                <w:lang w:val="en-PH" w:eastAsia="en-PH"/>
              </w:rPr>
            </w:pPr>
            <w:r w:rsidRPr="00C02462">
              <w:rPr>
                <w:bCs/>
                <w:color w:val="000000"/>
                <w:sz w:val="20"/>
                <w:szCs w:val="20"/>
                <w:lang w:val="en-PH" w:eastAsia="en-PH"/>
              </w:rPr>
              <w:t>Conduct of workshops to identify gender integration</w:t>
            </w:r>
            <w:r>
              <w:rPr>
                <w:bCs/>
                <w:color w:val="000000"/>
                <w:sz w:val="20"/>
                <w:szCs w:val="20"/>
                <w:lang w:val="en-PH" w:eastAsia="en-PH"/>
              </w:rPr>
              <w:t xml:space="preserve"> in the curriculum conducted - one</w:t>
            </w:r>
            <w:r w:rsidRPr="00C02462">
              <w:rPr>
                <w:bCs/>
                <w:color w:val="000000"/>
                <w:sz w:val="20"/>
                <w:szCs w:val="20"/>
                <w:lang w:val="en-PH" w:eastAsia="en-PH"/>
              </w:rPr>
              <w:t xml:space="preserve"> seminar/workshop on gender integration in the </w:t>
            </w:r>
            <w:r w:rsidRPr="00C02462">
              <w:rPr>
                <w:bCs/>
                <w:color w:val="000000"/>
                <w:sz w:val="20"/>
                <w:szCs w:val="20"/>
                <w:lang w:val="en-PH" w:eastAsia="en-PH"/>
              </w:rPr>
              <w:lastRenderedPageBreak/>
              <w:t>curriculum conducted by the end of 2nd semester</w:t>
            </w:r>
          </w:p>
        </w:tc>
        <w:tc>
          <w:tcPr>
            <w:tcW w:w="3193" w:type="dxa"/>
            <w:tcBorders>
              <w:top w:val="single" w:sz="4" w:space="0" w:color="auto"/>
              <w:left w:val="nil"/>
              <w:bottom w:val="single" w:sz="4" w:space="0" w:color="auto"/>
              <w:right w:val="single" w:sz="4" w:space="0" w:color="auto"/>
            </w:tcBorders>
            <w:shd w:val="clear" w:color="auto" w:fill="auto"/>
          </w:tcPr>
          <w:p w:rsidR="00522D7C" w:rsidRDefault="00522D7C" w:rsidP="003951E2">
            <w:pPr>
              <w:jc w:val="both"/>
              <w:rPr>
                <w:bCs/>
                <w:color w:val="000000"/>
                <w:sz w:val="20"/>
                <w:szCs w:val="20"/>
                <w:lang w:val="en-PH" w:eastAsia="en-PH"/>
              </w:rPr>
            </w:pPr>
            <w:r w:rsidRPr="00C02462">
              <w:rPr>
                <w:bCs/>
                <w:color w:val="000000"/>
                <w:sz w:val="20"/>
                <w:szCs w:val="20"/>
                <w:lang w:val="en-PH" w:eastAsia="en-PH"/>
              </w:rPr>
              <w:lastRenderedPageBreak/>
              <w:t>No. of seminar/workshop on gender integration</w:t>
            </w:r>
            <w:r>
              <w:rPr>
                <w:bCs/>
                <w:color w:val="000000"/>
                <w:sz w:val="20"/>
                <w:szCs w:val="20"/>
                <w:lang w:val="en-PH" w:eastAsia="en-PH"/>
              </w:rPr>
              <w:t xml:space="preserve"> in the curriculum conducted-one</w:t>
            </w:r>
            <w:r w:rsidRPr="00C02462">
              <w:rPr>
                <w:bCs/>
                <w:color w:val="000000"/>
                <w:sz w:val="20"/>
                <w:szCs w:val="20"/>
                <w:lang w:val="en-PH" w:eastAsia="en-PH"/>
              </w:rPr>
              <w:t xml:space="preserve"> seminar/workshop on gender integration in the </w:t>
            </w:r>
            <w:r w:rsidRPr="00C02462">
              <w:rPr>
                <w:bCs/>
                <w:color w:val="000000"/>
                <w:sz w:val="20"/>
                <w:szCs w:val="20"/>
                <w:lang w:val="en-PH" w:eastAsia="en-PH"/>
              </w:rPr>
              <w:lastRenderedPageBreak/>
              <w:t>curriculum conducted by the end of 2</w:t>
            </w:r>
            <w:r w:rsidR="009105C1" w:rsidRPr="009105C1">
              <w:rPr>
                <w:bCs/>
                <w:color w:val="000000"/>
                <w:sz w:val="20"/>
                <w:szCs w:val="20"/>
                <w:vertAlign w:val="superscript"/>
                <w:lang w:val="en-PH" w:eastAsia="en-PH"/>
              </w:rPr>
              <w:t>nd</w:t>
            </w:r>
            <w:r w:rsidRPr="00C02462">
              <w:rPr>
                <w:bCs/>
                <w:color w:val="000000"/>
                <w:sz w:val="20"/>
                <w:szCs w:val="20"/>
                <w:lang w:val="en-PH" w:eastAsia="en-PH"/>
              </w:rPr>
              <w:t xml:space="preserve"> semester; </w:t>
            </w:r>
          </w:p>
          <w:p w:rsidR="009105C1" w:rsidRPr="00726238" w:rsidRDefault="009105C1" w:rsidP="003951E2">
            <w:pPr>
              <w:jc w:val="both"/>
              <w:rPr>
                <w:bCs/>
                <w:color w:val="000000"/>
                <w:sz w:val="8"/>
                <w:szCs w:val="8"/>
                <w:lang w:val="en-PH" w:eastAsia="en-PH"/>
              </w:rPr>
            </w:pPr>
          </w:p>
          <w:p w:rsidR="00522D7C" w:rsidRPr="00C02462" w:rsidRDefault="00522D7C" w:rsidP="009105C1">
            <w:pPr>
              <w:jc w:val="both"/>
              <w:rPr>
                <w:bCs/>
                <w:color w:val="000000"/>
                <w:sz w:val="20"/>
                <w:szCs w:val="20"/>
                <w:lang w:val="en-PH" w:eastAsia="en-PH"/>
              </w:rPr>
            </w:pPr>
            <w:r w:rsidRPr="00C02462">
              <w:rPr>
                <w:bCs/>
                <w:color w:val="000000"/>
                <w:sz w:val="20"/>
                <w:szCs w:val="20"/>
                <w:lang w:val="en-PH" w:eastAsia="en-PH"/>
              </w:rPr>
              <w:t>No. of syllabus integrated with gender and development - 10 syllabus integrated with gender and development by the 2</w:t>
            </w:r>
            <w:r w:rsidR="009105C1" w:rsidRPr="009105C1">
              <w:rPr>
                <w:bCs/>
                <w:color w:val="000000"/>
                <w:sz w:val="20"/>
                <w:szCs w:val="20"/>
                <w:vertAlign w:val="superscript"/>
                <w:lang w:val="en-PH" w:eastAsia="en-PH"/>
              </w:rPr>
              <w:t>nd</w:t>
            </w:r>
            <w:r w:rsidRPr="00C02462">
              <w:rPr>
                <w:bCs/>
                <w:color w:val="000000"/>
                <w:sz w:val="20"/>
                <w:szCs w:val="20"/>
                <w:lang w:val="en-PH" w:eastAsia="en-PH"/>
              </w:rPr>
              <w:t xml:space="preserve"> semester</w:t>
            </w:r>
          </w:p>
        </w:tc>
        <w:tc>
          <w:tcPr>
            <w:tcW w:w="1104"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20"/>
                <w:szCs w:val="20"/>
                <w:lang w:val="en-PH" w:eastAsia="en-PH"/>
              </w:rPr>
            </w:pPr>
            <w:r w:rsidRPr="00C02462">
              <w:rPr>
                <w:bCs/>
                <w:color w:val="000000"/>
                <w:sz w:val="20"/>
                <w:szCs w:val="20"/>
                <w:lang w:val="en-PH" w:eastAsia="en-PH"/>
              </w:rPr>
              <w:lastRenderedPageBreak/>
              <w:t>130,000.00</w:t>
            </w:r>
          </w:p>
        </w:tc>
      </w:tr>
      <w:tr w:rsidR="00522D7C" w:rsidRPr="00C02462" w:rsidTr="00726238">
        <w:trPr>
          <w:trHeight w:val="1493"/>
        </w:trPr>
        <w:tc>
          <w:tcPr>
            <w:tcW w:w="729"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20"/>
                <w:szCs w:val="20"/>
                <w:lang w:val="en-PH" w:eastAsia="en-PH"/>
              </w:rPr>
            </w:pPr>
            <w:r w:rsidRPr="00C02462">
              <w:rPr>
                <w:color w:val="000000"/>
                <w:sz w:val="20"/>
                <w:szCs w:val="20"/>
                <w:lang w:val="en-PH" w:eastAsia="en-PH"/>
              </w:rPr>
              <w:t>7</w:t>
            </w:r>
          </w:p>
        </w:tc>
        <w:tc>
          <w:tcPr>
            <w:tcW w:w="2540" w:type="dxa"/>
            <w:tcBorders>
              <w:top w:val="nil"/>
              <w:left w:val="nil"/>
              <w:bottom w:val="single" w:sz="4" w:space="0" w:color="auto"/>
              <w:right w:val="single" w:sz="4" w:space="0" w:color="auto"/>
            </w:tcBorders>
            <w:shd w:val="clear" w:color="auto" w:fill="auto"/>
            <w:hideMark/>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 xml:space="preserve">Conduct of forum on adolescent and reproductive health issues and perspectives in all </w:t>
            </w:r>
            <w:proofErr w:type="spellStart"/>
            <w:r w:rsidRPr="00C02462">
              <w:rPr>
                <w:bCs/>
                <w:color w:val="000000"/>
                <w:sz w:val="20"/>
                <w:szCs w:val="20"/>
                <w:lang w:val="en-PH" w:eastAsia="en-PH"/>
              </w:rPr>
              <w:t>PhilSCA</w:t>
            </w:r>
            <w:proofErr w:type="spellEnd"/>
            <w:r w:rsidRPr="00C02462">
              <w:rPr>
                <w:bCs/>
                <w:color w:val="000000"/>
                <w:sz w:val="20"/>
                <w:szCs w:val="20"/>
                <w:lang w:val="en-PH" w:eastAsia="en-PH"/>
              </w:rPr>
              <w:t xml:space="preserve"> campuses</w:t>
            </w:r>
          </w:p>
        </w:tc>
        <w:tc>
          <w:tcPr>
            <w:tcW w:w="3193" w:type="dxa"/>
            <w:tcBorders>
              <w:top w:val="single" w:sz="4" w:space="0" w:color="auto"/>
              <w:left w:val="nil"/>
              <w:bottom w:val="single" w:sz="4" w:space="0" w:color="auto"/>
              <w:right w:val="single" w:sz="4" w:space="0" w:color="auto"/>
            </w:tcBorders>
            <w:shd w:val="clear" w:color="auto" w:fill="auto"/>
          </w:tcPr>
          <w:p w:rsidR="00522D7C" w:rsidRPr="00C02462" w:rsidRDefault="00522D7C" w:rsidP="00726238">
            <w:pPr>
              <w:jc w:val="both"/>
              <w:rPr>
                <w:bCs/>
                <w:color w:val="000000"/>
                <w:sz w:val="20"/>
                <w:szCs w:val="20"/>
                <w:lang w:val="en-PH" w:eastAsia="en-PH"/>
              </w:rPr>
            </w:pPr>
            <w:r w:rsidRPr="00C02462">
              <w:rPr>
                <w:bCs/>
                <w:color w:val="000000"/>
                <w:sz w:val="20"/>
                <w:szCs w:val="20"/>
                <w:lang w:val="en-PH" w:eastAsia="en-PH"/>
              </w:rPr>
              <w:t>No. of forum on Adolescent and reproductive health issu</w:t>
            </w:r>
            <w:r>
              <w:rPr>
                <w:bCs/>
                <w:color w:val="000000"/>
                <w:sz w:val="20"/>
                <w:szCs w:val="20"/>
                <w:lang w:val="en-PH" w:eastAsia="en-PH"/>
              </w:rPr>
              <w:t>es and perspective conducted - four</w:t>
            </w:r>
            <w:r w:rsidRPr="00C02462">
              <w:rPr>
                <w:bCs/>
                <w:color w:val="000000"/>
                <w:sz w:val="20"/>
                <w:szCs w:val="20"/>
                <w:lang w:val="en-PH" w:eastAsia="en-PH"/>
              </w:rPr>
              <w:t xml:space="preserve"> forum participated by 84 faculty members, 49 admin personnel and 2,500 students conducted by 3</w:t>
            </w:r>
            <w:r w:rsidR="00726238" w:rsidRPr="00726238">
              <w:rPr>
                <w:bCs/>
                <w:color w:val="000000"/>
                <w:sz w:val="20"/>
                <w:szCs w:val="20"/>
                <w:vertAlign w:val="superscript"/>
                <w:lang w:val="en-PH" w:eastAsia="en-PH"/>
              </w:rPr>
              <w:t>rd</w:t>
            </w:r>
            <w:r w:rsidR="00726238">
              <w:rPr>
                <w:bCs/>
                <w:color w:val="000000"/>
                <w:sz w:val="20"/>
                <w:szCs w:val="20"/>
                <w:vertAlign w:val="superscript"/>
                <w:lang w:val="en-PH" w:eastAsia="en-PH"/>
              </w:rPr>
              <w:t xml:space="preserve"> </w:t>
            </w:r>
            <w:r w:rsidRPr="00C02462">
              <w:rPr>
                <w:bCs/>
                <w:color w:val="000000"/>
                <w:sz w:val="20"/>
                <w:szCs w:val="20"/>
                <w:lang w:val="en-PH" w:eastAsia="en-PH"/>
              </w:rPr>
              <w:t>quarter</w:t>
            </w:r>
          </w:p>
        </w:tc>
        <w:tc>
          <w:tcPr>
            <w:tcW w:w="1104"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20"/>
                <w:szCs w:val="20"/>
                <w:lang w:val="en-PH" w:eastAsia="en-PH"/>
              </w:rPr>
            </w:pPr>
            <w:r w:rsidRPr="00C02462">
              <w:rPr>
                <w:bCs/>
                <w:color w:val="000000"/>
                <w:sz w:val="20"/>
                <w:szCs w:val="20"/>
                <w:lang w:val="en-PH" w:eastAsia="en-PH"/>
              </w:rPr>
              <w:t>80,000.00</w:t>
            </w:r>
          </w:p>
        </w:tc>
      </w:tr>
      <w:tr w:rsidR="00522D7C" w:rsidRPr="00C02462" w:rsidTr="00726238">
        <w:trPr>
          <w:trHeight w:val="404"/>
        </w:trPr>
        <w:tc>
          <w:tcPr>
            <w:tcW w:w="729"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20"/>
                <w:szCs w:val="20"/>
                <w:lang w:val="en-PH" w:eastAsia="en-PH"/>
              </w:rPr>
            </w:pPr>
            <w:r w:rsidRPr="00C02462">
              <w:rPr>
                <w:color w:val="000000"/>
                <w:sz w:val="20"/>
                <w:szCs w:val="20"/>
                <w:lang w:val="en-PH" w:eastAsia="en-PH"/>
              </w:rPr>
              <w:t>8</w:t>
            </w:r>
          </w:p>
        </w:tc>
        <w:tc>
          <w:tcPr>
            <w:tcW w:w="2540" w:type="dxa"/>
            <w:tcBorders>
              <w:top w:val="nil"/>
              <w:left w:val="nil"/>
              <w:bottom w:val="single" w:sz="4" w:space="0" w:color="auto"/>
              <w:right w:val="single" w:sz="4" w:space="0" w:color="auto"/>
            </w:tcBorders>
            <w:shd w:val="clear" w:color="auto" w:fill="auto"/>
            <w:hideMark/>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 xml:space="preserve">Develop a survey tool to administer to all </w:t>
            </w:r>
            <w:proofErr w:type="spellStart"/>
            <w:r w:rsidRPr="00C02462">
              <w:rPr>
                <w:bCs/>
                <w:color w:val="000000"/>
                <w:sz w:val="20"/>
                <w:szCs w:val="20"/>
                <w:lang w:val="en-PH" w:eastAsia="en-PH"/>
              </w:rPr>
              <w:t>PhilSCA</w:t>
            </w:r>
            <w:proofErr w:type="spellEnd"/>
            <w:r w:rsidRPr="00C02462">
              <w:rPr>
                <w:bCs/>
                <w:color w:val="000000"/>
                <w:sz w:val="20"/>
                <w:szCs w:val="20"/>
                <w:lang w:val="en-PH" w:eastAsia="en-PH"/>
              </w:rPr>
              <w:t xml:space="preserve"> Campuses</w:t>
            </w:r>
          </w:p>
        </w:tc>
        <w:tc>
          <w:tcPr>
            <w:tcW w:w="3193" w:type="dxa"/>
            <w:tcBorders>
              <w:top w:val="single" w:sz="4" w:space="0" w:color="auto"/>
              <w:left w:val="nil"/>
              <w:bottom w:val="single" w:sz="4" w:space="0" w:color="auto"/>
              <w:right w:val="single" w:sz="4" w:space="0" w:color="auto"/>
            </w:tcBorders>
            <w:shd w:val="clear" w:color="auto" w:fill="auto"/>
          </w:tcPr>
          <w:p w:rsidR="00522D7C" w:rsidRPr="00C02462" w:rsidRDefault="00522D7C" w:rsidP="00726238">
            <w:pPr>
              <w:jc w:val="both"/>
              <w:rPr>
                <w:bCs/>
                <w:color w:val="000000"/>
                <w:sz w:val="20"/>
                <w:szCs w:val="20"/>
                <w:lang w:val="en-PH" w:eastAsia="en-PH"/>
              </w:rPr>
            </w:pPr>
            <w:r w:rsidRPr="00C02462">
              <w:rPr>
                <w:bCs/>
                <w:color w:val="000000"/>
                <w:sz w:val="20"/>
                <w:szCs w:val="20"/>
                <w:lang w:val="en-PH" w:eastAsia="en-PH"/>
              </w:rPr>
              <w:t>No. of rese</w:t>
            </w:r>
            <w:r>
              <w:rPr>
                <w:bCs/>
                <w:color w:val="000000"/>
                <w:sz w:val="20"/>
                <w:szCs w:val="20"/>
                <w:lang w:val="en-PH" w:eastAsia="en-PH"/>
              </w:rPr>
              <w:t>arch conducted and published - one</w:t>
            </w:r>
            <w:r w:rsidRPr="00C02462">
              <w:rPr>
                <w:bCs/>
                <w:color w:val="000000"/>
                <w:sz w:val="20"/>
                <w:szCs w:val="20"/>
                <w:lang w:val="en-PH" w:eastAsia="en-PH"/>
              </w:rPr>
              <w:t xml:space="preserve"> research published by 4</w:t>
            </w:r>
            <w:r w:rsidR="00726238" w:rsidRPr="00726238">
              <w:rPr>
                <w:bCs/>
                <w:color w:val="000000"/>
                <w:sz w:val="20"/>
                <w:szCs w:val="20"/>
                <w:vertAlign w:val="superscript"/>
                <w:lang w:val="en-PH" w:eastAsia="en-PH"/>
              </w:rPr>
              <w:t>th</w:t>
            </w:r>
            <w:r w:rsidR="00726238">
              <w:rPr>
                <w:bCs/>
                <w:color w:val="000000"/>
                <w:sz w:val="20"/>
                <w:szCs w:val="20"/>
                <w:vertAlign w:val="superscript"/>
                <w:lang w:val="en-PH" w:eastAsia="en-PH"/>
              </w:rPr>
              <w:t xml:space="preserve"> </w:t>
            </w:r>
            <w:r w:rsidRPr="00C02462">
              <w:rPr>
                <w:bCs/>
                <w:color w:val="000000"/>
                <w:sz w:val="20"/>
                <w:szCs w:val="20"/>
                <w:lang w:val="en-PH" w:eastAsia="en-PH"/>
              </w:rPr>
              <w:t xml:space="preserve"> quarter</w:t>
            </w:r>
          </w:p>
        </w:tc>
        <w:tc>
          <w:tcPr>
            <w:tcW w:w="1104"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20"/>
                <w:szCs w:val="20"/>
                <w:lang w:val="en-PH" w:eastAsia="en-PH"/>
              </w:rPr>
            </w:pPr>
            <w:r w:rsidRPr="00C02462">
              <w:rPr>
                <w:bCs/>
                <w:color w:val="000000"/>
                <w:sz w:val="20"/>
                <w:szCs w:val="20"/>
                <w:lang w:val="en-PH" w:eastAsia="en-PH"/>
              </w:rPr>
              <w:t>75,000.00</w:t>
            </w:r>
          </w:p>
        </w:tc>
      </w:tr>
      <w:tr w:rsidR="00522D7C" w:rsidRPr="00C02462" w:rsidTr="00726238">
        <w:trPr>
          <w:trHeight w:val="602"/>
        </w:trPr>
        <w:tc>
          <w:tcPr>
            <w:tcW w:w="729"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20"/>
                <w:szCs w:val="20"/>
                <w:lang w:val="en-PH" w:eastAsia="en-PH"/>
              </w:rPr>
            </w:pPr>
            <w:r w:rsidRPr="00C02462">
              <w:rPr>
                <w:color w:val="000000"/>
                <w:sz w:val="20"/>
                <w:szCs w:val="20"/>
                <w:lang w:val="en-PH" w:eastAsia="en-PH"/>
              </w:rPr>
              <w:t>9</w:t>
            </w:r>
          </w:p>
        </w:tc>
        <w:tc>
          <w:tcPr>
            <w:tcW w:w="2540" w:type="dxa"/>
            <w:tcBorders>
              <w:top w:val="nil"/>
              <w:left w:val="nil"/>
              <w:bottom w:val="single" w:sz="4" w:space="0" w:color="auto"/>
              <w:right w:val="single" w:sz="4" w:space="0" w:color="auto"/>
            </w:tcBorders>
            <w:shd w:val="clear" w:color="auto" w:fill="auto"/>
            <w:hideMark/>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Develop and publish a GAD newsletter and research journal</w:t>
            </w:r>
          </w:p>
        </w:tc>
        <w:tc>
          <w:tcPr>
            <w:tcW w:w="3193" w:type="dxa"/>
            <w:tcBorders>
              <w:top w:val="single" w:sz="4" w:space="0" w:color="auto"/>
              <w:left w:val="nil"/>
              <w:bottom w:val="single" w:sz="4" w:space="0" w:color="auto"/>
              <w:right w:val="single" w:sz="4" w:space="0" w:color="auto"/>
            </w:tcBorders>
            <w:shd w:val="clear" w:color="auto" w:fill="auto"/>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No. of GAD newsletter an</w:t>
            </w:r>
            <w:r>
              <w:rPr>
                <w:bCs/>
                <w:color w:val="000000"/>
                <w:sz w:val="20"/>
                <w:szCs w:val="20"/>
                <w:lang w:val="en-PH" w:eastAsia="en-PH"/>
              </w:rPr>
              <w:t>d research journal published - two</w:t>
            </w:r>
            <w:r w:rsidRPr="00C02462">
              <w:rPr>
                <w:bCs/>
                <w:color w:val="000000"/>
                <w:sz w:val="20"/>
                <w:szCs w:val="20"/>
                <w:lang w:val="en-PH" w:eastAsia="en-PH"/>
              </w:rPr>
              <w:t xml:space="preserve"> GAD newsletter and research journal published</w:t>
            </w:r>
          </w:p>
        </w:tc>
        <w:tc>
          <w:tcPr>
            <w:tcW w:w="1104"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20"/>
                <w:szCs w:val="20"/>
                <w:lang w:val="en-PH" w:eastAsia="en-PH"/>
              </w:rPr>
            </w:pPr>
            <w:r w:rsidRPr="00C02462">
              <w:rPr>
                <w:bCs/>
                <w:color w:val="000000"/>
                <w:sz w:val="20"/>
                <w:szCs w:val="20"/>
                <w:lang w:val="en-PH" w:eastAsia="en-PH"/>
              </w:rPr>
              <w:t>150,000.00</w:t>
            </w:r>
          </w:p>
        </w:tc>
      </w:tr>
      <w:tr w:rsidR="00522D7C" w:rsidRPr="00C02462" w:rsidTr="00726238">
        <w:trPr>
          <w:trHeight w:val="377"/>
        </w:trPr>
        <w:tc>
          <w:tcPr>
            <w:tcW w:w="729"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20"/>
                <w:szCs w:val="20"/>
                <w:lang w:val="en-PH" w:eastAsia="en-PH"/>
              </w:rPr>
            </w:pPr>
            <w:r w:rsidRPr="00C02462">
              <w:rPr>
                <w:color w:val="000000"/>
                <w:sz w:val="20"/>
                <w:szCs w:val="20"/>
                <w:lang w:val="en-PH" w:eastAsia="en-PH"/>
              </w:rPr>
              <w:t>10</w:t>
            </w:r>
          </w:p>
        </w:tc>
        <w:tc>
          <w:tcPr>
            <w:tcW w:w="2540" w:type="dxa"/>
            <w:tcBorders>
              <w:top w:val="nil"/>
              <w:left w:val="nil"/>
              <w:bottom w:val="single" w:sz="4" w:space="0" w:color="auto"/>
              <w:right w:val="single" w:sz="4" w:space="0" w:color="auto"/>
            </w:tcBorders>
            <w:shd w:val="clear" w:color="auto" w:fill="auto"/>
            <w:hideMark/>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Develop and publish GAD Annual Magazine</w:t>
            </w:r>
          </w:p>
        </w:tc>
        <w:tc>
          <w:tcPr>
            <w:tcW w:w="3193" w:type="dxa"/>
            <w:tcBorders>
              <w:top w:val="single" w:sz="4" w:space="0" w:color="auto"/>
              <w:left w:val="nil"/>
              <w:bottom w:val="single" w:sz="4" w:space="0" w:color="auto"/>
              <w:right w:val="single" w:sz="4" w:space="0" w:color="auto"/>
            </w:tcBorders>
            <w:shd w:val="clear" w:color="auto" w:fill="auto"/>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No. of GAD annual magazine - 500 copies published and distributed by end of 2016</w:t>
            </w:r>
          </w:p>
        </w:tc>
        <w:tc>
          <w:tcPr>
            <w:tcW w:w="1104"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20"/>
                <w:szCs w:val="20"/>
                <w:lang w:val="en-PH" w:eastAsia="en-PH"/>
              </w:rPr>
            </w:pPr>
            <w:r w:rsidRPr="00C02462">
              <w:rPr>
                <w:bCs/>
                <w:color w:val="000000"/>
                <w:sz w:val="20"/>
                <w:szCs w:val="20"/>
                <w:lang w:val="en-PH" w:eastAsia="en-PH"/>
              </w:rPr>
              <w:t>180,000.00</w:t>
            </w:r>
          </w:p>
        </w:tc>
      </w:tr>
      <w:tr w:rsidR="00522D7C" w:rsidRPr="00C02462" w:rsidTr="00726238">
        <w:trPr>
          <w:trHeight w:val="2843"/>
        </w:trPr>
        <w:tc>
          <w:tcPr>
            <w:tcW w:w="729"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20"/>
                <w:szCs w:val="20"/>
                <w:lang w:val="en-PH" w:eastAsia="en-PH"/>
              </w:rPr>
            </w:pPr>
            <w:r w:rsidRPr="00C02462">
              <w:rPr>
                <w:color w:val="000000"/>
                <w:sz w:val="20"/>
                <w:szCs w:val="20"/>
                <w:lang w:val="en-PH" w:eastAsia="en-PH"/>
              </w:rPr>
              <w:t>11</w:t>
            </w:r>
          </w:p>
        </w:tc>
        <w:tc>
          <w:tcPr>
            <w:tcW w:w="2540" w:type="dxa"/>
            <w:tcBorders>
              <w:top w:val="nil"/>
              <w:left w:val="nil"/>
              <w:bottom w:val="single" w:sz="4" w:space="0" w:color="auto"/>
              <w:right w:val="single" w:sz="4" w:space="0" w:color="auto"/>
            </w:tcBorders>
            <w:shd w:val="clear" w:color="auto" w:fill="auto"/>
            <w:hideMark/>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Conduct of the following in connection with the set theme: Art exhibit on ten women who contributed in the development of the country; film showing; seminar/forum in connection with the women's month theme</w:t>
            </w:r>
          </w:p>
        </w:tc>
        <w:tc>
          <w:tcPr>
            <w:tcW w:w="3193" w:type="dxa"/>
            <w:tcBorders>
              <w:top w:val="single" w:sz="4" w:space="0" w:color="auto"/>
              <w:left w:val="nil"/>
              <w:bottom w:val="single" w:sz="4" w:space="0" w:color="auto"/>
              <w:right w:val="single" w:sz="4" w:space="0" w:color="auto"/>
            </w:tcBorders>
            <w:shd w:val="clear" w:color="auto" w:fill="auto"/>
          </w:tcPr>
          <w:p w:rsidR="00522D7C" w:rsidRDefault="00522D7C" w:rsidP="003951E2">
            <w:pPr>
              <w:jc w:val="both"/>
              <w:rPr>
                <w:bCs/>
                <w:color w:val="000000"/>
                <w:sz w:val="20"/>
                <w:szCs w:val="20"/>
                <w:lang w:val="en-PH" w:eastAsia="en-PH"/>
              </w:rPr>
            </w:pPr>
            <w:r>
              <w:rPr>
                <w:bCs/>
                <w:color w:val="000000"/>
                <w:sz w:val="20"/>
                <w:szCs w:val="20"/>
                <w:lang w:val="en-PH" w:eastAsia="en-PH"/>
              </w:rPr>
              <w:t>No. of tarpaulin/displayed - eight</w:t>
            </w:r>
            <w:r w:rsidRPr="00C02462">
              <w:rPr>
                <w:bCs/>
                <w:color w:val="000000"/>
                <w:sz w:val="20"/>
                <w:szCs w:val="20"/>
                <w:lang w:val="en-PH" w:eastAsia="en-PH"/>
              </w:rPr>
              <w:t xml:space="preserve"> tarpaulins; </w:t>
            </w:r>
          </w:p>
          <w:p w:rsidR="00726238" w:rsidRPr="00726238" w:rsidRDefault="00726238" w:rsidP="003951E2">
            <w:pPr>
              <w:jc w:val="both"/>
              <w:rPr>
                <w:bCs/>
                <w:color w:val="000000"/>
                <w:sz w:val="8"/>
                <w:szCs w:val="8"/>
                <w:lang w:val="en-PH" w:eastAsia="en-PH"/>
              </w:rPr>
            </w:pPr>
          </w:p>
          <w:p w:rsidR="00522D7C" w:rsidRDefault="00522D7C" w:rsidP="003951E2">
            <w:pPr>
              <w:jc w:val="both"/>
              <w:rPr>
                <w:bCs/>
                <w:color w:val="000000"/>
                <w:sz w:val="20"/>
                <w:szCs w:val="20"/>
                <w:lang w:val="en-PH" w:eastAsia="en-PH"/>
              </w:rPr>
            </w:pPr>
            <w:r w:rsidRPr="00C02462">
              <w:rPr>
                <w:bCs/>
                <w:color w:val="000000"/>
                <w:sz w:val="20"/>
                <w:szCs w:val="20"/>
                <w:lang w:val="en-PH" w:eastAsia="en-PH"/>
              </w:rPr>
              <w:t>N</w:t>
            </w:r>
            <w:r>
              <w:rPr>
                <w:bCs/>
                <w:color w:val="000000"/>
                <w:sz w:val="20"/>
                <w:szCs w:val="20"/>
                <w:lang w:val="en-PH" w:eastAsia="en-PH"/>
              </w:rPr>
              <w:t>o. of film showing conducted - four</w:t>
            </w:r>
            <w:r w:rsidRPr="00C02462">
              <w:rPr>
                <w:bCs/>
                <w:color w:val="000000"/>
                <w:sz w:val="20"/>
                <w:szCs w:val="20"/>
                <w:lang w:val="en-PH" w:eastAsia="en-PH"/>
              </w:rPr>
              <w:t xml:space="preserve"> film showing; </w:t>
            </w:r>
          </w:p>
          <w:p w:rsidR="00726238" w:rsidRPr="00726238" w:rsidRDefault="00726238" w:rsidP="003951E2">
            <w:pPr>
              <w:jc w:val="both"/>
              <w:rPr>
                <w:bCs/>
                <w:color w:val="000000"/>
                <w:sz w:val="8"/>
                <w:szCs w:val="8"/>
                <w:lang w:val="en-PH" w:eastAsia="en-PH"/>
              </w:rPr>
            </w:pPr>
          </w:p>
          <w:p w:rsidR="00522D7C" w:rsidRDefault="00522D7C" w:rsidP="003951E2">
            <w:pPr>
              <w:jc w:val="both"/>
              <w:rPr>
                <w:bCs/>
                <w:color w:val="000000"/>
                <w:sz w:val="20"/>
                <w:szCs w:val="20"/>
                <w:lang w:val="en-PH" w:eastAsia="en-PH"/>
              </w:rPr>
            </w:pPr>
            <w:r>
              <w:rPr>
                <w:bCs/>
                <w:color w:val="000000"/>
                <w:sz w:val="20"/>
                <w:szCs w:val="20"/>
                <w:lang w:val="en-PH" w:eastAsia="en-PH"/>
              </w:rPr>
              <w:t>No. of photo/art exhibit done - one</w:t>
            </w:r>
            <w:r w:rsidRPr="00C02462">
              <w:rPr>
                <w:bCs/>
                <w:color w:val="000000"/>
                <w:sz w:val="20"/>
                <w:szCs w:val="20"/>
                <w:lang w:val="en-PH" w:eastAsia="en-PH"/>
              </w:rPr>
              <w:t xml:space="preserve"> photo exhibit; </w:t>
            </w:r>
          </w:p>
          <w:p w:rsidR="00726238" w:rsidRPr="00726238" w:rsidRDefault="00726238" w:rsidP="003951E2">
            <w:pPr>
              <w:jc w:val="both"/>
              <w:rPr>
                <w:bCs/>
                <w:color w:val="000000"/>
                <w:sz w:val="8"/>
                <w:szCs w:val="8"/>
                <w:lang w:val="en-PH" w:eastAsia="en-PH"/>
              </w:rPr>
            </w:pPr>
          </w:p>
          <w:p w:rsidR="00522D7C" w:rsidRDefault="00522D7C" w:rsidP="003951E2">
            <w:pPr>
              <w:jc w:val="both"/>
              <w:rPr>
                <w:bCs/>
                <w:color w:val="000000"/>
                <w:sz w:val="20"/>
                <w:szCs w:val="20"/>
                <w:lang w:val="en-PH" w:eastAsia="en-PH"/>
              </w:rPr>
            </w:pPr>
            <w:r>
              <w:rPr>
                <w:bCs/>
                <w:color w:val="000000"/>
                <w:sz w:val="20"/>
                <w:szCs w:val="20"/>
                <w:lang w:val="en-PH" w:eastAsia="en-PH"/>
              </w:rPr>
              <w:t>N</w:t>
            </w:r>
            <w:r w:rsidRPr="00C02462">
              <w:rPr>
                <w:bCs/>
                <w:color w:val="000000"/>
                <w:sz w:val="20"/>
                <w:szCs w:val="20"/>
                <w:lang w:val="en-PH" w:eastAsia="en-PH"/>
              </w:rPr>
              <w:t>o. of forum/seminar on rep</w:t>
            </w:r>
            <w:r>
              <w:rPr>
                <w:bCs/>
                <w:color w:val="000000"/>
                <w:sz w:val="20"/>
                <w:szCs w:val="20"/>
                <w:lang w:val="en-PH" w:eastAsia="en-PH"/>
              </w:rPr>
              <w:t>roductive rights conducted - one</w:t>
            </w:r>
            <w:r w:rsidRPr="00C02462">
              <w:rPr>
                <w:bCs/>
                <w:color w:val="000000"/>
                <w:sz w:val="20"/>
                <w:szCs w:val="20"/>
                <w:lang w:val="en-PH" w:eastAsia="en-PH"/>
              </w:rPr>
              <w:t xml:space="preserve"> forum seminar; </w:t>
            </w:r>
          </w:p>
          <w:p w:rsidR="00726238" w:rsidRPr="00726238" w:rsidRDefault="00726238" w:rsidP="003951E2">
            <w:pPr>
              <w:jc w:val="both"/>
              <w:rPr>
                <w:bCs/>
                <w:color w:val="000000"/>
                <w:sz w:val="8"/>
                <w:szCs w:val="8"/>
                <w:lang w:val="en-PH" w:eastAsia="en-PH"/>
              </w:rPr>
            </w:pPr>
          </w:p>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No. of faculty members, admin personnel and women in the barangay participated - 50 faculty members, 40 admin personnel, 2,500 students and 500 women in barangay</w:t>
            </w:r>
          </w:p>
        </w:tc>
        <w:tc>
          <w:tcPr>
            <w:tcW w:w="1104"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20"/>
                <w:szCs w:val="20"/>
                <w:lang w:val="en-PH" w:eastAsia="en-PH"/>
              </w:rPr>
            </w:pPr>
            <w:r w:rsidRPr="00C02462">
              <w:rPr>
                <w:bCs/>
                <w:color w:val="000000"/>
                <w:sz w:val="20"/>
                <w:szCs w:val="20"/>
                <w:lang w:val="en-PH" w:eastAsia="en-PH"/>
              </w:rPr>
              <w:t>175,000.00</w:t>
            </w:r>
          </w:p>
        </w:tc>
      </w:tr>
      <w:tr w:rsidR="00522D7C" w:rsidRPr="00C02462" w:rsidTr="00726238">
        <w:trPr>
          <w:trHeight w:val="719"/>
        </w:trPr>
        <w:tc>
          <w:tcPr>
            <w:tcW w:w="729"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20"/>
                <w:szCs w:val="20"/>
                <w:lang w:val="en-PH" w:eastAsia="en-PH"/>
              </w:rPr>
            </w:pPr>
            <w:r w:rsidRPr="00C02462">
              <w:rPr>
                <w:color w:val="000000"/>
                <w:sz w:val="20"/>
                <w:szCs w:val="20"/>
                <w:lang w:val="en-PH" w:eastAsia="en-PH"/>
              </w:rPr>
              <w:t>12</w:t>
            </w:r>
          </w:p>
        </w:tc>
        <w:tc>
          <w:tcPr>
            <w:tcW w:w="2540" w:type="dxa"/>
            <w:tcBorders>
              <w:top w:val="nil"/>
              <w:left w:val="nil"/>
              <w:bottom w:val="single" w:sz="4" w:space="0" w:color="auto"/>
              <w:right w:val="single" w:sz="4" w:space="0" w:color="auto"/>
            </w:tcBorders>
            <w:shd w:val="clear" w:color="auto" w:fill="auto"/>
            <w:hideMark/>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Information dissemination through flyers and leaflets during flag ceremonies for the whole month of March</w:t>
            </w:r>
          </w:p>
        </w:tc>
        <w:tc>
          <w:tcPr>
            <w:tcW w:w="3193" w:type="dxa"/>
            <w:tcBorders>
              <w:top w:val="single" w:sz="4" w:space="0" w:color="auto"/>
              <w:left w:val="nil"/>
              <w:bottom w:val="single" w:sz="4" w:space="0" w:color="auto"/>
              <w:right w:val="single" w:sz="4" w:space="0" w:color="auto"/>
            </w:tcBorders>
            <w:shd w:val="clear" w:color="auto" w:fill="auto"/>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No. of flye</w:t>
            </w:r>
            <w:r>
              <w:rPr>
                <w:bCs/>
                <w:color w:val="000000"/>
                <w:sz w:val="20"/>
                <w:szCs w:val="20"/>
                <w:lang w:val="en-PH" w:eastAsia="en-PH"/>
              </w:rPr>
              <w:t>rs and leaflets distributed in four</w:t>
            </w:r>
            <w:r w:rsidRPr="00C02462">
              <w:rPr>
                <w:bCs/>
                <w:color w:val="000000"/>
                <w:sz w:val="20"/>
                <w:szCs w:val="20"/>
                <w:lang w:val="en-PH" w:eastAsia="en-PH"/>
              </w:rPr>
              <w:t xml:space="preserve"> campuses - 5,000 flyers and leaflets </w:t>
            </w:r>
          </w:p>
        </w:tc>
        <w:tc>
          <w:tcPr>
            <w:tcW w:w="1104"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20"/>
                <w:szCs w:val="20"/>
                <w:lang w:val="en-PH" w:eastAsia="en-PH"/>
              </w:rPr>
            </w:pPr>
            <w:r w:rsidRPr="00C02462">
              <w:rPr>
                <w:bCs/>
                <w:color w:val="000000"/>
                <w:sz w:val="20"/>
                <w:szCs w:val="20"/>
                <w:lang w:val="en-PH" w:eastAsia="en-PH"/>
              </w:rPr>
              <w:t>30,000.00</w:t>
            </w:r>
          </w:p>
        </w:tc>
      </w:tr>
      <w:tr w:rsidR="00522D7C" w:rsidRPr="00C02462" w:rsidTr="00726238">
        <w:trPr>
          <w:trHeight w:val="980"/>
        </w:trPr>
        <w:tc>
          <w:tcPr>
            <w:tcW w:w="729"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20"/>
                <w:szCs w:val="20"/>
                <w:lang w:val="en-PH" w:eastAsia="en-PH"/>
              </w:rPr>
            </w:pPr>
            <w:r w:rsidRPr="00C02462">
              <w:rPr>
                <w:color w:val="000000"/>
                <w:sz w:val="20"/>
                <w:szCs w:val="20"/>
                <w:lang w:val="en-PH" w:eastAsia="en-PH"/>
              </w:rPr>
              <w:t>13</w:t>
            </w:r>
          </w:p>
        </w:tc>
        <w:tc>
          <w:tcPr>
            <w:tcW w:w="2540" w:type="dxa"/>
            <w:tcBorders>
              <w:top w:val="nil"/>
              <w:left w:val="nil"/>
              <w:bottom w:val="single" w:sz="4" w:space="0" w:color="auto"/>
              <w:right w:val="single" w:sz="4" w:space="0" w:color="auto"/>
            </w:tcBorders>
            <w:shd w:val="clear" w:color="auto" w:fill="auto"/>
            <w:hideMark/>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 xml:space="preserve">Recognition of outstanding GAD </w:t>
            </w:r>
            <w:proofErr w:type="spellStart"/>
            <w:r w:rsidRPr="00C02462">
              <w:rPr>
                <w:bCs/>
                <w:color w:val="000000"/>
                <w:sz w:val="20"/>
                <w:szCs w:val="20"/>
                <w:lang w:val="en-PH" w:eastAsia="en-PH"/>
              </w:rPr>
              <w:t>implementor</w:t>
            </w:r>
            <w:proofErr w:type="spellEnd"/>
            <w:r w:rsidRPr="00C02462">
              <w:rPr>
                <w:bCs/>
                <w:color w:val="000000"/>
                <w:sz w:val="20"/>
                <w:szCs w:val="20"/>
                <w:lang w:val="en-PH" w:eastAsia="en-PH"/>
              </w:rPr>
              <w:t xml:space="preserve"> in terms of Gender Mainstreaming</w:t>
            </w:r>
          </w:p>
        </w:tc>
        <w:tc>
          <w:tcPr>
            <w:tcW w:w="3193" w:type="dxa"/>
            <w:tcBorders>
              <w:top w:val="single" w:sz="4" w:space="0" w:color="auto"/>
              <w:left w:val="nil"/>
              <w:bottom w:val="single" w:sz="4" w:space="0" w:color="auto"/>
              <w:right w:val="single" w:sz="4" w:space="0" w:color="auto"/>
            </w:tcBorders>
            <w:shd w:val="clear" w:color="auto" w:fill="auto"/>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No. of faculty an</w:t>
            </w:r>
            <w:r>
              <w:rPr>
                <w:bCs/>
                <w:color w:val="000000"/>
                <w:sz w:val="20"/>
                <w:szCs w:val="20"/>
                <w:lang w:val="en-PH" w:eastAsia="en-PH"/>
              </w:rPr>
              <w:t>d admin personnel recognized - one faculty and one</w:t>
            </w:r>
            <w:r w:rsidRPr="00C02462">
              <w:rPr>
                <w:bCs/>
                <w:color w:val="000000"/>
                <w:sz w:val="20"/>
                <w:szCs w:val="20"/>
                <w:lang w:val="en-PH" w:eastAsia="en-PH"/>
              </w:rPr>
              <w:t xml:space="preserve"> admin personnel recognized during the women's month celebration.</w:t>
            </w:r>
          </w:p>
        </w:tc>
        <w:tc>
          <w:tcPr>
            <w:tcW w:w="1104"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20"/>
                <w:szCs w:val="20"/>
                <w:lang w:val="en-PH" w:eastAsia="en-PH"/>
              </w:rPr>
            </w:pPr>
            <w:r w:rsidRPr="00C02462">
              <w:rPr>
                <w:bCs/>
                <w:color w:val="000000"/>
                <w:sz w:val="20"/>
                <w:szCs w:val="20"/>
                <w:lang w:val="en-PH" w:eastAsia="en-PH"/>
              </w:rPr>
              <w:t>35,000.00</w:t>
            </w:r>
          </w:p>
        </w:tc>
      </w:tr>
      <w:tr w:rsidR="00522D7C" w:rsidRPr="00C02462" w:rsidTr="00726238">
        <w:trPr>
          <w:trHeight w:val="521"/>
        </w:trPr>
        <w:tc>
          <w:tcPr>
            <w:tcW w:w="729"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20"/>
                <w:szCs w:val="20"/>
                <w:lang w:val="en-PH" w:eastAsia="en-PH"/>
              </w:rPr>
            </w:pPr>
            <w:r w:rsidRPr="00C02462">
              <w:rPr>
                <w:color w:val="000000"/>
                <w:sz w:val="20"/>
                <w:szCs w:val="20"/>
                <w:lang w:val="en-PH" w:eastAsia="en-PH"/>
              </w:rPr>
              <w:t>14</w:t>
            </w:r>
          </w:p>
        </w:tc>
        <w:tc>
          <w:tcPr>
            <w:tcW w:w="2540" w:type="dxa"/>
            <w:tcBorders>
              <w:top w:val="nil"/>
              <w:left w:val="nil"/>
              <w:bottom w:val="single" w:sz="4" w:space="0" w:color="auto"/>
              <w:right w:val="single" w:sz="4" w:space="0" w:color="auto"/>
            </w:tcBorders>
            <w:shd w:val="clear" w:color="auto" w:fill="auto"/>
            <w:hideMark/>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 xml:space="preserve">Conduct of information drive on VAW in different </w:t>
            </w:r>
            <w:proofErr w:type="spellStart"/>
            <w:r w:rsidRPr="00C02462">
              <w:rPr>
                <w:bCs/>
                <w:color w:val="000000"/>
                <w:sz w:val="20"/>
                <w:szCs w:val="20"/>
                <w:lang w:val="en-PH" w:eastAsia="en-PH"/>
              </w:rPr>
              <w:t>PhilSCA</w:t>
            </w:r>
            <w:proofErr w:type="spellEnd"/>
            <w:r w:rsidRPr="00C02462">
              <w:rPr>
                <w:bCs/>
                <w:color w:val="000000"/>
                <w:sz w:val="20"/>
                <w:szCs w:val="20"/>
                <w:lang w:val="en-PH" w:eastAsia="en-PH"/>
              </w:rPr>
              <w:t xml:space="preserve"> campuses</w:t>
            </w:r>
          </w:p>
        </w:tc>
        <w:tc>
          <w:tcPr>
            <w:tcW w:w="3193" w:type="dxa"/>
            <w:tcBorders>
              <w:top w:val="single" w:sz="4" w:space="0" w:color="auto"/>
              <w:left w:val="nil"/>
              <w:bottom w:val="single" w:sz="4" w:space="0" w:color="auto"/>
              <w:right w:val="single" w:sz="4" w:space="0" w:color="auto"/>
            </w:tcBorders>
            <w:shd w:val="clear" w:color="auto" w:fill="auto"/>
          </w:tcPr>
          <w:p w:rsidR="00522D7C" w:rsidRPr="00C02462" w:rsidRDefault="00522D7C" w:rsidP="00726238">
            <w:pPr>
              <w:jc w:val="both"/>
              <w:rPr>
                <w:bCs/>
                <w:color w:val="000000"/>
                <w:sz w:val="20"/>
                <w:szCs w:val="20"/>
                <w:lang w:val="en-PH" w:eastAsia="en-PH"/>
              </w:rPr>
            </w:pPr>
            <w:r w:rsidRPr="00C02462">
              <w:rPr>
                <w:bCs/>
                <w:color w:val="000000"/>
                <w:sz w:val="20"/>
                <w:szCs w:val="20"/>
                <w:lang w:val="en-PH" w:eastAsia="en-PH"/>
              </w:rPr>
              <w:t>No. of information drive campaigns on VAW conducted by 2</w:t>
            </w:r>
            <w:r w:rsidR="00726238" w:rsidRPr="00726238">
              <w:rPr>
                <w:bCs/>
                <w:color w:val="000000"/>
                <w:sz w:val="20"/>
                <w:szCs w:val="20"/>
                <w:vertAlign w:val="superscript"/>
                <w:lang w:val="en-PH" w:eastAsia="en-PH"/>
              </w:rPr>
              <w:t>nd</w:t>
            </w:r>
            <w:r w:rsidR="00726238">
              <w:rPr>
                <w:bCs/>
                <w:color w:val="000000"/>
                <w:sz w:val="20"/>
                <w:szCs w:val="20"/>
                <w:vertAlign w:val="superscript"/>
                <w:lang w:val="en-PH" w:eastAsia="en-PH"/>
              </w:rPr>
              <w:t xml:space="preserve"> </w:t>
            </w:r>
            <w:r w:rsidRPr="00C02462">
              <w:rPr>
                <w:bCs/>
                <w:color w:val="000000"/>
                <w:sz w:val="20"/>
                <w:szCs w:val="20"/>
                <w:lang w:val="en-PH" w:eastAsia="en-PH"/>
              </w:rPr>
              <w:t>semester</w:t>
            </w:r>
            <w:r>
              <w:rPr>
                <w:bCs/>
                <w:color w:val="000000"/>
                <w:sz w:val="20"/>
                <w:szCs w:val="20"/>
                <w:lang w:val="en-PH" w:eastAsia="en-PH"/>
              </w:rPr>
              <w:t>.</w:t>
            </w:r>
          </w:p>
        </w:tc>
        <w:tc>
          <w:tcPr>
            <w:tcW w:w="1104"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20"/>
                <w:szCs w:val="20"/>
                <w:lang w:val="en-PH" w:eastAsia="en-PH"/>
              </w:rPr>
            </w:pPr>
            <w:r w:rsidRPr="00C02462">
              <w:rPr>
                <w:bCs/>
                <w:color w:val="000000"/>
                <w:sz w:val="20"/>
                <w:szCs w:val="20"/>
                <w:lang w:val="en-PH" w:eastAsia="en-PH"/>
              </w:rPr>
              <w:t>50,000.00</w:t>
            </w:r>
          </w:p>
        </w:tc>
      </w:tr>
      <w:tr w:rsidR="00522D7C" w:rsidRPr="00C02462" w:rsidTr="00726238">
        <w:trPr>
          <w:trHeight w:val="539"/>
        </w:trPr>
        <w:tc>
          <w:tcPr>
            <w:tcW w:w="729"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20"/>
                <w:szCs w:val="20"/>
                <w:lang w:val="en-PH" w:eastAsia="en-PH"/>
              </w:rPr>
            </w:pPr>
            <w:r w:rsidRPr="00C02462">
              <w:rPr>
                <w:color w:val="000000"/>
                <w:sz w:val="20"/>
                <w:szCs w:val="20"/>
                <w:lang w:val="en-PH" w:eastAsia="en-PH"/>
              </w:rPr>
              <w:t>15</w:t>
            </w:r>
          </w:p>
        </w:tc>
        <w:tc>
          <w:tcPr>
            <w:tcW w:w="2540" w:type="dxa"/>
            <w:tcBorders>
              <w:top w:val="nil"/>
              <w:left w:val="nil"/>
              <w:bottom w:val="single" w:sz="4" w:space="0" w:color="auto"/>
              <w:right w:val="single" w:sz="4" w:space="0" w:color="auto"/>
            </w:tcBorders>
            <w:shd w:val="clear" w:color="auto" w:fill="auto"/>
            <w:hideMark/>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 xml:space="preserve">Conduct of Gender Sensitivity Training (GST) for </w:t>
            </w:r>
            <w:proofErr w:type="spellStart"/>
            <w:r w:rsidRPr="00C02462">
              <w:rPr>
                <w:bCs/>
                <w:color w:val="000000"/>
                <w:sz w:val="20"/>
                <w:szCs w:val="20"/>
                <w:lang w:val="en-PH" w:eastAsia="en-PH"/>
              </w:rPr>
              <w:t>PhilSCA</w:t>
            </w:r>
            <w:proofErr w:type="spellEnd"/>
          </w:p>
        </w:tc>
        <w:tc>
          <w:tcPr>
            <w:tcW w:w="3193" w:type="dxa"/>
            <w:tcBorders>
              <w:top w:val="single" w:sz="4" w:space="0" w:color="auto"/>
              <w:left w:val="nil"/>
              <w:bottom w:val="single" w:sz="4" w:space="0" w:color="auto"/>
              <w:right w:val="single" w:sz="4" w:space="0" w:color="auto"/>
            </w:tcBorders>
            <w:shd w:val="clear" w:color="auto" w:fill="auto"/>
          </w:tcPr>
          <w:p w:rsidR="00522D7C" w:rsidRPr="00C02462" w:rsidRDefault="00522D7C" w:rsidP="003951E2">
            <w:pPr>
              <w:jc w:val="both"/>
              <w:rPr>
                <w:bCs/>
                <w:color w:val="000000"/>
                <w:sz w:val="20"/>
                <w:szCs w:val="20"/>
                <w:lang w:val="en-PH" w:eastAsia="en-PH"/>
              </w:rPr>
            </w:pPr>
            <w:r>
              <w:rPr>
                <w:bCs/>
                <w:color w:val="000000"/>
                <w:sz w:val="20"/>
                <w:szCs w:val="20"/>
                <w:lang w:val="en-PH" w:eastAsia="en-PH"/>
              </w:rPr>
              <w:t>No. of GST - one</w:t>
            </w:r>
            <w:r w:rsidRPr="00C02462">
              <w:rPr>
                <w:bCs/>
                <w:color w:val="000000"/>
                <w:sz w:val="20"/>
                <w:szCs w:val="20"/>
                <w:lang w:val="en-PH" w:eastAsia="en-PH"/>
              </w:rPr>
              <w:t xml:space="preserve"> GST</w:t>
            </w:r>
          </w:p>
        </w:tc>
        <w:tc>
          <w:tcPr>
            <w:tcW w:w="1104"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20"/>
                <w:szCs w:val="20"/>
                <w:lang w:val="en-PH" w:eastAsia="en-PH"/>
              </w:rPr>
            </w:pPr>
            <w:r w:rsidRPr="00C02462">
              <w:rPr>
                <w:bCs/>
                <w:color w:val="000000"/>
                <w:sz w:val="20"/>
                <w:szCs w:val="20"/>
                <w:lang w:val="en-PH" w:eastAsia="en-PH"/>
              </w:rPr>
              <w:t>200,000.00</w:t>
            </w:r>
          </w:p>
        </w:tc>
      </w:tr>
      <w:tr w:rsidR="00522D7C" w:rsidRPr="00C02462" w:rsidTr="00726238">
        <w:trPr>
          <w:trHeight w:val="215"/>
        </w:trPr>
        <w:tc>
          <w:tcPr>
            <w:tcW w:w="729"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20"/>
                <w:szCs w:val="20"/>
                <w:lang w:val="en-PH" w:eastAsia="en-PH"/>
              </w:rPr>
            </w:pPr>
            <w:r w:rsidRPr="00C02462">
              <w:rPr>
                <w:color w:val="000000"/>
                <w:sz w:val="20"/>
                <w:szCs w:val="20"/>
                <w:lang w:val="en-PH" w:eastAsia="en-PH"/>
              </w:rPr>
              <w:lastRenderedPageBreak/>
              <w:t>16</w:t>
            </w:r>
          </w:p>
        </w:tc>
        <w:tc>
          <w:tcPr>
            <w:tcW w:w="2540" w:type="dxa"/>
            <w:tcBorders>
              <w:top w:val="nil"/>
              <w:left w:val="nil"/>
              <w:bottom w:val="single" w:sz="4" w:space="0" w:color="auto"/>
              <w:right w:val="single" w:sz="4" w:space="0" w:color="auto"/>
            </w:tcBorders>
            <w:shd w:val="clear" w:color="auto" w:fill="auto"/>
            <w:hideMark/>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Orientation on Magna Carta for Women</w:t>
            </w:r>
          </w:p>
        </w:tc>
        <w:tc>
          <w:tcPr>
            <w:tcW w:w="3193" w:type="dxa"/>
            <w:tcBorders>
              <w:top w:val="single" w:sz="4" w:space="0" w:color="auto"/>
              <w:left w:val="nil"/>
              <w:bottom w:val="single" w:sz="4" w:space="0" w:color="auto"/>
              <w:right w:val="single" w:sz="4" w:space="0" w:color="auto"/>
            </w:tcBorders>
            <w:shd w:val="clear" w:color="auto" w:fill="auto"/>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 xml:space="preserve">No. of </w:t>
            </w:r>
            <w:r>
              <w:rPr>
                <w:bCs/>
                <w:color w:val="000000"/>
                <w:sz w:val="20"/>
                <w:szCs w:val="20"/>
                <w:lang w:val="en-PH" w:eastAsia="en-PH"/>
              </w:rPr>
              <w:t>orientation on MCW conducted - one</w:t>
            </w:r>
            <w:r w:rsidRPr="00C02462">
              <w:rPr>
                <w:bCs/>
                <w:color w:val="000000"/>
                <w:sz w:val="20"/>
                <w:szCs w:val="20"/>
                <w:lang w:val="en-PH" w:eastAsia="en-PH"/>
              </w:rPr>
              <w:t xml:space="preserve"> orientation</w:t>
            </w:r>
          </w:p>
        </w:tc>
        <w:tc>
          <w:tcPr>
            <w:tcW w:w="1104"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20"/>
                <w:szCs w:val="20"/>
                <w:lang w:val="en-PH" w:eastAsia="en-PH"/>
              </w:rPr>
            </w:pPr>
            <w:r w:rsidRPr="00C02462">
              <w:rPr>
                <w:bCs/>
                <w:color w:val="000000"/>
                <w:sz w:val="20"/>
                <w:szCs w:val="20"/>
                <w:lang w:val="en-PH" w:eastAsia="en-PH"/>
              </w:rPr>
              <w:t>150,000.00</w:t>
            </w:r>
          </w:p>
        </w:tc>
      </w:tr>
      <w:tr w:rsidR="00522D7C" w:rsidRPr="00C02462" w:rsidTr="00726238">
        <w:trPr>
          <w:trHeight w:val="683"/>
        </w:trPr>
        <w:tc>
          <w:tcPr>
            <w:tcW w:w="729"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20"/>
                <w:szCs w:val="20"/>
                <w:lang w:val="en-PH" w:eastAsia="en-PH"/>
              </w:rPr>
            </w:pPr>
            <w:r w:rsidRPr="00C02462">
              <w:rPr>
                <w:color w:val="000000"/>
                <w:sz w:val="20"/>
                <w:szCs w:val="20"/>
                <w:lang w:val="en-PH" w:eastAsia="en-PH"/>
              </w:rPr>
              <w:t>17</w:t>
            </w:r>
          </w:p>
        </w:tc>
        <w:tc>
          <w:tcPr>
            <w:tcW w:w="2540" w:type="dxa"/>
            <w:tcBorders>
              <w:top w:val="nil"/>
              <w:left w:val="nil"/>
              <w:bottom w:val="single" w:sz="4" w:space="0" w:color="auto"/>
              <w:right w:val="single" w:sz="4" w:space="0" w:color="auto"/>
            </w:tcBorders>
            <w:shd w:val="clear" w:color="auto" w:fill="auto"/>
            <w:hideMark/>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 xml:space="preserve">GAD related seminars/ trainings outside </w:t>
            </w:r>
            <w:proofErr w:type="spellStart"/>
            <w:r w:rsidRPr="00C02462">
              <w:rPr>
                <w:bCs/>
                <w:color w:val="000000"/>
                <w:sz w:val="20"/>
                <w:szCs w:val="20"/>
                <w:lang w:val="en-PH" w:eastAsia="en-PH"/>
              </w:rPr>
              <w:t>PhilSCA</w:t>
            </w:r>
            <w:proofErr w:type="spellEnd"/>
          </w:p>
        </w:tc>
        <w:tc>
          <w:tcPr>
            <w:tcW w:w="3193" w:type="dxa"/>
            <w:tcBorders>
              <w:top w:val="single" w:sz="4" w:space="0" w:color="auto"/>
              <w:left w:val="nil"/>
              <w:bottom w:val="single" w:sz="4" w:space="0" w:color="auto"/>
              <w:right w:val="single" w:sz="4" w:space="0" w:color="auto"/>
            </w:tcBorders>
            <w:shd w:val="clear" w:color="auto" w:fill="auto"/>
          </w:tcPr>
          <w:p w:rsidR="00522D7C" w:rsidRPr="00C02462" w:rsidRDefault="00522D7C" w:rsidP="00726238">
            <w:pPr>
              <w:jc w:val="both"/>
              <w:rPr>
                <w:bCs/>
                <w:color w:val="000000"/>
                <w:sz w:val="20"/>
                <w:szCs w:val="20"/>
                <w:lang w:val="en-PH" w:eastAsia="en-PH"/>
              </w:rPr>
            </w:pPr>
            <w:r w:rsidRPr="00C02462">
              <w:rPr>
                <w:bCs/>
                <w:color w:val="000000"/>
                <w:sz w:val="20"/>
                <w:szCs w:val="20"/>
                <w:lang w:val="en-PH" w:eastAsia="en-PH"/>
              </w:rPr>
              <w:t>No. of seminars on GAD related seminar</w:t>
            </w:r>
            <w:r>
              <w:rPr>
                <w:bCs/>
                <w:color w:val="000000"/>
                <w:sz w:val="20"/>
                <w:szCs w:val="20"/>
                <w:lang w:val="en-PH" w:eastAsia="en-PH"/>
              </w:rPr>
              <w:t xml:space="preserve">s/trainings outside </w:t>
            </w:r>
            <w:proofErr w:type="spellStart"/>
            <w:r>
              <w:rPr>
                <w:bCs/>
                <w:color w:val="000000"/>
                <w:sz w:val="20"/>
                <w:szCs w:val="20"/>
                <w:lang w:val="en-PH" w:eastAsia="en-PH"/>
              </w:rPr>
              <w:t>PhilSCA</w:t>
            </w:r>
            <w:proofErr w:type="spellEnd"/>
            <w:r>
              <w:rPr>
                <w:bCs/>
                <w:color w:val="000000"/>
                <w:sz w:val="20"/>
                <w:szCs w:val="20"/>
                <w:lang w:val="en-PH" w:eastAsia="en-PH"/>
              </w:rPr>
              <w:t xml:space="preserve"> - five</w:t>
            </w:r>
            <w:r w:rsidRPr="00C02462">
              <w:rPr>
                <w:bCs/>
                <w:color w:val="000000"/>
                <w:sz w:val="20"/>
                <w:szCs w:val="20"/>
                <w:lang w:val="en-PH" w:eastAsia="en-PH"/>
              </w:rPr>
              <w:t xml:space="preserve"> seminars</w:t>
            </w:r>
          </w:p>
        </w:tc>
        <w:tc>
          <w:tcPr>
            <w:tcW w:w="1104"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20"/>
                <w:szCs w:val="20"/>
                <w:lang w:val="en-PH" w:eastAsia="en-PH"/>
              </w:rPr>
            </w:pPr>
            <w:r w:rsidRPr="00C02462">
              <w:rPr>
                <w:bCs/>
                <w:color w:val="000000"/>
                <w:sz w:val="20"/>
                <w:szCs w:val="20"/>
                <w:lang w:val="en-PH" w:eastAsia="en-PH"/>
              </w:rPr>
              <w:t>100,000.00</w:t>
            </w:r>
          </w:p>
        </w:tc>
      </w:tr>
      <w:tr w:rsidR="00522D7C" w:rsidRPr="00C02462" w:rsidTr="00726238">
        <w:trPr>
          <w:trHeight w:val="809"/>
        </w:trPr>
        <w:tc>
          <w:tcPr>
            <w:tcW w:w="729"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20"/>
                <w:szCs w:val="20"/>
                <w:lang w:val="en-PH" w:eastAsia="en-PH"/>
              </w:rPr>
            </w:pPr>
            <w:r w:rsidRPr="00C02462">
              <w:rPr>
                <w:color w:val="000000"/>
                <w:sz w:val="20"/>
                <w:szCs w:val="20"/>
                <w:lang w:val="en-PH" w:eastAsia="en-PH"/>
              </w:rPr>
              <w:t>18</w:t>
            </w:r>
          </w:p>
        </w:tc>
        <w:tc>
          <w:tcPr>
            <w:tcW w:w="2540" w:type="dxa"/>
            <w:tcBorders>
              <w:top w:val="nil"/>
              <w:left w:val="nil"/>
              <w:bottom w:val="single" w:sz="4" w:space="0" w:color="auto"/>
              <w:right w:val="single" w:sz="4" w:space="0" w:color="auto"/>
            </w:tcBorders>
            <w:shd w:val="clear" w:color="auto" w:fill="auto"/>
            <w:hideMark/>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 xml:space="preserve">Participation in United Nations Convention on Status of Women (UNCSW) International Conference </w:t>
            </w:r>
          </w:p>
        </w:tc>
        <w:tc>
          <w:tcPr>
            <w:tcW w:w="3193" w:type="dxa"/>
            <w:tcBorders>
              <w:top w:val="single" w:sz="4" w:space="0" w:color="auto"/>
              <w:left w:val="nil"/>
              <w:bottom w:val="single" w:sz="4" w:space="0" w:color="auto"/>
              <w:right w:val="single" w:sz="4" w:space="0" w:color="auto"/>
            </w:tcBorders>
            <w:shd w:val="clear" w:color="auto" w:fill="auto"/>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No. of particip</w:t>
            </w:r>
            <w:r>
              <w:rPr>
                <w:bCs/>
                <w:color w:val="000000"/>
                <w:sz w:val="20"/>
                <w:szCs w:val="20"/>
                <w:lang w:val="en-PH" w:eastAsia="en-PH"/>
              </w:rPr>
              <w:t>ant in UNCSW - one</w:t>
            </w:r>
            <w:r w:rsidRPr="00C02462">
              <w:rPr>
                <w:bCs/>
                <w:color w:val="000000"/>
                <w:sz w:val="20"/>
                <w:szCs w:val="20"/>
                <w:lang w:val="en-PH" w:eastAsia="en-PH"/>
              </w:rPr>
              <w:t xml:space="preserve"> participant attended</w:t>
            </w:r>
          </w:p>
        </w:tc>
        <w:tc>
          <w:tcPr>
            <w:tcW w:w="1104"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20"/>
                <w:szCs w:val="20"/>
                <w:lang w:val="en-PH" w:eastAsia="en-PH"/>
              </w:rPr>
            </w:pPr>
            <w:r w:rsidRPr="00C02462">
              <w:rPr>
                <w:bCs/>
                <w:color w:val="000000"/>
                <w:sz w:val="20"/>
                <w:szCs w:val="20"/>
                <w:lang w:val="en-PH" w:eastAsia="en-PH"/>
              </w:rPr>
              <w:t>410,000.00</w:t>
            </w:r>
          </w:p>
        </w:tc>
      </w:tr>
      <w:tr w:rsidR="00522D7C" w:rsidRPr="00C02462" w:rsidTr="00726238">
        <w:trPr>
          <w:trHeight w:val="467"/>
        </w:trPr>
        <w:tc>
          <w:tcPr>
            <w:tcW w:w="729"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20"/>
                <w:szCs w:val="20"/>
                <w:lang w:val="en-PH" w:eastAsia="en-PH"/>
              </w:rPr>
            </w:pPr>
            <w:r w:rsidRPr="00C02462">
              <w:rPr>
                <w:color w:val="000000"/>
                <w:sz w:val="20"/>
                <w:szCs w:val="20"/>
                <w:lang w:val="en-PH" w:eastAsia="en-PH"/>
              </w:rPr>
              <w:t>19</w:t>
            </w:r>
          </w:p>
        </w:tc>
        <w:tc>
          <w:tcPr>
            <w:tcW w:w="2540" w:type="dxa"/>
            <w:tcBorders>
              <w:top w:val="nil"/>
              <w:left w:val="nil"/>
              <w:bottom w:val="single" w:sz="4" w:space="0" w:color="auto"/>
              <w:right w:val="single" w:sz="4" w:space="0" w:color="auto"/>
            </w:tcBorders>
            <w:shd w:val="clear" w:color="auto" w:fill="auto"/>
            <w:hideMark/>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Development of sex - disaggregated in place and used in gender analysis</w:t>
            </w:r>
          </w:p>
        </w:tc>
        <w:tc>
          <w:tcPr>
            <w:tcW w:w="3193" w:type="dxa"/>
            <w:tcBorders>
              <w:top w:val="single" w:sz="4" w:space="0" w:color="auto"/>
              <w:left w:val="nil"/>
              <w:bottom w:val="single" w:sz="4" w:space="0" w:color="auto"/>
              <w:right w:val="single" w:sz="4" w:space="0" w:color="auto"/>
            </w:tcBorders>
            <w:shd w:val="clear" w:color="auto" w:fill="auto"/>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Percentage of sex disaggregated data completed - 90 percent data completed</w:t>
            </w:r>
          </w:p>
        </w:tc>
        <w:tc>
          <w:tcPr>
            <w:tcW w:w="1104"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20"/>
                <w:szCs w:val="20"/>
                <w:lang w:val="en-PH" w:eastAsia="en-PH"/>
              </w:rPr>
            </w:pPr>
            <w:r w:rsidRPr="00C02462">
              <w:rPr>
                <w:bCs/>
                <w:color w:val="000000"/>
                <w:sz w:val="20"/>
                <w:szCs w:val="20"/>
                <w:lang w:val="en-PH" w:eastAsia="en-PH"/>
              </w:rPr>
              <w:t>100,000.00</w:t>
            </w:r>
          </w:p>
        </w:tc>
      </w:tr>
      <w:tr w:rsidR="00522D7C" w:rsidRPr="00C02462" w:rsidTr="00726238">
        <w:trPr>
          <w:trHeight w:val="1241"/>
        </w:trPr>
        <w:tc>
          <w:tcPr>
            <w:tcW w:w="729"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20"/>
                <w:szCs w:val="20"/>
                <w:lang w:val="en-PH" w:eastAsia="en-PH"/>
              </w:rPr>
            </w:pPr>
            <w:r w:rsidRPr="00C02462">
              <w:rPr>
                <w:color w:val="000000"/>
                <w:sz w:val="20"/>
                <w:szCs w:val="20"/>
                <w:lang w:val="en-PH" w:eastAsia="en-PH"/>
              </w:rPr>
              <w:t>20</w:t>
            </w:r>
          </w:p>
        </w:tc>
        <w:tc>
          <w:tcPr>
            <w:tcW w:w="2540" w:type="dxa"/>
            <w:tcBorders>
              <w:top w:val="nil"/>
              <w:left w:val="nil"/>
              <w:bottom w:val="single" w:sz="4" w:space="0" w:color="auto"/>
              <w:right w:val="single" w:sz="4" w:space="0" w:color="auto"/>
            </w:tcBorders>
            <w:shd w:val="clear" w:color="auto" w:fill="auto"/>
            <w:hideMark/>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 xml:space="preserve">Issuance of policy on the setting - up of the child minding center and lactation room </w:t>
            </w:r>
          </w:p>
        </w:tc>
        <w:tc>
          <w:tcPr>
            <w:tcW w:w="3193" w:type="dxa"/>
            <w:tcBorders>
              <w:top w:val="single" w:sz="4" w:space="0" w:color="auto"/>
              <w:left w:val="nil"/>
              <w:bottom w:val="single" w:sz="4" w:space="0" w:color="auto"/>
              <w:right w:val="single" w:sz="4" w:space="0" w:color="auto"/>
            </w:tcBorders>
            <w:shd w:val="clear" w:color="auto" w:fill="auto"/>
          </w:tcPr>
          <w:p w:rsidR="00522D7C" w:rsidRPr="00C02462" w:rsidRDefault="00522D7C" w:rsidP="003951E2">
            <w:pPr>
              <w:jc w:val="both"/>
              <w:rPr>
                <w:bCs/>
                <w:color w:val="000000"/>
                <w:sz w:val="20"/>
                <w:szCs w:val="20"/>
                <w:lang w:val="en-PH" w:eastAsia="en-PH"/>
              </w:rPr>
            </w:pPr>
            <w:r w:rsidRPr="00C02462">
              <w:rPr>
                <w:bCs/>
                <w:color w:val="000000"/>
                <w:sz w:val="20"/>
                <w:szCs w:val="20"/>
                <w:lang w:val="en-PH" w:eastAsia="en-PH"/>
              </w:rPr>
              <w:t>No. of policy on the setting-up of the child minding cent</w:t>
            </w:r>
            <w:r>
              <w:rPr>
                <w:bCs/>
                <w:color w:val="000000"/>
                <w:sz w:val="20"/>
                <w:szCs w:val="20"/>
                <w:lang w:val="en-PH" w:eastAsia="en-PH"/>
              </w:rPr>
              <w:t>er and lactation room issued - one</w:t>
            </w:r>
            <w:r w:rsidRPr="00C02462">
              <w:rPr>
                <w:bCs/>
                <w:color w:val="000000"/>
                <w:sz w:val="20"/>
                <w:szCs w:val="20"/>
                <w:lang w:val="en-PH" w:eastAsia="en-PH"/>
              </w:rPr>
              <w:t xml:space="preserve"> policy on the setting up of child minding center and lactation room issued.</w:t>
            </w:r>
          </w:p>
        </w:tc>
        <w:tc>
          <w:tcPr>
            <w:tcW w:w="1104"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20"/>
                <w:szCs w:val="20"/>
                <w:lang w:val="en-PH" w:eastAsia="en-PH"/>
              </w:rPr>
            </w:pPr>
            <w:r w:rsidRPr="00C02462">
              <w:rPr>
                <w:bCs/>
                <w:color w:val="000000"/>
                <w:sz w:val="20"/>
                <w:szCs w:val="20"/>
                <w:lang w:val="en-PH" w:eastAsia="en-PH"/>
              </w:rPr>
              <w:t>80,000.00</w:t>
            </w:r>
          </w:p>
        </w:tc>
      </w:tr>
      <w:tr w:rsidR="00522D7C" w:rsidRPr="00C02462" w:rsidTr="00726238">
        <w:trPr>
          <w:trHeight w:val="60"/>
        </w:trPr>
        <w:tc>
          <w:tcPr>
            <w:tcW w:w="729" w:type="dxa"/>
            <w:tcBorders>
              <w:top w:val="single" w:sz="4" w:space="0" w:color="auto"/>
              <w:left w:val="single" w:sz="4" w:space="0" w:color="auto"/>
              <w:bottom w:val="single" w:sz="4" w:space="0" w:color="auto"/>
            </w:tcBorders>
            <w:shd w:val="clear" w:color="auto" w:fill="auto"/>
            <w:noWrap/>
            <w:hideMark/>
          </w:tcPr>
          <w:p w:rsidR="00522D7C" w:rsidRPr="00BE2BD2" w:rsidRDefault="00522D7C" w:rsidP="003951E2">
            <w:pPr>
              <w:jc w:val="center"/>
              <w:rPr>
                <w:b/>
                <w:color w:val="000000"/>
                <w:sz w:val="20"/>
                <w:szCs w:val="20"/>
                <w:lang w:val="en-PH" w:eastAsia="en-PH"/>
              </w:rPr>
            </w:pPr>
            <w:r w:rsidRPr="00BE2BD2">
              <w:rPr>
                <w:b/>
                <w:color w:val="000000"/>
                <w:sz w:val="20"/>
                <w:szCs w:val="20"/>
                <w:lang w:val="en-PH" w:eastAsia="en-PH"/>
              </w:rPr>
              <w:t>Total </w:t>
            </w:r>
          </w:p>
        </w:tc>
        <w:tc>
          <w:tcPr>
            <w:tcW w:w="2540" w:type="dxa"/>
            <w:tcBorders>
              <w:top w:val="single" w:sz="4" w:space="0" w:color="auto"/>
              <w:left w:val="nil"/>
              <w:bottom w:val="single" w:sz="4" w:space="0" w:color="auto"/>
            </w:tcBorders>
            <w:shd w:val="clear" w:color="auto" w:fill="auto"/>
            <w:hideMark/>
          </w:tcPr>
          <w:p w:rsidR="00522D7C" w:rsidRPr="00C02462" w:rsidRDefault="00522D7C" w:rsidP="003951E2">
            <w:pPr>
              <w:jc w:val="center"/>
              <w:rPr>
                <w:b/>
                <w:bCs/>
                <w:color w:val="000000"/>
                <w:sz w:val="20"/>
                <w:szCs w:val="20"/>
                <w:lang w:val="en-PH" w:eastAsia="en-PH"/>
              </w:rPr>
            </w:pPr>
          </w:p>
        </w:tc>
        <w:tc>
          <w:tcPr>
            <w:tcW w:w="3193" w:type="dxa"/>
            <w:tcBorders>
              <w:top w:val="single" w:sz="4" w:space="0" w:color="auto"/>
              <w:left w:val="nil"/>
              <w:bottom w:val="single" w:sz="4" w:space="0" w:color="auto"/>
              <w:right w:val="single" w:sz="4" w:space="0" w:color="auto"/>
            </w:tcBorders>
            <w:shd w:val="clear" w:color="auto" w:fill="auto"/>
          </w:tcPr>
          <w:p w:rsidR="00522D7C" w:rsidRPr="00C02462" w:rsidRDefault="00522D7C" w:rsidP="003951E2">
            <w:pPr>
              <w:jc w:val="center"/>
              <w:rPr>
                <w:b/>
                <w:bCs/>
                <w:color w:val="000000"/>
                <w:sz w:val="20"/>
                <w:szCs w:val="20"/>
                <w:lang w:val="en-PH" w:eastAsia="en-PH"/>
              </w:rPr>
            </w:pPr>
            <w:r w:rsidRPr="00C02462">
              <w:rPr>
                <w:b/>
                <w:bCs/>
                <w:color w:val="000000"/>
                <w:sz w:val="20"/>
                <w:szCs w:val="20"/>
                <w:lang w:val="en-PH" w:eastAsia="en-PH"/>
              </w:rPr>
              <w:t> </w:t>
            </w:r>
          </w:p>
        </w:tc>
        <w:tc>
          <w:tcPr>
            <w:tcW w:w="1104" w:type="dxa"/>
            <w:tcBorders>
              <w:top w:val="nil"/>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right"/>
              <w:rPr>
                <w:b/>
                <w:bCs/>
                <w:color w:val="000000"/>
                <w:sz w:val="20"/>
                <w:szCs w:val="20"/>
                <w:lang w:val="en-PH" w:eastAsia="en-PH"/>
              </w:rPr>
            </w:pPr>
            <w:r w:rsidRPr="00C02462">
              <w:rPr>
                <w:b/>
                <w:bCs/>
                <w:color w:val="000000"/>
                <w:sz w:val="20"/>
                <w:szCs w:val="20"/>
                <w:lang w:val="en-PH" w:eastAsia="en-PH"/>
              </w:rPr>
              <w:t>2,300,000.00</w:t>
            </w:r>
          </w:p>
        </w:tc>
      </w:tr>
    </w:tbl>
    <w:p w:rsidR="00522D7C" w:rsidRPr="00911395" w:rsidRDefault="00522D7C" w:rsidP="00522D7C">
      <w:pPr>
        <w:rPr>
          <w:lang w:val="en-PH"/>
        </w:rPr>
      </w:pPr>
    </w:p>
    <w:p w:rsidR="00522D7C" w:rsidRPr="00C02462" w:rsidRDefault="00522D7C" w:rsidP="00726238">
      <w:pPr>
        <w:numPr>
          <w:ilvl w:val="0"/>
          <w:numId w:val="27"/>
        </w:numPr>
        <w:ind w:left="993" w:hanging="567"/>
        <w:jc w:val="both"/>
      </w:pPr>
      <w:r w:rsidRPr="00C02462">
        <w:t>Based on the submitted accomplishment report of GAD for CY 2016, only seven out of 20 targeted activities were implemented.  Details of which are as follows:</w:t>
      </w:r>
    </w:p>
    <w:p w:rsidR="00522D7C" w:rsidRPr="00911395" w:rsidRDefault="00522D7C" w:rsidP="00522D7C">
      <w:pPr>
        <w:tabs>
          <w:tab w:val="left" w:pos="0"/>
        </w:tabs>
        <w:jc w:val="both"/>
      </w:pPr>
    </w:p>
    <w:tbl>
      <w:tblPr>
        <w:tblW w:w="8319" w:type="dxa"/>
        <w:tblInd w:w="421" w:type="dxa"/>
        <w:tblLook w:val="04A0" w:firstRow="1" w:lastRow="0" w:firstColumn="1" w:lastColumn="0" w:noHBand="0" w:noVBand="1"/>
      </w:tblPr>
      <w:tblGrid>
        <w:gridCol w:w="1553"/>
        <w:gridCol w:w="1134"/>
        <w:gridCol w:w="1834"/>
        <w:gridCol w:w="708"/>
        <w:gridCol w:w="1026"/>
        <w:gridCol w:w="2064"/>
      </w:tblGrid>
      <w:tr w:rsidR="00B31516" w:rsidRPr="00C02462" w:rsidTr="00911395">
        <w:trPr>
          <w:trHeight w:val="480"/>
          <w:tblHeader/>
        </w:trPr>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522D7C" w:rsidRPr="00C02462" w:rsidRDefault="00522D7C" w:rsidP="003951E2">
            <w:pPr>
              <w:jc w:val="center"/>
              <w:rPr>
                <w:b/>
                <w:bCs/>
                <w:color w:val="000000"/>
                <w:sz w:val="18"/>
                <w:szCs w:val="18"/>
                <w:lang w:val="en-PH" w:eastAsia="en-PH"/>
              </w:rPr>
            </w:pPr>
            <w:r w:rsidRPr="00C02462">
              <w:rPr>
                <w:b/>
                <w:bCs/>
                <w:color w:val="000000"/>
                <w:sz w:val="18"/>
                <w:szCs w:val="18"/>
                <w:lang w:val="en-PH" w:eastAsia="en-PH"/>
              </w:rPr>
              <w:t>Activity per GPB</w:t>
            </w:r>
          </w:p>
        </w:tc>
        <w:tc>
          <w:tcPr>
            <w:tcW w:w="1134" w:type="dxa"/>
            <w:tcBorders>
              <w:top w:val="single" w:sz="4" w:space="0" w:color="auto"/>
              <w:left w:val="nil"/>
              <w:bottom w:val="single" w:sz="4" w:space="0" w:color="auto"/>
              <w:right w:val="single" w:sz="4" w:space="0" w:color="auto"/>
            </w:tcBorders>
            <w:shd w:val="clear" w:color="auto" w:fill="auto"/>
            <w:hideMark/>
          </w:tcPr>
          <w:p w:rsidR="00522D7C" w:rsidRPr="00C02462" w:rsidRDefault="00522D7C" w:rsidP="003951E2">
            <w:pPr>
              <w:jc w:val="center"/>
              <w:rPr>
                <w:b/>
                <w:bCs/>
                <w:color w:val="000000"/>
                <w:sz w:val="18"/>
                <w:szCs w:val="18"/>
                <w:lang w:val="en-PH" w:eastAsia="en-PH"/>
              </w:rPr>
            </w:pPr>
            <w:r w:rsidRPr="00C02462">
              <w:rPr>
                <w:b/>
                <w:bCs/>
                <w:color w:val="000000"/>
                <w:sz w:val="18"/>
                <w:szCs w:val="18"/>
                <w:lang w:val="en-PH" w:eastAsia="en-PH"/>
              </w:rPr>
              <w:t>Budget Amount</w:t>
            </w:r>
          </w:p>
        </w:tc>
        <w:tc>
          <w:tcPr>
            <w:tcW w:w="1843" w:type="dxa"/>
            <w:tcBorders>
              <w:top w:val="single" w:sz="4" w:space="0" w:color="auto"/>
              <w:left w:val="nil"/>
              <w:bottom w:val="single" w:sz="4" w:space="0" w:color="auto"/>
              <w:right w:val="single" w:sz="4" w:space="0" w:color="auto"/>
            </w:tcBorders>
            <w:shd w:val="clear" w:color="auto" w:fill="auto"/>
            <w:hideMark/>
          </w:tcPr>
          <w:p w:rsidR="00522D7C" w:rsidRPr="00C02462" w:rsidRDefault="00522D7C" w:rsidP="003951E2">
            <w:pPr>
              <w:jc w:val="center"/>
              <w:rPr>
                <w:b/>
                <w:bCs/>
                <w:color w:val="000000"/>
                <w:sz w:val="18"/>
                <w:szCs w:val="18"/>
                <w:lang w:val="en-PH" w:eastAsia="en-PH"/>
              </w:rPr>
            </w:pPr>
            <w:r w:rsidRPr="00C02462">
              <w:rPr>
                <w:b/>
                <w:bCs/>
                <w:color w:val="000000"/>
                <w:sz w:val="18"/>
                <w:szCs w:val="18"/>
                <w:lang w:val="en-PH" w:eastAsia="en-PH"/>
              </w:rPr>
              <w:t>Accomplishment</w:t>
            </w:r>
          </w:p>
        </w:tc>
        <w:tc>
          <w:tcPr>
            <w:tcW w:w="708" w:type="dxa"/>
            <w:tcBorders>
              <w:top w:val="single" w:sz="4" w:space="0" w:color="auto"/>
              <w:left w:val="nil"/>
              <w:bottom w:val="single" w:sz="4" w:space="0" w:color="auto"/>
              <w:right w:val="single" w:sz="4" w:space="0" w:color="auto"/>
            </w:tcBorders>
            <w:shd w:val="clear" w:color="auto" w:fill="auto"/>
            <w:hideMark/>
          </w:tcPr>
          <w:p w:rsidR="00522D7C" w:rsidRPr="00C02462" w:rsidRDefault="00522D7C" w:rsidP="003951E2">
            <w:pPr>
              <w:jc w:val="center"/>
              <w:rPr>
                <w:b/>
                <w:bCs/>
                <w:color w:val="000000"/>
                <w:sz w:val="18"/>
                <w:szCs w:val="18"/>
                <w:lang w:val="en-PH" w:eastAsia="en-PH"/>
              </w:rPr>
            </w:pPr>
            <w:r w:rsidRPr="00C02462">
              <w:rPr>
                <w:b/>
                <w:bCs/>
                <w:color w:val="000000"/>
                <w:sz w:val="18"/>
                <w:szCs w:val="18"/>
                <w:lang w:val="en-PH" w:eastAsia="en-PH"/>
              </w:rPr>
              <w:t>Check No.</w:t>
            </w:r>
          </w:p>
        </w:tc>
        <w:tc>
          <w:tcPr>
            <w:tcW w:w="993" w:type="dxa"/>
            <w:tcBorders>
              <w:top w:val="single" w:sz="4" w:space="0" w:color="auto"/>
              <w:left w:val="nil"/>
              <w:bottom w:val="single" w:sz="4" w:space="0" w:color="auto"/>
              <w:right w:val="single" w:sz="4" w:space="0" w:color="auto"/>
            </w:tcBorders>
            <w:shd w:val="clear" w:color="auto" w:fill="auto"/>
            <w:hideMark/>
          </w:tcPr>
          <w:p w:rsidR="00522D7C" w:rsidRPr="00C02462" w:rsidRDefault="00522D7C" w:rsidP="003951E2">
            <w:pPr>
              <w:jc w:val="center"/>
              <w:rPr>
                <w:b/>
                <w:bCs/>
                <w:color w:val="000000"/>
                <w:sz w:val="18"/>
                <w:szCs w:val="18"/>
                <w:lang w:val="en-PH" w:eastAsia="en-PH"/>
              </w:rPr>
            </w:pPr>
            <w:r w:rsidRPr="00C02462">
              <w:rPr>
                <w:b/>
                <w:bCs/>
                <w:color w:val="000000"/>
                <w:sz w:val="18"/>
                <w:szCs w:val="18"/>
                <w:lang w:val="en-PH" w:eastAsia="en-PH"/>
              </w:rPr>
              <w:t xml:space="preserve"> Amount per RCI </w:t>
            </w:r>
          </w:p>
        </w:tc>
        <w:tc>
          <w:tcPr>
            <w:tcW w:w="2082" w:type="dxa"/>
            <w:tcBorders>
              <w:top w:val="single" w:sz="4" w:space="0" w:color="auto"/>
              <w:left w:val="nil"/>
              <w:bottom w:val="single" w:sz="4" w:space="0" w:color="auto"/>
              <w:right w:val="single" w:sz="4" w:space="0" w:color="auto"/>
            </w:tcBorders>
            <w:shd w:val="clear" w:color="auto" w:fill="auto"/>
            <w:hideMark/>
          </w:tcPr>
          <w:p w:rsidR="00522D7C" w:rsidRPr="00C02462" w:rsidRDefault="00522D7C" w:rsidP="003951E2">
            <w:pPr>
              <w:jc w:val="center"/>
              <w:rPr>
                <w:b/>
                <w:bCs/>
                <w:color w:val="000000"/>
                <w:sz w:val="18"/>
                <w:szCs w:val="18"/>
                <w:lang w:val="en-PH" w:eastAsia="en-PH"/>
              </w:rPr>
            </w:pPr>
            <w:r w:rsidRPr="00C02462">
              <w:rPr>
                <w:b/>
                <w:bCs/>
                <w:color w:val="000000"/>
                <w:sz w:val="18"/>
                <w:szCs w:val="18"/>
                <w:lang w:val="en-PH" w:eastAsia="en-PH"/>
              </w:rPr>
              <w:t>Remarks</w:t>
            </w:r>
          </w:p>
        </w:tc>
      </w:tr>
      <w:tr w:rsidR="00B31516" w:rsidRPr="00C02462" w:rsidTr="00911395">
        <w:trPr>
          <w:trHeight w:val="1295"/>
        </w:trPr>
        <w:tc>
          <w:tcPr>
            <w:tcW w:w="1559" w:type="dxa"/>
            <w:tcBorders>
              <w:top w:val="nil"/>
              <w:left w:val="single" w:sz="4" w:space="0" w:color="auto"/>
              <w:bottom w:val="single" w:sz="4" w:space="0" w:color="auto"/>
              <w:right w:val="single" w:sz="4" w:space="0" w:color="auto"/>
            </w:tcBorders>
            <w:shd w:val="clear" w:color="auto" w:fill="auto"/>
            <w:hideMark/>
          </w:tcPr>
          <w:p w:rsidR="00522D7C" w:rsidRPr="00C02462" w:rsidRDefault="00522D7C" w:rsidP="00B31516">
            <w:pPr>
              <w:jc w:val="both"/>
              <w:rPr>
                <w:color w:val="000000"/>
                <w:sz w:val="18"/>
                <w:szCs w:val="18"/>
                <w:lang w:val="en-PH" w:eastAsia="en-PH"/>
              </w:rPr>
            </w:pPr>
            <w:r w:rsidRPr="00C02462">
              <w:rPr>
                <w:color w:val="000000"/>
                <w:sz w:val="18"/>
                <w:szCs w:val="18"/>
                <w:lang w:val="en-PH" w:eastAsia="en-PH"/>
              </w:rPr>
              <w:t xml:space="preserve">Participation in UNCSW International Conference </w:t>
            </w:r>
          </w:p>
        </w:tc>
        <w:tc>
          <w:tcPr>
            <w:tcW w:w="1134" w:type="dxa"/>
            <w:tcBorders>
              <w:top w:val="nil"/>
              <w:left w:val="nil"/>
              <w:bottom w:val="single" w:sz="4" w:space="0" w:color="auto"/>
              <w:right w:val="single" w:sz="4" w:space="0" w:color="auto"/>
            </w:tcBorders>
            <w:shd w:val="clear" w:color="auto" w:fill="auto"/>
            <w:noWrap/>
            <w:hideMark/>
          </w:tcPr>
          <w:p w:rsidR="00522D7C" w:rsidRPr="00C02462" w:rsidRDefault="00522D7C" w:rsidP="003951E2">
            <w:pPr>
              <w:jc w:val="right"/>
              <w:rPr>
                <w:color w:val="000000"/>
                <w:sz w:val="18"/>
                <w:szCs w:val="18"/>
                <w:lang w:val="en-PH" w:eastAsia="en-PH"/>
              </w:rPr>
            </w:pPr>
            <w:r w:rsidRPr="00C02462">
              <w:rPr>
                <w:color w:val="000000"/>
                <w:sz w:val="18"/>
                <w:szCs w:val="18"/>
                <w:lang w:val="en-PH" w:eastAsia="en-PH"/>
              </w:rPr>
              <w:t>410,000.00</w:t>
            </w:r>
          </w:p>
        </w:tc>
        <w:tc>
          <w:tcPr>
            <w:tcW w:w="1843" w:type="dxa"/>
            <w:tcBorders>
              <w:top w:val="nil"/>
              <w:left w:val="nil"/>
              <w:bottom w:val="single" w:sz="4" w:space="0" w:color="auto"/>
              <w:right w:val="single" w:sz="4" w:space="0" w:color="auto"/>
            </w:tcBorders>
            <w:shd w:val="clear" w:color="auto" w:fill="auto"/>
            <w:hideMark/>
          </w:tcPr>
          <w:p w:rsidR="00522D7C" w:rsidRPr="00C02462" w:rsidRDefault="00522D7C" w:rsidP="00726238">
            <w:pPr>
              <w:jc w:val="both"/>
              <w:rPr>
                <w:color w:val="000000"/>
                <w:sz w:val="18"/>
                <w:szCs w:val="18"/>
                <w:lang w:val="en-PH" w:eastAsia="en-PH"/>
              </w:rPr>
            </w:pPr>
            <w:r w:rsidRPr="00C02462">
              <w:rPr>
                <w:color w:val="000000"/>
                <w:sz w:val="18"/>
                <w:szCs w:val="18"/>
                <w:lang w:val="en-PH" w:eastAsia="en-PH"/>
              </w:rPr>
              <w:t>Focal person participated in the UN Commission on the Status of Women 60</w:t>
            </w:r>
            <w:r w:rsidR="00726238" w:rsidRPr="00726238">
              <w:rPr>
                <w:color w:val="000000"/>
                <w:sz w:val="18"/>
                <w:szCs w:val="18"/>
                <w:vertAlign w:val="superscript"/>
                <w:lang w:val="en-PH" w:eastAsia="en-PH"/>
              </w:rPr>
              <w:t>th</w:t>
            </w:r>
            <w:r w:rsidR="00726238">
              <w:rPr>
                <w:color w:val="000000"/>
                <w:sz w:val="18"/>
                <w:szCs w:val="18"/>
                <w:lang w:val="en-PH" w:eastAsia="en-PH"/>
              </w:rPr>
              <w:t xml:space="preserve"> </w:t>
            </w:r>
            <w:r w:rsidRPr="00C02462">
              <w:rPr>
                <w:color w:val="000000"/>
                <w:sz w:val="18"/>
                <w:szCs w:val="18"/>
                <w:lang w:val="en-PH" w:eastAsia="en-PH"/>
              </w:rPr>
              <w:t>session from March 12-26, 2016 at the UN Headquarters, New York</w:t>
            </w:r>
          </w:p>
        </w:tc>
        <w:tc>
          <w:tcPr>
            <w:tcW w:w="708" w:type="dxa"/>
            <w:tcBorders>
              <w:top w:val="nil"/>
              <w:left w:val="nil"/>
              <w:bottom w:val="single" w:sz="4" w:space="0" w:color="auto"/>
              <w:right w:val="single" w:sz="4" w:space="0" w:color="auto"/>
            </w:tcBorders>
            <w:shd w:val="clear" w:color="auto" w:fill="auto"/>
            <w:noWrap/>
            <w:hideMark/>
          </w:tcPr>
          <w:p w:rsidR="00522D7C" w:rsidRPr="00C02462" w:rsidRDefault="00522D7C" w:rsidP="003951E2">
            <w:pPr>
              <w:jc w:val="right"/>
              <w:rPr>
                <w:color w:val="000000"/>
                <w:sz w:val="18"/>
                <w:szCs w:val="18"/>
                <w:lang w:val="en-PH" w:eastAsia="en-PH"/>
              </w:rPr>
            </w:pPr>
            <w:r w:rsidRPr="00C02462">
              <w:rPr>
                <w:color w:val="000000"/>
                <w:sz w:val="18"/>
                <w:szCs w:val="18"/>
                <w:lang w:val="en-PH" w:eastAsia="en-PH"/>
              </w:rPr>
              <w:t>84500</w:t>
            </w:r>
          </w:p>
        </w:tc>
        <w:tc>
          <w:tcPr>
            <w:tcW w:w="993" w:type="dxa"/>
            <w:tcBorders>
              <w:top w:val="nil"/>
              <w:left w:val="nil"/>
              <w:bottom w:val="single" w:sz="4" w:space="0" w:color="auto"/>
              <w:right w:val="single" w:sz="4" w:space="0" w:color="auto"/>
            </w:tcBorders>
            <w:shd w:val="clear" w:color="auto" w:fill="auto"/>
            <w:noWrap/>
            <w:hideMark/>
          </w:tcPr>
          <w:p w:rsidR="00522D7C" w:rsidRPr="00C02462" w:rsidRDefault="00522D7C" w:rsidP="003951E2">
            <w:pPr>
              <w:jc w:val="right"/>
              <w:rPr>
                <w:color w:val="000000"/>
                <w:sz w:val="18"/>
                <w:szCs w:val="18"/>
                <w:lang w:val="en-PH" w:eastAsia="en-PH"/>
              </w:rPr>
            </w:pPr>
            <w:r w:rsidRPr="00C02462">
              <w:rPr>
                <w:color w:val="000000"/>
                <w:sz w:val="18"/>
                <w:szCs w:val="18"/>
                <w:lang w:val="en-PH" w:eastAsia="en-PH"/>
              </w:rPr>
              <w:t>309,589.00</w:t>
            </w:r>
          </w:p>
        </w:tc>
        <w:tc>
          <w:tcPr>
            <w:tcW w:w="2082" w:type="dxa"/>
            <w:tcBorders>
              <w:top w:val="nil"/>
              <w:left w:val="nil"/>
              <w:bottom w:val="single" w:sz="4" w:space="0" w:color="auto"/>
              <w:right w:val="single" w:sz="4" w:space="0" w:color="auto"/>
            </w:tcBorders>
            <w:shd w:val="clear" w:color="auto" w:fill="auto"/>
            <w:hideMark/>
          </w:tcPr>
          <w:p w:rsidR="00522D7C" w:rsidRPr="00C02462" w:rsidRDefault="00522D7C" w:rsidP="00726238">
            <w:pPr>
              <w:jc w:val="both"/>
              <w:rPr>
                <w:color w:val="000000"/>
                <w:sz w:val="18"/>
                <w:szCs w:val="18"/>
                <w:lang w:val="en-PH" w:eastAsia="en-PH"/>
              </w:rPr>
            </w:pPr>
            <w:r>
              <w:rPr>
                <w:color w:val="000000"/>
                <w:sz w:val="18"/>
                <w:szCs w:val="18"/>
                <w:lang w:val="en-PH" w:eastAsia="en-PH"/>
              </w:rPr>
              <w:t>Please see paragraph no. 10.7</w:t>
            </w:r>
            <w:r w:rsidRPr="00C02462">
              <w:rPr>
                <w:color w:val="000000"/>
                <w:sz w:val="18"/>
                <w:szCs w:val="18"/>
                <w:lang w:val="en-PH" w:eastAsia="en-PH"/>
              </w:rPr>
              <w:t xml:space="preserve"> for further observations   </w:t>
            </w:r>
          </w:p>
        </w:tc>
      </w:tr>
      <w:tr w:rsidR="00B31516" w:rsidRPr="00C02462" w:rsidTr="00911395">
        <w:trPr>
          <w:trHeight w:val="210"/>
        </w:trPr>
        <w:tc>
          <w:tcPr>
            <w:tcW w:w="1559" w:type="dxa"/>
            <w:tcBorders>
              <w:top w:val="nil"/>
              <w:left w:val="single" w:sz="4" w:space="0" w:color="auto"/>
              <w:bottom w:val="single" w:sz="4" w:space="0" w:color="auto"/>
              <w:right w:val="single" w:sz="4" w:space="0" w:color="auto"/>
            </w:tcBorders>
            <w:shd w:val="clear" w:color="auto" w:fill="auto"/>
            <w:hideMark/>
          </w:tcPr>
          <w:p w:rsidR="00522D7C" w:rsidRPr="00C02462" w:rsidRDefault="00522D7C" w:rsidP="00B31516">
            <w:pPr>
              <w:jc w:val="both"/>
              <w:rPr>
                <w:color w:val="000000"/>
                <w:sz w:val="18"/>
                <w:szCs w:val="18"/>
                <w:lang w:val="en-PH" w:eastAsia="en-PH"/>
              </w:rPr>
            </w:pPr>
            <w:r w:rsidRPr="00C02462">
              <w:rPr>
                <w:color w:val="000000"/>
                <w:sz w:val="18"/>
                <w:szCs w:val="18"/>
                <w:lang w:val="en-PH" w:eastAsia="en-PH"/>
              </w:rPr>
              <w:t>General faculty meeting/gender sensitivity seminar for the opening of classes for 1st semester AY 2016-2017</w:t>
            </w:r>
          </w:p>
        </w:tc>
        <w:tc>
          <w:tcPr>
            <w:tcW w:w="1134" w:type="dxa"/>
            <w:tcBorders>
              <w:top w:val="nil"/>
              <w:left w:val="nil"/>
              <w:bottom w:val="single" w:sz="4" w:space="0" w:color="auto"/>
              <w:right w:val="single" w:sz="4" w:space="0" w:color="auto"/>
            </w:tcBorders>
            <w:shd w:val="clear" w:color="auto" w:fill="auto"/>
            <w:noWrap/>
            <w:hideMark/>
          </w:tcPr>
          <w:p w:rsidR="00522D7C" w:rsidRPr="00C02462" w:rsidRDefault="00522D7C" w:rsidP="003951E2">
            <w:pPr>
              <w:jc w:val="right"/>
              <w:rPr>
                <w:color w:val="000000"/>
                <w:sz w:val="18"/>
                <w:szCs w:val="18"/>
                <w:lang w:val="en-PH" w:eastAsia="en-PH"/>
              </w:rPr>
            </w:pPr>
            <w:r w:rsidRPr="00C02462">
              <w:rPr>
                <w:color w:val="000000"/>
                <w:sz w:val="18"/>
                <w:szCs w:val="18"/>
                <w:lang w:val="en-PH" w:eastAsia="en-PH"/>
              </w:rPr>
              <w:t>50,000.00</w:t>
            </w:r>
          </w:p>
        </w:tc>
        <w:tc>
          <w:tcPr>
            <w:tcW w:w="1843" w:type="dxa"/>
            <w:tcBorders>
              <w:top w:val="nil"/>
              <w:left w:val="nil"/>
              <w:bottom w:val="single" w:sz="4" w:space="0" w:color="auto"/>
              <w:right w:val="single" w:sz="4" w:space="0" w:color="auto"/>
            </w:tcBorders>
            <w:shd w:val="clear" w:color="auto" w:fill="auto"/>
            <w:hideMark/>
          </w:tcPr>
          <w:p w:rsidR="00522D7C" w:rsidRPr="00C02462" w:rsidRDefault="00522D7C" w:rsidP="00726238">
            <w:pPr>
              <w:jc w:val="both"/>
              <w:rPr>
                <w:color w:val="000000"/>
                <w:sz w:val="18"/>
                <w:szCs w:val="18"/>
                <w:lang w:val="en-PH" w:eastAsia="en-PH"/>
              </w:rPr>
            </w:pPr>
            <w:r w:rsidRPr="00C02462">
              <w:rPr>
                <w:color w:val="000000"/>
                <w:sz w:val="18"/>
                <w:szCs w:val="18"/>
                <w:lang w:val="en-PH" w:eastAsia="en-PH"/>
              </w:rPr>
              <w:t>General faculty/</w:t>
            </w:r>
            <w:r w:rsidR="00726238">
              <w:rPr>
                <w:color w:val="000000"/>
                <w:sz w:val="18"/>
                <w:szCs w:val="18"/>
                <w:lang w:val="en-PH" w:eastAsia="en-PH"/>
              </w:rPr>
              <w:t xml:space="preserve"> </w:t>
            </w:r>
            <w:r w:rsidRPr="00C02462">
              <w:rPr>
                <w:color w:val="000000"/>
                <w:sz w:val="18"/>
                <w:szCs w:val="18"/>
                <w:lang w:val="en-PH" w:eastAsia="en-PH"/>
              </w:rPr>
              <w:t>Gender sensitivity seminar for the opening of classes for 1</w:t>
            </w:r>
            <w:r w:rsidR="00726238" w:rsidRPr="00726238">
              <w:rPr>
                <w:color w:val="000000"/>
                <w:sz w:val="18"/>
                <w:szCs w:val="18"/>
                <w:vertAlign w:val="superscript"/>
                <w:lang w:val="en-PH" w:eastAsia="en-PH"/>
              </w:rPr>
              <w:t>st</w:t>
            </w:r>
            <w:r w:rsidR="00726238">
              <w:rPr>
                <w:color w:val="000000"/>
                <w:sz w:val="18"/>
                <w:szCs w:val="18"/>
                <w:vertAlign w:val="superscript"/>
                <w:lang w:val="en-PH" w:eastAsia="en-PH"/>
              </w:rPr>
              <w:t xml:space="preserve"> </w:t>
            </w:r>
            <w:r w:rsidRPr="00C02462">
              <w:rPr>
                <w:color w:val="000000"/>
                <w:sz w:val="18"/>
                <w:szCs w:val="18"/>
                <w:lang w:val="en-PH" w:eastAsia="en-PH"/>
              </w:rPr>
              <w:t>semester SY 2016 - 2017</w:t>
            </w:r>
          </w:p>
        </w:tc>
        <w:tc>
          <w:tcPr>
            <w:tcW w:w="708" w:type="dxa"/>
            <w:tcBorders>
              <w:top w:val="nil"/>
              <w:left w:val="nil"/>
              <w:bottom w:val="single" w:sz="4" w:space="0" w:color="auto"/>
              <w:right w:val="single" w:sz="4" w:space="0" w:color="auto"/>
            </w:tcBorders>
            <w:shd w:val="clear" w:color="auto" w:fill="auto"/>
            <w:noWrap/>
            <w:hideMark/>
          </w:tcPr>
          <w:p w:rsidR="00522D7C" w:rsidRPr="00C02462" w:rsidRDefault="00522D7C" w:rsidP="003951E2">
            <w:pPr>
              <w:rPr>
                <w:color w:val="000000"/>
                <w:sz w:val="18"/>
                <w:szCs w:val="18"/>
                <w:lang w:val="en-PH" w:eastAsia="en-PH"/>
              </w:rPr>
            </w:pPr>
            <w:r w:rsidRPr="00C02462">
              <w:rPr>
                <w:color w:val="000000"/>
                <w:sz w:val="18"/>
                <w:szCs w:val="18"/>
                <w:lang w:val="en-PH" w:eastAsia="en-PH"/>
              </w:rPr>
              <w:t> </w:t>
            </w:r>
          </w:p>
        </w:tc>
        <w:tc>
          <w:tcPr>
            <w:tcW w:w="993" w:type="dxa"/>
            <w:tcBorders>
              <w:top w:val="nil"/>
              <w:left w:val="nil"/>
              <w:bottom w:val="single" w:sz="4" w:space="0" w:color="auto"/>
              <w:right w:val="single" w:sz="4" w:space="0" w:color="auto"/>
            </w:tcBorders>
            <w:shd w:val="clear" w:color="auto" w:fill="auto"/>
            <w:noWrap/>
            <w:hideMark/>
          </w:tcPr>
          <w:p w:rsidR="00522D7C" w:rsidRPr="00C02462" w:rsidRDefault="00522D7C" w:rsidP="003951E2">
            <w:pPr>
              <w:jc w:val="right"/>
              <w:rPr>
                <w:color w:val="000000"/>
                <w:sz w:val="18"/>
                <w:szCs w:val="18"/>
                <w:lang w:val="en-PH" w:eastAsia="en-PH"/>
              </w:rPr>
            </w:pPr>
          </w:p>
        </w:tc>
        <w:tc>
          <w:tcPr>
            <w:tcW w:w="2082" w:type="dxa"/>
            <w:tcBorders>
              <w:top w:val="nil"/>
              <w:left w:val="nil"/>
              <w:bottom w:val="single" w:sz="4" w:space="0" w:color="auto"/>
              <w:right w:val="single" w:sz="4" w:space="0" w:color="auto"/>
            </w:tcBorders>
            <w:shd w:val="clear" w:color="auto" w:fill="auto"/>
            <w:hideMark/>
          </w:tcPr>
          <w:p w:rsidR="00522D7C" w:rsidRPr="00C02462" w:rsidRDefault="00522D7C" w:rsidP="00726238">
            <w:pPr>
              <w:jc w:val="both"/>
              <w:rPr>
                <w:color w:val="000000"/>
                <w:sz w:val="18"/>
                <w:szCs w:val="18"/>
                <w:lang w:val="en-PH" w:eastAsia="en-PH"/>
              </w:rPr>
            </w:pPr>
            <w:r w:rsidRPr="00C02462">
              <w:rPr>
                <w:color w:val="000000"/>
                <w:sz w:val="18"/>
                <w:szCs w:val="18"/>
                <w:lang w:val="en-PH" w:eastAsia="en-PH"/>
              </w:rPr>
              <w:t>No data on disbursement voucher was provided by GAD and Disbursing Office;  Disbursement as per accomplishment report of GAD is</w:t>
            </w:r>
            <w:r>
              <w:rPr>
                <w:color w:val="000000"/>
                <w:sz w:val="18"/>
                <w:szCs w:val="18"/>
                <w:lang w:val="en-PH" w:eastAsia="en-PH"/>
              </w:rPr>
              <w:t xml:space="preserve"> ₱</w:t>
            </w:r>
            <w:r w:rsidRPr="00C02462">
              <w:rPr>
                <w:color w:val="000000"/>
                <w:sz w:val="18"/>
                <w:szCs w:val="18"/>
                <w:lang w:val="en-PH" w:eastAsia="en-PH"/>
              </w:rPr>
              <w:t xml:space="preserve">50,000.00 </w:t>
            </w:r>
          </w:p>
        </w:tc>
      </w:tr>
      <w:tr w:rsidR="00B31516" w:rsidRPr="00C02462" w:rsidTr="00911395">
        <w:trPr>
          <w:trHeight w:val="215"/>
        </w:trPr>
        <w:tc>
          <w:tcPr>
            <w:tcW w:w="1559" w:type="dxa"/>
            <w:tcBorders>
              <w:top w:val="nil"/>
              <w:left w:val="single" w:sz="4" w:space="0" w:color="auto"/>
              <w:bottom w:val="single" w:sz="4" w:space="0" w:color="auto"/>
              <w:right w:val="single" w:sz="4" w:space="0" w:color="auto"/>
            </w:tcBorders>
            <w:shd w:val="clear" w:color="auto" w:fill="auto"/>
            <w:hideMark/>
          </w:tcPr>
          <w:p w:rsidR="00522D7C" w:rsidRPr="00C02462" w:rsidRDefault="00522D7C" w:rsidP="00B31516">
            <w:pPr>
              <w:jc w:val="both"/>
              <w:rPr>
                <w:color w:val="000000"/>
                <w:sz w:val="18"/>
                <w:szCs w:val="18"/>
                <w:lang w:val="en-PH" w:eastAsia="en-PH"/>
              </w:rPr>
            </w:pPr>
            <w:r w:rsidRPr="00C02462">
              <w:rPr>
                <w:color w:val="000000"/>
                <w:sz w:val="18"/>
                <w:szCs w:val="18"/>
                <w:lang w:val="en-PH" w:eastAsia="en-PH"/>
              </w:rPr>
              <w:t xml:space="preserve">Conduct of information drive on VAW in different </w:t>
            </w:r>
            <w:proofErr w:type="spellStart"/>
            <w:r w:rsidRPr="00C02462">
              <w:rPr>
                <w:color w:val="000000"/>
                <w:sz w:val="18"/>
                <w:szCs w:val="18"/>
                <w:lang w:val="en-PH" w:eastAsia="en-PH"/>
              </w:rPr>
              <w:t>PhilSCA</w:t>
            </w:r>
            <w:proofErr w:type="spellEnd"/>
            <w:r w:rsidRPr="00C02462">
              <w:rPr>
                <w:color w:val="000000"/>
                <w:sz w:val="18"/>
                <w:szCs w:val="18"/>
                <w:lang w:val="en-PH" w:eastAsia="en-PH"/>
              </w:rPr>
              <w:t xml:space="preserve"> campuses</w:t>
            </w:r>
          </w:p>
        </w:tc>
        <w:tc>
          <w:tcPr>
            <w:tcW w:w="1134" w:type="dxa"/>
            <w:tcBorders>
              <w:top w:val="nil"/>
              <w:left w:val="nil"/>
              <w:bottom w:val="single" w:sz="4" w:space="0" w:color="auto"/>
              <w:right w:val="single" w:sz="4" w:space="0" w:color="auto"/>
            </w:tcBorders>
            <w:shd w:val="clear" w:color="auto" w:fill="auto"/>
            <w:noWrap/>
            <w:hideMark/>
          </w:tcPr>
          <w:p w:rsidR="00522D7C" w:rsidRPr="00C02462" w:rsidRDefault="00522D7C" w:rsidP="003951E2">
            <w:pPr>
              <w:jc w:val="right"/>
              <w:rPr>
                <w:color w:val="000000"/>
                <w:sz w:val="18"/>
                <w:szCs w:val="18"/>
                <w:lang w:val="en-PH" w:eastAsia="en-PH"/>
              </w:rPr>
            </w:pPr>
            <w:r w:rsidRPr="00C02462">
              <w:rPr>
                <w:color w:val="000000"/>
                <w:sz w:val="18"/>
                <w:szCs w:val="18"/>
                <w:lang w:val="en-PH" w:eastAsia="en-PH"/>
              </w:rPr>
              <w:t>50,000.00</w:t>
            </w:r>
          </w:p>
        </w:tc>
        <w:tc>
          <w:tcPr>
            <w:tcW w:w="1843" w:type="dxa"/>
            <w:tcBorders>
              <w:top w:val="nil"/>
              <w:left w:val="nil"/>
              <w:bottom w:val="single" w:sz="4" w:space="0" w:color="auto"/>
              <w:right w:val="single" w:sz="4" w:space="0" w:color="auto"/>
            </w:tcBorders>
            <w:shd w:val="clear" w:color="auto" w:fill="auto"/>
            <w:hideMark/>
          </w:tcPr>
          <w:p w:rsidR="00522D7C" w:rsidRPr="00C02462" w:rsidRDefault="00522D7C" w:rsidP="00B31516">
            <w:pPr>
              <w:jc w:val="both"/>
              <w:rPr>
                <w:color w:val="000000"/>
                <w:sz w:val="18"/>
                <w:szCs w:val="18"/>
                <w:lang w:val="en-PH" w:eastAsia="en-PH"/>
              </w:rPr>
            </w:pPr>
            <w:r w:rsidRPr="00C02462">
              <w:rPr>
                <w:color w:val="000000"/>
                <w:sz w:val="18"/>
                <w:szCs w:val="18"/>
                <w:lang w:val="en-PH" w:eastAsia="en-PH"/>
              </w:rPr>
              <w:t xml:space="preserve">Supreme Student organization oriented in GAD issues and concerns and laws in women </w:t>
            </w:r>
          </w:p>
        </w:tc>
        <w:tc>
          <w:tcPr>
            <w:tcW w:w="708" w:type="dxa"/>
            <w:tcBorders>
              <w:top w:val="nil"/>
              <w:left w:val="nil"/>
              <w:bottom w:val="single" w:sz="4" w:space="0" w:color="auto"/>
              <w:right w:val="single" w:sz="4" w:space="0" w:color="auto"/>
            </w:tcBorders>
            <w:shd w:val="clear" w:color="auto" w:fill="auto"/>
            <w:noWrap/>
            <w:hideMark/>
          </w:tcPr>
          <w:p w:rsidR="00522D7C" w:rsidRPr="00C02462" w:rsidRDefault="00522D7C" w:rsidP="003951E2">
            <w:pPr>
              <w:rPr>
                <w:color w:val="000000"/>
                <w:sz w:val="18"/>
                <w:szCs w:val="18"/>
                <w:lang w:val="en-PH" w:eastAsia="en-PH"/>
              </w:rPr>
            </w:pPr>
            <w:r w:rsidRPr="00C02462">
              <w:rPr>
                <w:color w:val="000000"/>
                <w:sz w:val="18"/>
                <w:szCs w:val="18"/>
                <w:lang w:val="en-PH" w:eastAsia="en-PH"/>
              </w:rPr>
              <w:t> </w:t>
            </w:r>
          </w:p>
        </w:tc>
        <w:tc>
          <w:tcPr>
            <w:tcW w:w="993" w:type="dxa"/>
            <w:tcBorders>
              <w:top w:val="nil"/>
              <w:left w:val="nil"/>
              <w:bottom w:val="single" w:sz="4" w:space="0" w:color="auto"/>
              <w:right w:val="single" w:sz="4" w:space="0" w:color="auto"/>
            </w:tcBorders>
            <w:shd w:val="clear" w:color="auto" w:fill="auto"/>
            <w:noWrap/>
            <w:hideMark/>
          </w:tcPr>
          <w:p w:rsidR="00522D7C" w:rsidRPr="00C02462" w:rsidRDefault="00522D7C" w:rsidP="003951E2">
            <w:pPr>
              <w:jc w:val="right"/>
              <w:rPr>
                <w:color w:val="000000"/>
                <w:sz w:val="18"/>
                <w:szCs w:val="18"/>
                <w:lang w:val="en-PH" w:eastAsia="en-PH"/>
              </w:rPr>
            </w:pPr>
          </w:p>
        </w:tc>
        <w:tc>
          <w:tcPr>
            <w:tcW w:w="2082" w:type="dxa"/>
            <w:tcBorders>
              <w:top w:val="nil"/>
              <w:left w:val="nil"/>
              <w:bottom w:val="single" w:sz="4" w:space="0" w:color="auto"/>
              <w:right w:val="single" w:sz="4" w:space="0" w:color="auto"/>
            </w:tcBorders>
            <w:shd w:val="clear" w:color="auto" w:fill="auto"/>
            <w:hideMark/>
          </w:tcPr>
          <w:p w:rsidR="00522D7C" w:rsidRPr="00C02462" w:rsidRDefault="00522D7C" w:rsidP="00B31516">
            <w:pPr>
              <w:jc w:val="both"/>
              <w:rPr>
                <w:color w:val="000000"/>
                <w:sz w:val="18"/>
                <w:szCs w:val="18"/>
                <w:lang w:val="en-PH" w:eastAsia="en-PH"/>
              </w:rPr>
            </w:pPr>
            <w:r w:rsidRPr="00C02462">
              <w:rPr>
                <w:color w:val="000000"/>
                <w:sz w:val="18"/>
                <w:szCs w:val="18"/>
                <w:lang w:val="en-PH" w:eastAsia="en-PH"/>
              </w:rPr>
              <w:t xml:space="preserve">No data on disbursement voucher was provided by the GAD and Disbursing Office; The disbursement as per accomplishment report of GAD is </w:t>
            </w:r>
            <w:r>
              <w:rPr>
                <w:color w:val="000000"/>
                <w:sz w:val="18"/>
                <w:szCs w:val="18"/>
                <w:lang w:val="en-PH" w:eastAsia="en-PH"/>
              </w:rPr>
              <w:t>₱</w:t>
            </w:r>
            <w:r w:rsidRPr="00C02462">
              <w:rPr>
                <w:color w:val="000000"/>
                <w:sz w:val="18"/>
                <w:szCs w:val="18"/>
                <w:lang w:val="en-PH" w:eastAsia="en-PH"/>
              </w:rPr>
              <w:t xml:space="preserve">15,000.00 </w:t>
            </w:r>
          </w:p>
        </w:tc>
      </w:tr>
      <w:tr w:rsidR="00B31516" w:rsidRPr="00C02462" w:rsidTr="00911395">
        <w:trPr>
          <w:trHeight w:val="521"/>
        </w:trPr>
        <w:tc>
          <w:tcPr>
            <w:tcW w:w="1559" w:type="dxa"/>
            <w:tcBorders>
              <w:top w:val="nil"/>
              <w:left w:val="single" w:sz="4" w:space="0" w:color="auto"/>
              <w:bottom w:val="single" w:sz="4" w:space="0" w:color="auto"/>
              <w:right w:val="single" w:sz="4" w:space="0" w:color="auto"/>
            </w:tcBorders>
            <w:shd w:val="clear" w:color="auto" w:fill="auto"/>
            <w:hideMark/>
          </w:tcPr>
          <w:p w:rsidR="00522D7C" w:rsidRPr="00C02462" w:rsidRDefault="00522D7C" w:rsidP="003951E2">
            <w:pPr>
              <w:rPr>
                <w:color w:val="000000"/>
                <w:sz w:val="18"/>
                <w:szCs w:val="18"/>
                <w:lang w:val="en-PH" w:eastAsia="en-PH"/>
              </w:rPr>
            </w:pPr>
            <w:r w:rsidRPr="00C02462">
              <w:rPr>
                <w:color w:val="000000"/>
                <w:sz w:val="18"/>
                <w:szCs w:val="18"/>
                <w:lang w:val="en-PH" w:eastAsia="en-PH"/>
              </w:rPr>
              <w:t> </w:t>
            </w:r>
          </w:p>
        </w:tc>
        <w:tc>
          <w:tcPr>
            <w:tcW w:w="1134" w:type="dxa"/>
            <w:tcBorders>
              <w:top w:val="nil"/>
              <w:left w:val="nil"/>
              <w:bottom w:val="single" w:sz="4" w:space="0" w:color="auto"/>
              <w:right w:val="single" w:sz="4" w:space="0" w:color="auto"/>
            </w:tcBorders>
            <w:shd w:val="clear" w:color="auto" w:fill="auto"/>
            <w:hideMark/>
          </w:tcPr>
          <w:p w:rsidR="00522D7C" w:rsidRPr="00C02462" w:rsidRDefault="00522D7C" w:rsidP="003951E2">
            <w:pPr>
              <w:jc w:val="right"/>
              <w:rPr>
                <w:color w:val="000000"/>
                <w:sz w:val="18"/>
                <w:szCs w:val="18"/>
                <w:lang w:val="en-PH" w:eastAsia="en-PH"/>
              </w:rPr>
            </w:pPr>
          </w:p>
        </w:tc>
        <w:tc>
          <w:tcPr>
            <w:tcW w:w="1843" w:type="dxa"/>
            <w:tcBorders>
              <w:top w:val="nil"/>
              <w:left w:val="nil"/>
              <w:bottom w:val="single" w:sz="4" w:space="0" w:color="auto"/>
              <w:right w:val="single" w:sz="4" w:space="0" w:color="auto"/>
            </w:tcBorders>
            <w:shd w:val="clear" w:color="auto" w:fill="auto"/>
            <w:hideMark/>
          </w:tcPr>
          <w:p w:rsidR="00522D7C" w:rsidRPr="00C02462" w:rsidRDefault="00522D7C" w:rsidP="003951E2">
            <w:pPr>
              <w:rPr>
                <w:color w:val="000000"/>
                <w:sz w:val="18"/>
                <w:szCs w:val="18"/>
                <w:lang w:val="en-PH" w:eastAsia="en-PH"/>
              </w:rPr>
            </w:pPr>
            <w:r w:rsidRPr="00C02462">
              <w:rPr>
                <w:color w:val="000000"/>
                <w:sz w:val="18"/>
                <w:szCs w:val="18"/>
                <w:lang w:val="en-PH" w:eastAsia="en-PH"/>
              </w:rPr>
              <w:t>GAD Office various expenses</w:t>
            </w:r>
          </w:p>
        </w:tc>
        <w:tc>
          <w:tcPr>
            <w:tcW w:w="708" w:type="dxa"/>
            <w:tcBorders>
              <w:top w:val="nil"/>
              <w:left w:val="nil"/>
              <w:bottom w:val="single" w:sz="4" w:space="0" w:color="auto"/>
              <w:right w:val="single" w:sz="4" w:space="0" w:color="auto"/>
            </w:tcBorders>
            <w:shd w:val="clear" w:color="auto" w:fill="auto"/>
            <w:noWrap/>
            <w:hideMark/>
          </w:tcPr>
          <w:p w:rsidR="00522D7C" w:rsidRPr="00C02462" w:rsidRDefault="00522D7C" w:rsidP="003951E2">
            <w:pPr>
              <w:jc w:val="right"/>
              <w:rPr>
                <w:color w:val="000000"/>
                <w:sz w:val="18"/>
                <w:szCs w:val="18"/>
                <w:lang w:val="en-PH" w:eastAsia="en-PH"/>
              </w:rPr>
            </w:pPr>
            <w:r w:rsidRPr="00C02462">
              <w:rPr>
                <w:color w:val="000000"/>
                <w:sz w:val="18"/>
                <w:szCs w:val="18"/>
                <w:lang w:val="en-PH" w:eastAsia="en-PH"/>
              </w:rPr>
              <w:t>84626</w:t>
            </w:r>
          </w:p>
        </w:tc>
        <w:tc>
          <w:tcPr>
            <w:tcW w:w="993" w:type="dxa"/>
            <w:tcBorders>
              <w:top w:val="nil"/>
              <w:left w:val="nil"/>
              <w:bottom w:val="single" w:sz="4" w:space="0" w:color="auto"/>
              <w:right w:val="single" w:sz="4" w:space="0" w:color="auto"/>
            </w:tcBorders>
            <w:shd w:val="clear" w:color="auto" w:fill="auto"/>
            <w:noWrap/>
            <w:hideMark/>
          </w:tcPr>
          <w:p w:rsidR="00522D7C" w:rsidRPr="00C02462" w:rsidRDefault="00522D7C" w:rsidP="003951E2">
            <w:pPr>
              <w:jc w:val="right"/>
              <w:rPr>
                <w:color w:val="000000"/>
                <w:sz w:val="18"/>
                <w:szCs w:val="18"/>
                <w:lang w:val="en-PH" w:eastAsia="en-PH"/>
              </w:rPr>
            </w:pPr>
            <w:r w:rsidRPr="00C02462">
              <w:rPr>
                <w:color w:val="000000"/>
                <w:sz w:val="18"/>
                <w:szCs w:val="18"/>
                <w:lang w:val="en-PH" w:eastAsia="en-PH"/>
              </w:rPr>
              <w:t>6,701.00</w:t>
            </w:r>
          </w:p>
        </w:tc>
        <w:tc>
          <w:tcPr>
            <w:tcW w:w="2082" w:type="dxa"/>
            <w:tcBorders>
              <w:top w:val="nil"/>
              <w:left w:val="nil"/>
              <w:bottom w:val="single" w:sz="4" w:space="0" w:color="auto"/>
              <w:right w:val="single" w:sz="4" w:space="0" w:color="auto"/>
            </w:tcBorders>
            <w:shd w:val="clear" w:color="auto" w:fill="auto"/>
            <w:hideMark/>
          </w:tcPr>
          <w:p w:rsidR="00522D7C" w:rsidRPr="00C02462" w:rsidRDefault="00522D7C" w:rsidP="00B31516">
            <w:pPr>
              <w:jc w:val="both"/>
              <w:rPr>
                <w:color w:val="000000"/>
                <w:sz w:val="18"/>
                <w:szCs w:val="18"/>
                <w:lang w:val="en-PH" w:eastAsia="en-PH"/>
              </w:rPr>
            </w:pPr>
            <w:r w:rsidRPr="00C02462">
              <w:rPr>
                <w:color w:val="000000"/>
                <w:sz w:val="18"/>
                <w:szCs w:val="18"/>
                <w:lang w:val="en-PH" w:eastAsia="en-PH"/>
              </w:rPr>
              <w:t>Reimbursement of travelling expenses VAB</w:t>
            </w:r>
          </w:p>
        </w:tc>
      </w:tr>
      <w:tr w:rsidR="00B31516" w:rsidRPr="00C02462" w:rsidTr="00911395">
        <w:trPr>
          <w:trHeight w:val="494"/>
        </w:trPr>
        <w:tc>
          <w:tcPr>
            <w:tcW w:w="1559" w:type="dxa"/>
            <w:tcBorders>
              <w:top w:val="nil"/>
              <w:left w:val="single" w:sz="4" w:space="0" w:color="auto"/>
              <w:bottom w:val="single" w:sz="4" w:space="0" w:color="auto"/>
              <w:right w:val="single" w:sz="4" w:space="0" w:color="auto"/>
            </w:tcBorders>
            <w:shd w:val="clear" w:color="auto" w:fill="auto"/>
            <w:hideMark/>
          </w:tcPr>
          <w:p w:rsidR="00522D7C" w:rsidRPr="00C02462" w:rsidRDefault="00522D7C" w:rsidP="00B31516">
            <w:pPr>
              <w:jc w:val="both"/>
              <w:rPr>
                <w:color w:val="000000"/>
                <w:sz w:val="18"/>
                <w:szCs w:val="18"/>
                <w:lang w:val="en-PH" w:eastAsia="en-PH"/>
              </w:rPr>
            </w:pPr>
            <w:r w:rsidRPr="00C02462">
              <w:rPr>
                <w:color w:val="000000"/>
                <w:sz w:val="18"/>
                <w:szCs w:val="18"/>
                <w:lang w:val="en-PH" w:eastAsia="en-PH"/>
              </w:rPr>
              <w:t>Capacity on development on the use of Gender Analysis Tool</w:t>
            </w:r>
          </w:p>
        </w:tc>
        <w:tc>
          <w:tcPr>
            <w:tcW w:w="1134" w:type="dxa"/>
            <w:tcBorders>
              <w:top w:val="nil"/>
              <w:left w:val="nil"/>
              <w:bottom w:val="single" w:sz="4" w:space="0" w:color="auto"/>
              <w:right w:val="single" w:sz="4" w:space="0" w:color="auto"/>
            </w:tcBorders>
            <w:shd w:val="clear" w:color="auto" w:fill="auto"/>
            <w:noWrap/>
            <w:hideMark/>
          </w:tcPr>
          <w:p w:rsidR="00522D7C" w:rsidRPr="00C02462" w:rsidRDefault="00522D7C" w:rsidP="003951E2">
            <w:pPr>
              <w:jc w:val="right"/>
              <w:rPr>
                <w:color w:val="000000"/>
                <w:sz w:val="18"/>
                <w:szCs w:val="18"/>
                <w:lang w:val="en-PH" w:eastAsia="en-PH"/>
              </w:rPr>
            </w:pPr>
            <w:r w:rsidRPr="00C02462">
              <w:rPr>
                <w:color w:val="000000"/>
                <w:sz w:val="18"/>
                <w:szCs w:val="18"/>
                <w:lang w:val="en-PH" w:eastAsia="en-PH"/>
              </w:rPr>
              <w:t>75,000.00</w:t>
            </w:r>
          </w:p>
        </w:tc>
        <w:tc>
          <w:tcPr>
            <w:tcW w:w="1843" w:type="dxa"/>
            <w:tcBorders>
              <w:top w:val="nil"/>
              <w:left w:val="nil"/>
              <w:bottom w:val="single" w:sz="4" w:space="0" w:color="auto"/>
              <w:right w:val="single" w:sz="4" w:space="0" w:color="auto"/>
            </w:tcBorders>
            <w:shd w:val="clear" w:color="auto" w:fill="auto"/>
            <w:hideMark/>
          </w:tcPr>
          <w:p w:rsidR="00522D7C" w:rsidRPr="00C02462" w:rsidRDefault="00522D7C" w:rsidP="00B31516">
            <w:pPr>
              <w:jc w:val="both"/>
              <w:rPr>
                <w:color w:val="000000"/>
                <w:sz w:val="18"/>
                <w:szCs w:val="18"/>
                <w:lang w:val="en-PH" w:eastAsia="en-PH"/>
              </w:rPr>
            </w:pPr>
            <w:r w:rsidRPr="00C02462">
              <w:rPr>
                <w:color w:val="000000"/>
                <w:sz w:val="18"/>
                <w:szCs w:val="18"/>
                <w:lang w:val="en-PH" w:eastAsia="en-PH"/>
              </w:rPr>
              <w:t>GAD focal point attended on CAPDEV</w:t>
            </w:r>
          </w:p>
        </w:tc>
        <w:tc>
          <w:tcPr>
            <w:tcW w:w="708" w:type="dxa"/>
            <w:tcBorders>
              <w:top w:val="nil"/>
              <w:left w:val="nil"/>
              <w:bottom w:val="single" w:sz="4" w:space="0" w:color="auto"/>
              <w:right w:val="single" w:sz="4" w:space="0" w:color="auto"/>
            </w:tcBorders>
            <w:shd w:val="clear" w:color="auto" w:fill="auto"/>
            <w:noWrap/>
            <w:hideMark/>
          </w:tcPr>
          <w:p w:rsidR="00522D7C" w:rsidRPr="00C02462" w:rsidRDefault="00522D7C" w:rsidP="003951E2">
            <w:pPr>
              <w:jc w:val="right"/>
              <w:rPr>
                <w:color w:val="000000"/>
                <w:sz w:val="18"/>
                <w:szCs w:val="18"/>
                <w:lang w:val="en-PH" w:eastAsia="en-PH"/>
              </w:rPr>
            </w:pPr>
            <w:r w:rsidRPr="00C02462">
              <w:rPr>
                <w:color w:val="000000"/>
                <w:sz w:val="18"/>
                <w:szCs w:val="18"/>
                <w:lang w:val="en-PH" w:eastAsia="en-PH"/>
              </w:rPr>
              <w:t>84721</w:t>
            </w:r>
          </w:p>
        </w:tc>
        <w:tc>
          <w:tcPr>
            <w:tcW w:w="993" w:type="dxa"/>
            <w:tcBorders>
              <w:top w:val="nil"/>
              <w:left w:val="nil"/>
              <w:bottom w:val="single" w:sz="4" w:space="0" w:color="auto"/>
              <w:right w:val="single" w:sz="4" w:space="0" w:color="auto"/>
            </w:tcBorders>
            <w:shd w:val="clear" w:color="auto" w:fill="auto"/>
            <w:noWrap/>
            <w:hideMark/>
          </w:tcPr>
          <w:p w:rsidR="00522D7C" w:rsidRPr="00C02462" w:rsidRDefault="00522D7C" w:rsidP="003951E2">
            <w:pPr>
              <w:jc w:val="right"/>
              <w:rPr>
                <w:color w:val="000000"/>
                <w:sz w:val="18"/>
                <w:szCs w:val="18"/>
                <w:lang w:val="en-PH" w:eastAsia="en-PH"/>
              </w:rPr>
            </w:pPr>
            <w:r w:rsidRPr="00C02462">
              <w:rPr>
                <w:color w:val="000000"/>
                <w:sz w:val="18"/>
                <w:szCs w:val="18"/>
                <w:lang w:val="en-PH" w:eastAsia="en-PH"/>
              </w:rPr>
              <w:t>16,125.00</w:t>
            </w:r>
          </w:p>
        </w:tc>
        <w:tc>
          <w:tcPr>
            <w:tcW w:w="2082" w:type="dxa"/>
            <w:tcBorders>
              <w:top w:val="nil"/>
              <w:left w:val="nil"/>
              <w:bottom w:val="single" w:sz="4" w:space="0" w:color="auto"/>
              <w:right w:val="single" w:sz="4" w:space="0" w:color="auto"/>
            </w:tcBorders>
            <w:shd w:val="clear" w:color="auto" w:fill="auto"/>
            <w:hideMark/>
          </w:tcPr>
          <w:p w:rsidR="00522D7C" w:rsidRPr="00C02462" w:rsidRDefault="00522D7C" w:rsidP="00B31516">
            <w:pPr>
              <w:jc w:val="both"/>
              <w:rPr>
                <w:color w:val="000000"/>
                <w:sz w:val="18"/>
                <w:szCs w:val="18"/>
                <w:lang w:val="en-PH" w:eastAsia="en-PH"/>
              </w:rPr>
            </w:pPr>
            <w:r w:rsidRPr="00C02462">
              <w:rPr>
                <w:color w:val="000000"/>
                <w:sz w:val="18"/>
                <w:szCs w:val="18"/>
                <w:lang w:val="en-PH" w:eastAsia="en-PH"/>
              </w:rPr>
              <w:t xml:space="preserve">Reimbursement of AM snacks, Lunch and PM snacks for 60 persons who attended CAPDEV  </w:t>
            </w:r>
          </w:p>
        </w:tc>
      </w:tr>
      <w:tr w:rsidR="00B31516" w:rsidRPr="00C02462" w:rsidTr="00911395">
        <w:trPr>
          <w:trHeight w:val="1331"/>
        </w:trPr>
        <w:tc>
          <w:tcPr>
            <w:tcW w:w="1559" w:type="dxa"/>
            <w:tcBorders>
              <w:top w:val="nil"/>
              <w:left w:val="single" w:sz="4" w:space="0" w:color="auto"/>
              <w:bottom w:val="single" w:sz="4" w:space="0" w:color="auto"/>
              <w:right w:val="single" w:sz="4" w:space="0" w:color="auto"/>
            </w:tcBorders>
            <w:shd w:val="clear" w:color="auto" w:fill="auto"/>
            <w:hideMark/>
          </w:tcPr>
          <w:p w:rsidR="00522D7C" w:rsidRPr="00C02462" w:rsidRDefault="00522D7C" w:rsidP="00B31516">
            <w:pPr>
              <w:jc w:val="both"/>
              <w:rPr>
                <w:color w:val="000000"/>
                <w:sz w:val="18"/>
                <w:szCs w:val="18"/>
                <w:lang w:val="en-PH" w:eastAsia="en-PH"/>
              </w:rPr>
            </w:pPr>
            <w:r w:rsidRPr="00C02462">
              <w:rPr>
                <w:color w:val="000000"/>
                <w:sz w:val="18"/>
                <w:szCs w:val="18"/>
                <w:lang w:val="en-PH" w:eastAsia="en-PH"/>
              </w:rPr>
              <w:lastRenderedPageBreak/>
              <w:t xml:space="preserve">Conduct of forum on adolescent and reproductive health issues and perspectives in all </w:t>
            </w:r>
            <w:proofErr w:type="spellStart"/>
            <w:r w:rsidRPr="00C02462">
              <w:rPr>
                <w:color w:val="000000"/>
                <w:sz w:val="18"/>
                <w:szCs w:val="18"/>
                <w:lang w:val="en-PH" w:eastAsia="en-PH"/>
              </w:rPr>
              <w:t>PhilSCA</w:t>
            </w:r>
            <w:proofErr w:type="spellEnd"/>
            <w:r w:rsidRPr="00C02462">
              <w:rPr>
                <w:color w:val="000000"/>
                <w:sz w:val="18"/>
                <w:szCs w:val="18"/>
                <w:lang w:val="en-PH" w:eastAsia="en-PH"/>
              </w:rPr>
              <w:t xml:space="preserve"> campuses</w:t>
            </w:r>
          </w:p>
        </w:tc>
        <w:tc>
          <w:tcPr>
            <w:tcW w:w="1134" w:type="dxa"/>
            <w:tcBorders>
              <w:top w:val="nil"/>
              <w:left w:val="nil"/>
              <w:bottom w:val="single" w:sz="4" w:space="0" w:color="auto"/>
              <w:right w:val="single" w:sz="4" w:space="0" w:color="auto"/>
            </w:tcBorders>
            <w:shd w:val="clear" w:color="auto" w:fill="auto"/>
            <w:noWrap/>
            <w:hideMark/>
          </w:tcPr>
          <w:p w:rsidR="00522D7C" w:rsidRPr="00C02462" w:rsidRDefault="00522D7C" w:rsidP="003951E2">
            <w:pPr>
              <w:jc w:val="right"/>
              <w:rPr>
                <w:color w:val="000000"/>
                <w:sz w:val="18"/>
                <w:szCs w:val="18"/>
                <w:lang w:val="en-PH" w:eastAsia="en-PH"/>
              </w:rPr>
            </w:pPr>
            <w:r w:rsidRPr="00C02462">
              <w:rPr>
                <w:color w:val="000000"/>
                <w:sz w:val="18"/>
                <w:szCs w:val="18"/>
                <w:lang w:val="en-PH" w:eastAsia="en-PH"/>
              </w:rPr>
              <w:t>80,000.00</w:t>
            </w:r>
          </w:p>
        </w:tc>
        <w:tc>
          <w:tcPr>
            <w:tcW w:w="1843" w:type="dxa"/>
            <w:tcBorders>
              <w:top w:val="nil"/>
              <w:left w:val="nil"/>
              <w:bottom w:val="single" w:sz="4" w:space="0" w:color="auto"/>
              <w:right w:val="single" w:sz="4" w:space="0" w:color="auto"/>
            </w:tcBorders>
            <w:shd w:val="clear" w:color="auto" w:fill="auto"/>
            <w:hideMark/>
          </w:tcPr>
          <w:p w:rsidR="00522D7C" w:rsidRPr="00C02462" w:rsidRDefault="00522D7C" w:rsidP="00B31516">
            <w:pPr>
              <w:jc w:val="both"/>
              <w:rPr>
                <w:color w:val="000000"/>
                <w:sz w:val="18"/>
                <w:szCs w:val="18"/>
                <w:lang w:val="en-PH" w:eastAsia="en-PH"/>
              </w:rPr>
            </w:pPr>
            <w:r w:rsidRPr="00C02462">
              <w:rPr>
                <w:color w:val="000000"/>
                <w:sz w:val="18"/>
                <w:szCs w:val="18"/>
                <w:lang w:val="en-PH" w:eastAsia="en-PH"/>
              </w:rPr>
              <w:t>2000 Students and faculty attended the seminar on adolescent and reproductive health issues in VAB campuses</w:t>
            </w:r>
          </w:p>
        </w:tc>
        <w:tc>
          <w:tcPr>
            <w:tcW w:w="708" w:type="dxa"/>
            <w:tcBorders>
              <w:top w:val="nil"/>
              <w:left w:val="nil"/>
              <w:bottom w:val="single" w:sz="4" w:space="0" w:color="auto"/>
              <w:right w:val="single" w:sz="4" w:space="0" w:color="auto"/>
            </w:tcBorders>
            <w:shd w:val="clear" w:color="auto" w:fill="auto"/>
            <w:noWrap/>
            <w:hideMark/>
          </w:tcPr>
          <w:p w:rsidR="00522D7C" w:rsidRPr="00C02462" w:rsidRDefault="00522D7C" w:rsidP="003951E2">
            <w:pPr>
              <w:jc w:val="right"/>
              <w:rPr>
                <w:color w:val="000000"/>
                <w:sz w:val="18"/>
                <w:szCs w:val="18"/>
                <w:lang w:val="en-PH" w:eastAsia="en-PH"/>
              </w:rPr>
            </w:pPr>
            <w:r w:rsidRPr="00C02462">
              <w:rPr>
                <w:color w:val="000000"/>
                <w:sz w:val="18"/>
                <w:szCs w:val="18"/>
                <w:lang w:val="en-PH" w:eastAsia="en-PH"/>
              </w:rPr>
              <w:t>84679</w:t>
            </w:r>
          </w:p>
        </w:tc>
        <w:tc>
          <w:tcPr>
            <w:tcW w:w="993" w:type="dxa"/>
            <w:tcBorders>
              <w:top w:val="nil"/>
              <w:left w:val="nil"/>
              <w:bottom w:val="single" w:sz="4" w:space="0" w:color="auto"/>
              <w:right w:val="single" w:sz="4" w:space="0" w:color="auto"/>
            </w:tcBorders>
            <w:shd w:val="clear" w:color="auto" w:fill="auto"/>
            <w:noWrap/>
            <w:hideMark/>
          </w:tcPr>
          <w:p w:rsidR="00522D7C" w:rsidRPr="00C02462" w:rsidRDefault="00522D7C" w:rsidP="003951E2">
            <w:pPr>
              <w:jc w:val="right"/>
              <w:rPr>
                <w:color w:val="000000"/>
                <w:sz w:val="18"/>
                <w:szCs w:val="18"/>
                <w:lang w:val="en-PH" w:eastAsia="en-PH"/>
              </w:rPr>
            </w:pPr>
            <w:r w:rsidRPr="00C02462">
              <w:rPr>
                <w:color w:val="000000"/>
                <w:sz w:val="18"/>
                <w:szCs w:val="18"/>
                <w:lang w:val="en-PH" w:eastAsia="en-PH"/>
              </w:rPr>
              <w:t>50,000.00</w:t>
            </w:r>
          </w:p>
        </w:tc>
        <w:tc>
          <w:tcPr>
            <w:tcW w:w="2082" w:type="dxa"/>
            <w:tcBorders>
              <w:top w:val="nil"/>
              <w:left w:val="nil"/>
              <w:bottom w:val="single" w:sz="4" w:space="0" w:color="auto"/>
              <w:right w:val="single" w:sz="4" w:space="0" w:color="auto"/>
            </w:tcBorders>
            <w:shd w:val="clear" w:color="auto" w:fill="auto"/>
            <w:hideMark/>
          </w:tcPr>
          <w:p w:rsidR="00522D7C" w:rsidRPr="00C02462" w:rsidRDefault="00522D7C" w:rsidP="00B31516">
            <w:pPr>
              <w:jc w:val="both"/>
              <w:rPr>
                <w:color w:val="000000"/>
                <w:sz w:val="18"/>
                <w:szCs w:val="18"/>
                <w:lang w:val="en-PH" w:eastAsia="en-PH"/>
              </w:rPr>
            </w:pPr>
            <w:r w:rsidRPr="00C02462">
              <w:rPr>
                <w:color w:val="000000"/>
                <w:sz w:val="18"/>
                <w:szCs w:val="18"/>
                <w:lang w:val="en-PH" w:eastAsia="en-PH"/>
              </w:rPr>
              <w:t xml:space="preserve">CA expenses on conduct of </w:t>
            </w:r>
            <w:proofErr w:type="spellStart"/>
            <w:r w:rsidRPr="00C02462">
              <w:rPr>
                <w:color w:val="000000"/>
                <w:sz w:val="18"/>
                <w:szCs w:val="18"/>
                <w:lang w:val="en-PH" w:eastAsia="en-PH"/>
              </w:rPr>
              <w:t>Barkada</w:t>
            </w:r>
            <w:proofErr w:type="spellEnd"/>
            <w:r w:rsidRPr="00C02462">
              <w:rPr>
                <w:color w:val="000000"/>
                <w:sz w:val="18"/>
                <w:szCs w:val="18"/>
                <w:lang w:val="en-PH" w:eastAsia="en-PH"/>
              </w:rPr>
              <w:t xml:space="preserve">- </w:t>
            </w:r>
            <w:proofErr w:type="spellStart"/>
            <w:r w:rsidRPr="00C02462">
              <w:rPr>
                <w:color w:val="000000"/>
                <w:sz w:val="18"/>
                <w:szCs w:val="18"/>
                <w:lang w:val="en-PH" w:eastAsia="en-PH"/>
              </w:rPr>
              <w:t>Kontra</w:t>
            </w:r>
            <w:proofErr w:type="spellEnd"/>
            <w:r w:rsidRPr="00C02462">
              <w:rPr>
                <w:color w:val="000000"/>
                <w:sz w:val="18"/>
                <w:szCs w:val="18"/>
                <w:lang w:val="en-PH" w:eastAsia="en-PH"/>
              </w:rPr>
              <w:t xml:space="preserve"> </w:t>
            </w:r>
            <w:proofErr w:type="spellStart"/>
            <w:r w:rsidRPr="00C02462">
              <w:rPr>
                <w:color w:val="000000"/>
                <w:sz w:val="18"/>
                <w:szCs w:val="18"/>
                <w:lang w:val="en-PH" w:eastAsia="en-PH"/>
              </w:rPr>
              <w:t>Droga</w:t>
            </w:r>
            <w:proofErr w:type="spellEnd"/>
            <w:r w:rsidRPr="00C02462">
              <w:rPr>
                <w:color w:val="000000"/>
                <w:sz w:val="18"/>
                <w:szCs w:val="18"/>
                <w:lang w:val="en-PH" w:eastAsia="en-PH"/>
              </w:rPr>
              <w:t xml:space="preserve"> on Sept.14,</w:t>
            </w:r>
            <w:r w:rsidR="00B31516">
              <w:rPr>
                <w:color w:val="000000"/>
                <w:sz w:val="18"/>
                <w:szCs w:val="18"/>
                <w:lang w:val="en-PH" w:eastAsia="en-PH"/>
              </w:rPr>
              <w:t xml:space="preserve"> </w:t>
            </w:r>
            <w:r w:rsidRPr="00C02462">
              <w:rPr>
                <w:color w:val="000000"/>
                <w:sz w:val="18"/>
                <w:szCs w:val="18"/>
                <w:lang w:val="en-PH" w:eastAsia="en-PH"/>
              </w:rPr>
              <w:t xml:space="preserve">2016 VAB; With liquidation as per Liquidation Report No. 201609000118  </w:t>
            </w:r>
          </w:p>
        </w:tc>
      </w:tr>
      <w:tr w:rsidR="00B31516" w:rsidRPr="00C02462" w:rsidTr="00911395">
        <w:trPr>
          <w:trHeight w:val="719"/>
        </w:trPr>
        <w:tc>
          <w:tcPr>
            <w:tcW w:w="1559" w:type="dxa"/>
            <w:tcBorders>
              <w:top w:val="nil"/>
              <w:left w:val="single" w:sz="4" w:space="0" w:color="auto"/>
              <w:bottom w:val="single" w:sz="4" w:space="0" w:color="auto"/>
              <w:right w:val="single" w:sz="4" w:space="0" w:color="auto"/>
            </w:tcBorders>
            <w:shd w:val="clear" w:color="auto" w:fill="auto"/>
            <w:hideMark/>
          </w:tcPr>
          <w:p w:rsidR="00522D7C" w:rsidRPr="00C02462" w:rsidRDefault="00522D7C" w:rsidP="00B31516">
            <w:pPr>
              <w:jc w:val="both"/>
              <w:rPr>
                <w:color w:val="000000"/>
                <w:sz w:val="18"/>
                <w:szCs w:val="18"/>
                <w:lang w:val="en-PH" w:eastAsia="en-PH"/>
              </w:rPr>
            </w:pPr>
            <w:r w:rsidRPr="00C02462">
              <w:rPr>
                <w:color w:val="000000"/>
                <w:sz w:val="18"/>
                <w:szCs w:val="18"/>
                <w:lang w:val="en-PH" w:eastAsia="en-PH"/>
              </w:rPr>
              <w:t>Gender Sensitivity Training ++ for the GFPS members</w:t>
            </w:r>
          </w:p>
        </w:tc>
        <w:tc>
          <w:tcPr>
            <w:tcW w:w="1134" w:type="dxa"/>
            <w:tcBorders>
              <w:top w:val="nil"/>
              <w:left w:val="nil"/>
              <w:bottom w:val="single" w:sz="4" w:space="0" w:color="auto"/>
              <w:right w:val="single" w:sz="4" w:space="0" w:color="auto"/>
            </w:tcBorders>
            <w:shd w:val="clear" w:color="auto" w:fill="auto"/>
            <w:noWrap/>
            <w:hideMark/>
          </w:tcPr>
          <w:p w:rsidR="00522D7C" w:rsidRPr="00C02462" w:rsidRDefault="00522D7C" w:rsidP="003951E2">
            <w:pPr>
              <w:jc w:val="right"/>
              <w:rPr>
                <w:color w:val="000000"/>
                <w:sz w:val="18"/>
                <w:szCs w:val="18"/>
                <w:lang w:val="en-PH" w:eastAsia="en-PH"/>
              </w:rPr>
            </w:pPr>
            <w:r w:rsidRPr="00C02462">
              <w:rPr>
                <w:color w:val="000000"/>
                <w:sz w:val="18"/>
                <w:szCs w:val="18"/>
                <w:lang w:val="en-PH" w:eastAsia="en-PH"/>
              </w:rPr>
              <w:t>200,000.00</w:t>
            </w:r>
          </w:p>
        </w:tc>
        <w:tc>
          <w:tcPr>
            <w:tcW w:w="1843" w:type="dxa"/>
            <w:tcBorders>
              <w:top w:val="single" w:sz="4" w:space="0" w:color="auto"/>
              <w:left w:val="nil"/>
              <w:bottom w:val="single" w:sz="4" w:space="0" w:color="auto"/>
              <w:right w:val="single" w:sz="4" w:space="0" w:color="auto"/>
            </w:tcBorders>
            <w:shd w:val="clear" w:color="auto" w:fill="auto"/>
            <w:hideMark/>
          </w:tcPr>
          <w:p w:rsidR="00522D7C" w:rsidRPr="00C02462" w:rsidRDefault="00522D7C" w:rsidP="00B31516">
            <w:pPr>
              <w:jc w:val="both"/>
              <w:rPr>
                <w:color w:val="000000"/>
                <w:sz w:val="18"/>
                <w:szCs w:val="18"/>
                <w:lang w:val="en-PH" w:eastAsia="en-PH"/>
              </w:rPr>
            </w:pPr>
            <w:r w:rsidRPr="00C02462">
              <w:rPr>
                <w:color w:val="000000"/>
                <w:sz w:val="18"/>
                <w:szCs w:val="18"/>
                <w:lang w:val="en-PH" w:eastAsia="en-PH"/>
              </w:rPr>
              <w:t>Gender Sensitivity Training</w:t>
            </w:r>
          </w:p>
        </w:tc>
        <w:tc>
          <w:tcPr>
            <w:tcW w:w="708" w:type="dxa"/>
            <w:tcBorders>
              <w:top w:val="single" w:sz="4" w:space="0" w:color="auto"/>
              <w:left w:val="nil"/>
              <w:bottom w:val="single" w:sz="4" w:space="0" w:color="auto"/>
              <w:right w:val="single" w:sz="4" w:space="0" w:color="auto"/>
            </w:tcBorders>
            <w:shd w:val="clear" w:color="auto" w:fill="auto"/>
            <w:noWrap/>
            <w:hideMark/>
          </w:tcPr>
          <w:p w:rsidR="00522D7C" w:rsidRPr="00C02462" w:rsidRDefault="00522D7C" w:rsidP="003951E2">
            <w:pPr>
              <w:jc w:val="right"/>
              <w:rPr>
                <w:color w:val="000000"/>
                <w:sz w:val="18"/>
                <w:szCs w:val="18"/>
                <w:lang w:val="en-PH" w:eastAsia="en-PH"/>
              </w:rPr>
            </w:pPr>
            <w:r w:rsidRPr="00C02462">
              <w:rPr>
                <w:color w:val="000000"/>
                <w:sz w:val="18"/>
                <w:szCs w:val="18"/>
                <w:lang w:val="en-PH" w:eastAsia="en-PH"/>
              </w:rPr>
              <w:t>84613</w:t>
            </w:r>
          </w:p>
        </w:tc>
        <w:tc>
          <w:tcPr>
            <w:tcW w:w="993" w:type="dxa"/>
            <w:tcBorders>
              <w:top w:val="nil"/>
              <w:left w:val="nil"/>
              <w:bottom w:val="single" w:sz="4" w:space="0" w:color="auto"/>
              <w:right w:val="single" w:sz="4" w:space="0" w:color="auto"/>
            </w:tcBorders>
            <w:shd w:val="clear" w:color="auto" w:fill="auto"/>
            <w:noWrap/>
            <w:hideMark/>
          </w:tcPr>
          <w:p w:rsidR="00522D7C" w:rsidRPr="00C02462" w:rsidRDefault="00522D7C" w:rsidP="003951E2">
            <w:pPr>
              <w:jc w:val="right"/>
              <w:rPr>
                <w:color w:val="000000"/>
                <w:sz w:val="18"/>
                <w:szCs w:val="18"/>
                <w:lang w:val="en-PH" w:eastAsia="en-PH"/>
              </w:rPr>
            </w:pPr>
            <w:r w:rsidRPr="00C02462">
              <w:rPr>
                <w:color w:val="000000"/>
                <w:sz w:val="18"/>
                <w:szCs w:val="18"/>
                <w:lang w:val="en-PH" w:eastAsia="en-PH"/>
              </w:rPr>
              <w:t>118,396.87</w:t>
            </w:r>
          </w:p>
        </w:tc>
        <w:tc>
          <w:tcPr>
            <w:tcW w:w="2082" w:type="dxa"/>
            <w:tcBorders>
              <w:top w:val="nil"/>
              <w:left w:val="nil"/>
              <w:bottom w:val="single" w:sz="4" w:space="0" w:color="auto"/>
              <w:right w:val="single" w:sz="4" w:space="0" w:color="auto"/>
            </w:tcBorders>
            <w:shd w:val="clear" w:color="auto" w:fill="auto"/>
            <w:hideMark/>
          </w:tcPr>
          <w:p w:rsidR="00522D7C" w:rsidRPr="00C02462" w:rsidRDefault="00522D7C" w:rsidP="00B31516">
            <w:pPr>
              <w:jc w:val="both"/>
              <w:rPr>
                <w:color w:val="000000"/>
                <w:sz w:val="18"/>
                <w:szCs w:val="18"/>
                <w:lang w:val="en-PH" w:eastAsia="en-PH"/>
              </w:rPr>
            </w:pPr>
            <w:r w:rsidRPr="00C02462">
              <w:rPr>
                <w:color w:val="000000"/>
                <w:sz w:val="18"/>
                <w:szCs w:val="18"/>
                <w:lang w:val="en-PH" w:eastAsia="en-PH"/>
              </w:rPr>
              <w:t xml:space="preserve">Please see paragraph no. </w:t>
            </w:r>
            <w:r>
              <w:rPr>
                <w:color w:val="000000"/>
                <w:sz w:val="18"/>
                <w:szCs w:val="18"/>
                <w:lang w:val="en-PH" w:eastAsia="en-PH"/>
              </w:rPr>
              <w:t>10.</w:t>
            </w:r>
            <w:r w:rsidRPr="00C02462">
              <w:rPr>
                <w:color w:val="000000"/>
                <w:sz w:val="18"/>
                <w:szCs w:val="18"/>
                <w:lang w:val="en-PH" w:eastAsia="en-PH"/>
              </w:rPr>
              <w:t xml:space="preserve">8.c for further observations   </w:t>
            </w:r>
          </w:p>
        </w:tc>
      </w:tr>
      <w:tr w:rsidR="00B31516" w:rsidRPr="00C02462" w:rsidTr="00911395">
        <w:trPr>
          <w:trHeight w:val="240"/>
        </w:trPr>
        <w:tc>
          <w:tcPr>
            <w:tcW w:w="1559" w:type="dxa"/>
            <w:tcBorders>
              <w:top w:val="nil"/>
              <w:left w:val="single" w:sz="4" w:space="0" w:color="auto"/>
              <w:bottom w:val="single" w:sz="4" w:space="0" w:color="auto"/>
              <w:right w:val="single" w:sz="4" w:space="0" w:color="auto"/>
            </w:tcBorders>
            <w:shd w:val="clear" w:color="auto" w:fill="auto"/>
            <w:vAlign w:val="bottom"/>
            <w:hideMark/>
          </w:tcPr>
          <w:p w:rsidR="00522D7C" w:rsidRPr="00C02462" w:rsidRDefault="00522D7C" w:rsidP="003951E2">
            <w:pPr>
              <w:rPr>
                <w:b/>
                <w:bCs/>
                <w:color w:val="000000"/>
                <w:sz w:val="18"/>
                <w:szCs w:val="18"/>
                <w:lang w:val="en-PH" w:eastAsia="en-PH"/>
              </w:rPr>
            </w:pPr>
            <w:r w:rsidRPr="00C02462">
              <w:rPr>
                <w:b/>
                <w:bCs/>
                <w:color w:val="000000"/>
                <w:sz w:val="18"/>
                <w:szCs w:val="18"/>
                <w:lang w:val="en-PH" w:eastAsia="en-PH"/>
              </w:rPr>
              <w:t>T</w:t>
            </w:r>
            <w:r>
              <w:rPr>
                <w:b/>
                <w:bCs/>
                <w:color w:val="000000"/>
                <w:sz w:val="18"/>
                <w:szCs w:val="18"/>
                <w:lang w:val="en-PH" w:eastAsia="en-PH"/>
              </w:rPr>
              <w:t>otal</w:t>
            </w:r>
          </w:p>
        </w:tc>
        <w:tc>
          <w:tcPr>
            <w:tcW w:w="1134" w:type="dxa"/>
            <w:tcBorders>
              <w:top w:val="nil"/>
              <w:left w:val="nil"/>
              <w:bottom w:val="single" w:sz="4" w:space="0" w:color="auto"/>
              <w:right w:val="single" w:sz="4" w:space="0" w:color="auto"/>
            </w:tcBorders>
            <w:shd w:val="clear" w:color="auto" w:fill="auto"/>
            <w:noWrap/>
            <w:vAlign w:val="bottom"/>
            <w:hideMark/>
          </w:tcPr>
          <w:p w:rsidR="00522D7C" w:rsidRPr="00C02462" w:rsidRDefault="00522D7C" w:rsidP="003951E2">
            <w:pPr>
              <w:jc w:val="right"/>
              <w:rPr>
                <w:b/>
                <w:bCs/>
                <w:color w:val="000000"/>
                <w:sz w:val="18"/>
                <w:szCs w:val="18"/>
                <w:lang w:val="en-PH" w:eastAsia="en-PH"/>
              </w:rPr>
            </w:pPr>
            <w:r w:rsidRPr="00C02462">
              <w:rPr>
                <w:b/>
                <w:bCs/>
                <w:color w:val="000000"/>
                <w:sz w:val="18"/>
                <w:szCs w:val="18"/>
                <w:lang w:val="en-PH" w:eastAsia="en-PH"/>
              </w:rPr>
              <w:t>865,000.00</w:t>
            </w:r>
          </w:p>
        </w:tc>
        <w:tc>
          <w:tcPr>
            <w:tcW w:w="1843" w:type="dxa"/>
            <w:tcBorders>
              <w:top w:val="single" w:sz="4" w:space="0" w:color="auto"/>
              <w:left w:val="nil"/>
              <w:bottom w:val="single" w:sz="4" w:space="0" w:color="auto"/>
              <w:right w:val="single" w:sz="4" w:space="0" w:color="auto"/>
            </w:tcBorders>
            <w:shd w:val="clear" w:color="auto" w:fill="auto"/>
            <w:vAlign w:val="bottom"/>
            <w:hideMark/>
          </w:tcPr>
          <w:p w:rsidR="00522D7C" w:rsidRPr="00C02462" w:rsidRDefault="00522D7C" w:rsidP="003951E2">
            <w:pPr>
              <w:rPr>
                <w:color w:val="000000"/>
                <w:sz w:val="18"/>
                <w:szCs w:val="18"/>
                <w:lang w:val="en-PH" w:eastAsia="en-PH"/>
              </w:rPr>
            </w:pPr>
            <w:r w:rsidRPr="00C02462">
              <w:rPr>
                <w:color w:val="000000"/>
                <w:sz w:val="18"/>
                <w:szCs w:val="18"/>
                <w:lang w:val="en-PH" w:eastAsia="en-PH"/>
              </w:rPr>
              <w:t> </w:t>
            </w:r>
          </w:p>
        </w:tc>
        <w:tc>
          <w:tcPr>
            <w:tcW w:w="70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22D7C" w:rsidRPr="00C02462" w:rsidRDefault="00522D7C" w:rsidP="003951E2">
            <w:pPr>
              <w:rPr>
                <w:color w:val="000000"/>
                <w:sz w:val="18"/>
                <w:szCs w:val="18"/>
                <w:lang w:val="en-PH" w:eastAsia="en-PH"/>
              </w:rPr>
            </w:pPr>
            <w:r w:rsidRPr="00C02462">
              <w:rPr>
                <w:color w:val="000000"/>
                <w:sz w:val="18"/>
                <w:szCs w:val="18"/>
                <w:lang w:val="en-PH" w:eastAsia="en-PH"/>
              </w:rPr>
              <w:t> </w:t>
            </w:r>
          </w:p>
        </w:tc>
        <w:tc>
          <w:tcPr>
            <w:tcW w:w="993" w:type="dxa"/>
            <w:tcBorders>
              <w:top w:val="nil"/>
              <w:left w:val="nil"/>
              <w:bottom w:val="single" w:sz="4" w:space="0" w:color="auto"/>
              <w:right w:val="single" w:sz="4" w:space="0" w:color="auto"/>
            </w:tcBorders>
            <w:shd w:val="clear" w:color="auto" w:fill="auto"/>
            <w:noWrap/>
            <w:vAlign w:val="bottom"/>
            <w:hideMark/>
          </w:tcPr>
          <w:p w:rsidR="00522D7C" w:rsidRPr="00C02462" w:rsidRDefault="00522D7C" w:rsidP="003951E2">
            <w:pPr>
              <w:jc w:val="right"/>
              <w:rPr>
                <w:b/>
                <w:bCs/>
                <w:color w:val="000000"/>
                <w:sz w:val="18"/>
                <w:szCs w:val="18"/>
                <w:lang w:val="en-PH" w:eastAsia="en-PH"/>
              </w:rPr>
            </w:pPr>
            <w:r w:rsidRPr="00C02462">
              <w:rPr>
                <w:b/>
                <w:bCs/>
                <w:color w:val="000000"/>
                <w:sz w:val="18"/>
                <w:szCs w:val="18"/>
                <w:lang w:val="en-PH" w:eastAsia="en-PH"/>
              </w:rPr>
              <w:t>500,811.87</w:t>
            </w:r>
          </w:p>
        </w:tc>
        <w:tc>
          <w:tcPr>
            <w:tcW w:w="2082" w:type="dxa"/>
            <w:tcBorders>
              <w:top w:val="nil"/>
              <w:left w:val="nil"/>
              <w:bottom w:val="single" w:sz="4" w:space="0" w:color="auto"/>
              <w:right w:val="single" w:sz="4" w:space="0" w:color="auto"/>
            </w:tcBorders>
            <w:shd w:val="clear" w:color="auto" w:fill="auto"/>
            <w:hideMark/>
          </w:tcPr>
          <w:p w:rsidR="00522D7C" w:rsidRPr="00C02462" w:rsidRDefault="00522D7C" w:rsidP="003951E2">
            <w:pPr>
              <w:rPr>
                <w:color w:val="000000"/>
                <w:sz w:val="18"/>
                <w:szCs w:val="18"/>
                <w:lang w:val="en-PH" w:eastAsia="en-PH"/>
              </w:rPr>
            </w:pPr>
            <w:r w:rsidRPr="00C02462">
              <w:rPr>
                <w:color w:val="000000"/>
                <w:sz w:val="18"/>
                <w:szCs w:val="18"/>
                <w:lang w:val="en-PH" w:eastAsia="en-PH"/>
              </w:rPr>
              <w:t> </w:t>
            </w:r>
          </w:p>
        </w:tc>
      </w:tr>
    </w:tbl>
    <w:p w:rsidR="00522D7C" w:rsidRPr="00911395" w:rsidRDefault="00522D7C" w:rsidP="00522D7C">
      <w:pPr>
        <w:tabs>
          <w:tab w:val="left" w:pos="0"/>
        </w:tabs>
        <w:jc w:val="both"/>
      </w:pPr>
    </w:p>
    <w:p w:rsidR="00522D7C" w:rsidRDefault="00522D7C" w:rsidP="00B31516">
      <w:pPr>
        <w:numPr>
          <w:ilvl w:val="0"/>
          <w:numId w:val="27"/>
        </w:numPr>
        <w:ind w:left="993" w:hanging="567"/>
        <w:jc w:val="both"/>
      </w:pPr>
      <w:r w:rsidRPr="00C02462">
        <w:t xml:space="preserve">It is noted that </w:t>
      </w:r>
      <w:r w:rsidRPr="00A817FF">
        <w:t>₱</w:t>
      </w:r>
      <w:r w:rsidRPr="00C02462">
        <w:rPr>
          <w:color w:val="000000"/>
          <w:lang w:val="en-PH" w:eastAsia="en-PH"/>
        </w:rPr>
        <w:t xml:space="preserve">309,589.00 </w:t>
      </w:r>
      <w:r w:rsidRPr="00C02462">
        <w:t>of the reported expenses related to GAD accomplishments for CY 2016 pertains to travel abroad of the GAD focal person in</w:t>
      </w:r>
      <w:r w:rsidRPr="00C02462">
        <w:rPr>
          <w:color w:val="000000"/>
          <w:lang w:val="en-PH" w:eastAsia="en-PH"/>
        </w:rPr>
        <w:t xml:space="preserve"> attendance to 60</w:t>
      </w:r>
      <w:r w:rsidRPr="00C02462">
        <w:rPr>
          <w:color w:val="000000"/>
          <w:vertAlign w:val="superscript"/>
          <w:lang w:val="en-PH" w:eastAsia="en-PH"/>
        </w:rPr>
        <w:t>th</w:t>
      </w:r>
      <w:r w:rsidRPr="00C02462">
        <w:rPr>
          <w:color w:val="000000"/>
          <w:lang w:val="en-PH" w:eastAsia="en-PH"/>
        </w:rPr>
        <w:t xml:space="preserve"> session of UN Commission on the Status of Women of </w:t>
      </w:r>
      <w:r w:rsidRPr="00C02462">
        <w:t>which activity was included in the GPB for CY 2016. No report of re-echo seminar/training was conducted to share</w:t>
      </w:r>
      <w:r>
        <w:t xml:space="preserve"> what was learned and acquired/</w:t>
      </w:r>
      <w:r w:rsidR="00B31516">
        <w:t xml:space="preserve"> </w:t>
      </w:r>
      <w:r w:rsidRPr="00C02462">
        <w:t>achieved as a result of attending the seminar to justify that it will be beneficial to the agency.</w:t>
      </w:r>
    </w:p>
    <w:p w:rsidR="00522D7C" w:rsidRPr="00911395" w:rsidRDefault="00522D7C" w:rsidP="00522D7C">
      <w:pPr>
        <w:ind w:left="1080" w:hanging="360"/>
        <w:jc w:val="both"/>
      </w:pPr>
    </w:p>
    <w:p w:rsidR="00522D7C" w:rsidRPr="00C02462" w:rsidRDefault="00522D7C" w:rsidP="00B31516">
      <w:pPr>
        <w:numPr>
          <w:ilvl w:val="0"/>
          <w:numId w:val="27"/>
        </w:numPr>
        <w:ind w:left="993" w:hanging="567"/>
        <w:jc w:val="both"/>
      </w:pPr>
      <w:r>
        <w:t>T</w:t>
      </w:r>
      <w:r w:rsidRPr="00C02462">
        <w:t>he following observations were noted</w:t>
      </w:r>
      <w:r>
        <w:t xml:space="preserve"> in the review of GAD transactions</w:t>
      </w:r>
      <w:r w:rsidRPr="00C02462">
        <w:t>:</w:t>
      </w:r>
    </w:p>
    <w:p w:rsidR="00522D7C" w:rsidRPr="002F1324" w:rsidRDefault="00522D7C" w:rsidP="00522D7C">
      <w:pPr>
        <w:jc w:val="both"/>
        <w:rPr>
          <w:color w:val="000000"/>
          <w:sz w:val="18"/>
          <w:szCs w:val="18"/>
          <w:lang w:val="en-PH" w:eastAsia="en-PH"/>
        </w:rPr>
      </w:pPr>
    </w:p>
    <w:p w:rsidR="00522D7C" w:rsidRPr="00BC7B34" w:rsidRDefault="00522D7C" w:rsidP="00B31516">
      <w:pPr>
        <w:numPr>
          <w:ilvl w:val="0"/>
          <w:numId w:val="11"/>
        </w:numPr>
        <w:ind w:left="1276" w:hanging="283"/>
        <w:jc w:val="both"/>
      </w:pPr>
      <w:r>
        <w:rPr>
          <w:color w:val="000000"/>
          <w:shd w:val="clear" w:color="auto" w:fill="FFFFFF"/>
          <w:lang w:val="en-PH" w:eastAsia="en-PH"/>
        </w:rPr>
        <w:t xml:space="preserve">Audit of </w:t>
      </w:r>
      <w:r w:rsidRPr="00C02462">
        <w:rPr>
          <w:color w:val="000000"/>
          <w:shd w:val="clear" w:color="auto" w:fill="FFFFFF"/>
          <w:lang w:val="en-PH" w:eastAsia="en-PH"/>
        </w:rPr>
        <w:t xml:space="preserve">Liquidation Report No. </w:t>
      </w:r>
      <w:r w:rsidRPr="00C02462">
        <w:rPr>
          <w:color w:val="000000"/>
          <w:lang w:val="en-PH" w:eastAsia="en-PH"/>
        </w:rPr>
        <w:t xml:space="preserve">201604000056 </w:t>
      </w:r>
      <w:r w:rsidRPr="00C02462">
        <w:rPr>
          <w:color w:val="000000"/>
          <w:shd w:val="clear" w:color="auto" w:fill="FFFFFF"/>
          <w:lang w:val="en-PH" w:eastAsia="en-PH"/>
        </w:rPr>
        <w:t>under JEV No. CDJ MO 16-04-022 dated April 30, 2016</w:t>
      </w:r>
      <w:r w:rsidRPr="00C02462">
        <w:rPr>
          <w:color w:val="000000"/>
          <w:lang w:val="en-PH" w:eastAsia="en-PH"/>
        </w:rPr>
        <w:t xml:space="preserve"> revealed the following:</w:t>
      </w:r>
    </w:p>
    <w:p w:rsidR="00522D7C" w:rsidRPr="002F1324" w:rsidRDefault="00522D7C" w:rsidP="00522D7C">
      <w:pPr>
        <w:jc w:val="both"/>
        <w:rPr>
          <w:color w:val="000000"/>
          <w:sz w:val="18"/>
          <w:szCs w:val="18"/>
          <w:lang w:val="en-PH" w:eastAsia="en-PH"/>
        </w:rPr>
      </w:pPr>
    </w:p>
    <w:tbl>
      <w:tblPr>
        <w:tblW w:w="7796" w:type="dxa"/>
        <w:tblInd w:w="988" w:type="dxa"/>
        <w:tblLayout w:type="fixed"/>
        <w:tblLook w:val="04A0" w:firstRow="1" w:lastRow="0" w:firstColumn="1" w:lastColumn="0" w:noHBand="0" w:noVBand="1"/>
      </w:tblPr>
      <w:tblGrid>
        <w:gridCol w:w="992"/>
        <w:gridCol w:w="1224"/>
        <w:gridCol w:w="1611"/>
        <w:gridCol w:w="850"/>
        <w:gridCol w:w="993"/>
        <w:gridCol w:w="850"/>
        <w:gridCol w:w="1276"/>
      </w:tblGrid>
      <w:tr w:rsidR="00522D7C" w:rsidRPr="00C02462" w:rsidTr="00D55A4C">
        <w:trPr>
          <w:trHeight w:val="255"/>
          <w:tblHeader/>
        </w:trPr>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B31516" w:rsidRDefault="00522D7C" w:rsidP="00B31516">
            <w:pPr>
              <w:jc w:val="center"/>
              <w:rPr>
                <w:b/>
                <w:color w:val="000000"/>
                <w:sz w:val="18"/>
                <w:szCs w:val="18"/>
                <w:lang w:val="en-PH" w:eastAsia="en-PH"/>
              </w:rPr>
            </w:pPr>
            <w:r w:rsidRPr="00B31516">
              <w:rPr>
                <w:b/>
                <w:color w:val="000000"/>
                <w:sz w:val="18"/>
                <w:szCs w:val="18"/>
                <w:lang w:val="en-PH" w:eastAsia="en-PH"/>
              </w:rPr>
              <w:t>Date</w:t>
            </w:r>
          </w:p>
        </w:tc>
        <w:tc>
          <w:tcPr>
            <w:tcW w:w="1224" w:type="dxa"/>
            <w:tcBorders>
              <w:top w:val="single" w:sz="4" w:space="0" w:color="auto"/>
              <w:left w:val="nil"/>
              <w:bottom w:val="single" w:sz="4" w:space="0" w:color="auto"/>
              <w:right w:val="single" w:sz="4" w:space="0" w:color="auto"/>
            </w:tcBorders>
            <w:shd w:val="clear" w:color="auto" w:fill="auto"/>
            <w:noWrap/>
            <w:vAlign w:val="center"/>
            <w:hideMark/>
          </w:tcPr>
          <w:p w:rsidR="00522D7C" w:rsidRPr="00B31516" w:rsidRDefault="00522D7C" w:rsidP="00B31516">
            <w:pPr>
              <w:jc w:val="center"/>
              <w:rPr>
                <w:b/>
                <w:color w:val="000000"/>
                <w:sz w:val="18"/>
                <w:szCs w:val="18"/>
                <w:lang w:val="en-PH" w:eastAsia="en-PH"/>
              </w:rPr>
            </w:pPr>
            <w:r w:rsidRPr="00B31516">
              <w:rPr>
                <w:b/>
                <w:color w:val="000000"/>
                <w:sz w:val="18"/>
                <w:szCs w:val="18"/>
                <w:lang w:val="en-PH" w:eastAsia="en-PH"/>
              </w:rPr>
              <w:t>OR No.</w:t>
            </w:r>
          </w:p>
        </w:tc>
        <w:tc>
          <w:tcPr>
            <w:tcW w:w="1611" w:type="dxa"/>
            <w:tcBorders>
              <w:top w:val="single" w:sz="4" w:space="0" w:color="auto"/>
              <w:left w:val="nil"/>
              <w:bottom w:val="single" w:sz="4" w:space="0" w:color="auto"/>
              <w:right w:val="single" w:sz="4" w:space="0" w:color="auto"/>
            </w:tcBorders>
            <w:shd w:val="clear" w:color="auto" w:fill="auto"/>
            <w:vAlign w:val="center"/>
            <w:hideMark/>
          </w:tcPr>
          <w:p w:rsidR="00522D7C" w:rsidRPr="00C02462" w:rsidRDefault="00522D7C" w:rsidP="00B31516">
            <w:pPr>
              <w:jc w:val="center"/>
              <w:rPr>
                <w:b/>
                <w:bCs/>
                <w:color w:val="000000"/>
                <w:sz w:val="18"/>
                <w:szCs w:val="18"/>
                <w:lang w:val="en-PH" w:eastAsia="en-PH"/>
              </w:rPr>
            </w:pPr>
            <w:r w:rsidRPr="00C02462">
              <w:rPr>
                <w:b/>
                <w:bCs/>
                <w:color w:val="000000"/>
                <w:sz w:val="18"/>
                <w:szCs w:val="18"/>
                <w:lang w:val="en-PH" w:eastAsia="en-PH"/>
              </w:rPr>
              <w:t>Particulars</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22D7C" w:rsidRPr="00C02462" w:rsidRDefault="00522D7C" w:rsidP="00B31516">
            <w:pPr>
              <w:jc w:val="center"/>
              <w:rPr>
                <w:b/>
                <w:bCs/>
                <w:color w:val="000000"/>
                <w:sz w:val="18"/>
                <w:szCs w:val="18"/>
                <w:lang w:val="en-PH" w:eastAsia="en-PH"/>
              </w:rPr>
            </w:pPr>
            <w:r w:rsidRPr="00C02462">
              <w:rPr>
                <w:b/>
                <w:bCs/>
                <w:color w:val="000000"/>
                <w:sz w:val="18"/>
                <w:szCs w:val="18"/>
                <w:lang w:val="en-PH" w:eastAsia="en-PH"/>
              </w:rPr>
              <w:t>Amount Paid</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522D7C" w:rsidRPr="00C02462" w:rsidRDefault="00522D7C" w:rsidP="00B31516">
            <w:pPr>
              <w:jc w:val="center"/>
              <w:rPr>
                <w:b/>
                <w:bCs/>
                <w:color w:val="000000"/>
                <w:sz w:val="18"/>
                <w:szCs w:val="18"/>
                <w:lang w:val="en-PH" w:eastAsia="en-PH"/>
              </w:rPr>
            </w:pPr>
            <w:r w:rsidRPr="00C02462">
              <w:rPr>
                <w:b/>
                <w:bCs/>
                <w:color w:val="000000"/>
                <w:sz w:val="18"/>
                <w:szCs w:val="18"/>
                <w:lang w:val="en-PH" w:eastAsia="en-PH"/>
              </w:rPr>
              <w:t>Amount per audit</w:t>
            </w:r>
          </w:p>
        </w:tc>
        <w:tc>
          <w:tcPr>
            <w:tcW w:w="850" w:type="dxa"/>
            <w:tcBorders>
              <w:top w:val="single" w:sz="4" w:space="0" w:color="auto"/>
              <w:left w:val="nil"/>
              <w:bottom w:val="single" w:sz="4" w:space="0" w:color="auto"/>
              <w:right w:val="single" w:sz="4" w:space="0" w:color="auto"/>
            </w:tcBorders>
            <w:shd w:val="clear" w:color="auto" w:fill="auto"/>
            <w:vAlign w:val="center"/>
          </w:tcPr>
          <w:p w:rsidR="00522D7C" w:rsidRPr="00C02462" w:rsidRDefault="00522D7C" w:rsidP="00911395">
            <w:pPr>
              <w:ind w:left="-108" w:right="-108"/>
              <w:jc w:val="center"/>
              <w:rPr>
                <w:b/>
                <w:color w:val="000000"/>
                <w:sz w:val="18"/>
                <w:szCs w:val="18"/>
                <w:lang w:val="en-PH" w:eastAsia="en-PH"/>
              </w:rPr>
            </w:pPr>
            <w:r w:rsidRPr="00C02462">
              <w:rPr>
                <w:b/>
                <w:color w:val="000000"/>
                <w:sz w:val="18"/>
                <w:szCs w:val="18"/>
                <w:lang w:val="en-PH" w:eastAsia="en-PH"/>
              </w:rPr>
              <w:t>Variance</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D7C" w:rsidRPr="00B31516" w:rsidRDefault="00522D7C" w:rsidP="00B31516">
            <w:pPr>
              <w:jc w:val="center"/>
              <w:rPr>
                <w:b/>
                <w:color w:val="000000"/>
                <w:sz w:val="18"/>
                <w:szCs w:val="18"/>
                <w:lang w:val="en-PH" w:eastAsia="en-PH"/>
              </w:rPr>
            </w:pPr>
            <w:r w:rsidRPr="00B31516">
              <w:rPr>
                <w:b/>
                <w:color w:val="000000"/>
                <w:sz w:val="18"/>
                <w:szCs w:val="18"/>
                <w:lang w:val="en-PH" w:eastAsia="en-PH"/>
              </w:rPr>
              <w:t>Remarks</w:t>
            </w:r>
          </w:p>
        </w:tc>
      </w:tr>
      <w:tr w:rsidR="00522D7C" w:rsidRPr="00C02462" w:rsidTr="00D55A4C">
        <w:trPr>
          <w:trHeight w:val="255"/>
        </w:trPr>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18"/>
                <w:szCs w:val="18"/>
                <w:lang w:val="en-PH" w:eastAsia="en-PH"/>
              </w:rPr>
            </w:pPr>
            <w:r w:rsidRPr="00C02462">
              <w:rPr>
                <w:color w:val="000000"/>
                <w:sz w:val="18"/>
                <w:szCs w:val="18"/>
                <w:lang w:val="en-PH" w:eastAsia="en-PH"/>
              </w:rPr>
              <w:t>2/26/2016</w:t>
            </w:r>
          </w:p>
        </w:tc>
        <w:tc>
          <w:tcPr>
            <w:tcW w:w="1224" w:type="dxa"/>
            <w:tcBorders>
              <w:top w:val="single" w:sz="4" w:space="0" w:color="auto"/>
              <w:left w:val="nil"/>
              <w:bottom w:val="single" w:sz="4" w:space="0" w:color="auto"/>
              <w:right w:val="single" w:sz="4" w:space="0" w:color="auto"/>
            </w:tcBorders>
            <w:shd w:val="clear" w:color="auto" w:fill="auto"/>
            <w:noWrap/>
            <w:hideMark/>
          </w:tcPr>
          <w:p w:rsidR="00522D7C" w:rsidRPr="00C02462" w:rsidRDefault="00522D7C" w:rsidP="006E3B2A">
            <w:pPr>
              <w:ind w:left="-108"/>
              <w:jc w:val="center"/>
              <w:rPr>
                <w:color w:val="000000"/>
                <w:sz w:val="18"/>
                <w:szCs w:val="18"/>
                <w:lang w:val="en-PH" w:eastAsia="en-PH"/>
              </w:rPr>
            </w:pPr>
            <w:r w:rsidRPr="00C02462">
              <w:rPr>
                <w:color w:val="000000"/>
                <w:sz w:val="18"/>
                <w:szCs w:val="18"/>
                <w:lang w:val="en-PH" w:eastAsia="en-PH"/>
              </w:rPr>
              <w:t xml:space="preserve">792167018248 </w:t>
            </w:r>
          </w:p>
        </w:tc>
        <w:tc>
          <w:tcPr>
            <w:tcW w:w="1611" w:type="dxa"/>
            <w:tcBorders>
              <w:top w:val="single" w:sz="4" w:space="0" w:color="auto"/>
              <w:left w:val="nil"/>
              <w:bottom w:val="single" w:sz="4" w:space="0" w:color="auto"/>
              <w:right w:val="single" w:sz="4" w:space="0" w:color="auto"/>
            </w:tcBorders>
            <w:shd w:val="clear" w:color="auto" w:fill="auto"/>
            <w:hideMark/>
          </w:tcPr>
          <w:p w:rsidR="00522D7C" w:rsidRPr="00C02462" w:rsidRDefault="00522D7C" w:rsidP="002F1324">
            <w:pPr>
              <w:ind w:left="-56" w:right="-108"/>
              <w:jc w:val="both"/>
              <w:rPr>
                <w:bCs/>
                <w:color w:val="000000"/>
                <w:sz w:val="18"/>
                <w:szCs w:val="18"/>
                <w:lang w:val="en-PH" w:eastAsia="en-PH"/>
              </w:rPr>
            </w:pPr>
            <w:r w:rsidRPr="00C02462">
              <w:rPr>
                <w:bCs/>
                <w:color w:val="000000"/>
                <w:sz w:val="18"/>
                <w:szCs w:val="18"/>
                <w:lang w:val="en-PH" w:eastAsia="en-PH"/>
              </w:rPr>
              <w:t>Air Fare (MNL - New York, San Francisco - MNL)</w:t>
            </w:r>
          </w:p>
        </w:tc>
        <w:tc>
          <w:tcPr>
            <w:tcW w:w="850" w:type="dxa"/>
            <w:tcBorders>
              <w:top w:val="single" w:sz="4" w:space="0" w:color="auto"/>
              <w:left w:val="nil"/>
              <w:bottom w:val="single" w:sz="4" w:space="0" w:color="auto"/>
              <w:right w:val="single" w:sz="4" w:space="0" w:color="auto"/>
            </w:tcBorders>
            <w:shd w:val="clear" w:color="auto" w:fill="auto"/>
            <w:noWrap/>
            <w:hideMark/>
          </w:tcPr>
          <w:p w:rsidR="00522D7C" w:rsidRPr="00C02462" w:rsidRDefault="00522D7C" w:rsidP="006E3B2A">
            <w:pPr>
              <w:ind w:left="-108"/>
              <w:jc w:val="right"/>
              <w:rPr>
                <w:bCs/>
                <w:color w:val="000000"/>
                <w:sz w:val="18"/>
                <w:szCs w:val="18"/>
                <w:lang w:val="en-PH" w:eastAsia="en-PH"/>
              </w:rPr>
            </w:pPr>
            <w:r w:rsidRPr="00C02462">
              <w:rPr>
                <w:bCs/>
                <w:color w:val="000000"/>
                <w:sz w:val="18"/>
                <w:szCs w:val="18"/>
                <w:lang w:val="en-PH" w:eastAsia="en-PH"/>
              </w:rPr>
              <w:t xml:space="preserve">70,500.00 </w:t>
            </w:r>
          </w:p>
        </w:tc>
        <w:tc>
          <w:tcPr>
            <w:tcW w:w="993" w:type="dxa"/>
            <w:tcBorders>
              <w:top w:val="single" w:sz="4" w:space="0" w:color="auto"/>
              <w:left w:val="nil"/>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18"/>
                <w:szCs w:val="18"/>
                <w:lang w:val="en-PH" w:eastAsia="en-PH"/>
              </w:rPr>
            </w:pPr>
            <w:r w:rsidRPr="00C02462">
              <w:rPr>
                <w:bCs/>
                <w:color w:val="000000"/>
                <w:sz w:val="18"/>
                <w:szCs w:val="18"/>
                <w:lang w:val="en-PH" w:eastAsia="en-PH"/>
              </w:rPr>
              <w:t xml:space="preserve"> 64,551.00 </w:t>
            </w:r>
          </w:p>
        </w:tc>
        <w:tc>
          <w:tcPr>
            <w:tcW w:w="850" w:type="dxa"/>
            <w:tcBorders>
              <w:top w:val="single" w:sz="4" w:space="0" w:color="auto"/>
              <w:left w:val="nil"/>
              <w:bottom w:val="single" w:sz="4" w:space="0" w:color="auto"/>
              <w:right w:val="single" w:sz="4" w:space="0" w:color="auto"/>
            </w:tcBorders>
            <w:shd w:val="clear" w:color="auto" w:fill="auto"/>
          </w:tcPr>
          <w:p w:rsidR="00522D7C" w:rsidRPr="00C02462" w:rsidRDefault="00522D7C" w:rsidP="003951E2">
            <w:pPr>
              <w:jc w:val="right"/>
              <w:rPr>
                <w:color w:val="000000"/>
                <w:sz w:val="18"/>
                <w:szCs w:val="18"/>
                <w:lang w:val="en-PH" w:eastAsia="en-PH"/>
              </w:rPr>
            </w:pPr>
            <w:r w:rsidRPr="00C02462">
              <w:rPr>
                <w:color w:val="000000"/>
                <w:sz w:val="18"/>
                <w:szCs w:val="18"/>
                <w:lang w:val="en-PH" w:eastAsia="en-PH"/>
              </w:rPr>
              <w:t xml:space="preserve">5,949.00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522D7C" w:rsidRPr="00C02462" w:rsidRDefault="00522D7C" w:rsidP="003951E2">
            <w:pPr>
              <w:rPr>
                <w:color w:val="000000"/>
                <w:sz w:val="18"/>
                <w:szCs w:val="18"/>
                <w:lang w:val="en-PH" w:eastAsia="en-PH"/>
              </w:rPr>
            </w:pPr>
            <w:r w:rsidRPr="00C02462">
              <w:rPr>
                <w:color w:val="000000"/>
                <w:sz w:val="18"/>
                <w:szCs w:val="18"/>
                <w:lang w:val="en-PH" w:eastAsia="en-PH"/>
              </w:rPr>
              <w:t xml:space="preserve">Overpayment of ₱5,949.00 </w:t>
            </w:r>
          </w:p>
        </w:tc>
      </w:tr>
      <w:tr w:rsidR="00522D7C" w:rsidRPr="00C02462" w:rsidTr="00D55A4C">
        <w:trPr>
          <w:trHeight w:val="255"/>
        </w:trPr>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18"/>
                <w:szCs w:val="18"/>
                <w:lang w:val="en-PH" w:eastAsia="en-PH"/>
              </w:rPr>
            </w:pPr>
            <w:r w:rsidRPr="00C02462">
              <w:rPr>
                <w:color w:val="000000"/>
                <w:sz w:val="18"/>
                <w:szCs w:val="18"/>
                <w:lang w:val="en-PH" w:eastAsia="en-PH"/>
              </w:rPr>
              <w:t> </w:t>
            </w:r>
          </w:p>
        </w:tc>
        <w:tc>
          <w:tcPr>
            <w:tcW w:w="1224" w:type="dxa"/>
            <w:tcBorders>
              <w:top w:val="single" w:sz="4" w:space="0" w:color="auto"/>
              <w:left w:val="nil"/>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18"/>
                <w:szCs w:val="18"/>
                <w:lang w:val="en-PH" w:eastAsia="en-PH"/>
              </w:rPr>
            </w:pPr>
            <w:r w:rsidRPr="00C02462">
              <w:rPr>
                <w:color w:val="000000"/>
                <w:sz w:val="18"/>
                <w:szCs w:val="18"/>
                <w:lang w:val="en-PH" w:eastAsia="en-PH"/>
              </w:rPr>
              <w:t> </w:t>
            </w:r>
          </w:p>
        </w:tc>
        <w:tc>
          <w:tcPr>
            <w:tcW w:w="1611" w:type="dxa"/>
            <w:tcBorders>
              <w:top w:val="single" w:sz="4" w:space="0" w:color="auto"/>
              <w:left w:val="nil"/>
              <w:bottom w:val="single" w:sz="4" w:space="0" w:color="auto"/>
              <w:right w:val="single" w:sz="4" w:space="0" w:color="auto"/>
            </w:tcBorders>
            <w:shd w:val="clear" w:color="auto" w:fill="auto"/>
            <w:hideMark/>
          </w:tcPr>
          <w:p w:rsidR="00522D7C" w:rsidRPr="00C02462" w:rsidRDefault="00522D7C" w:rsidP="002F1324">
            <w:pPr>
              <w:ind w:left="-56" w:right="-108"/>
              <w:jc w:val="both"/>
              <w:rPr>
                <w:bCs/>
                <w:color w:val="000000"/>
                <w:sz w:val="18"/>
                <w:szCs w:val="18"/>
                <w:lang w:val="en-PH" w:eastAsia="en-PH"/>
              </w:rPr>
            </w:pPr>
            <w:r w:rsidRPr="00C02462">
              <w:rPr>
                <w:bCs/>
                <w:color w:val="000000"/>
                <w:sz w:val="18"/>
                <w:szCs w:val="18"/>
                <w:lang w:val="en-PH" w:eastAsia="en-PH"/>
              </w:rPr>
              <w:t>Travel Protection (US$23.00 x ₱47.00)</w:t>
            </w:r>
          </w:p>
        </w:tc>
        <w:tc>
          <w:tcPr>
            <w:tcW w:w="850" w:type="dxa"/>
            <w:tcBorders>
              <w:top w:val="single" w:sz="4" w:space="0" w:color="auto"/>
              <w:left w:val="nil"/>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18"/>
                <w:szCs w:val="18"/>
                <w:lang w:val="en-PH" w:eastAsia="en-PH"/>
              </w:rPr>
            </w:pPr>
            <w:r w:rsidRPr="00C02462">
              <w:rPr>
                <w:bCs/>
                <w:color w:val="000000"/>
                <w:sz w:val="18"/>
                <w:szCs w:val="18"/>
                <w:lang w:val="en-PH" w:eastAsia="en-PH"/>
              </w:rPr>
              <w:t xml:space="preserve">1,081.00 </w:t>
            </w:r>
          </w:p>
        </w:tc>
        <w:tc>
          <w:tcPr>
            <w:tcW w:w="993" w:type="dxa"/>
            <w:tcBorders>
              <w:top w:val="single" w:sz="4" w:space="0" w:color="auto"/>
              <w:left w:val="nil"/>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18"/>
                <w:szCs w:val="18"/>
                <w:lang w:val="en-PH" w:eastAsia="en-PH"/>
              </w:rPr>
            </w:pPr>
            <w:r w:rsidRPr="00C02462">
              <w:rPr>
                <w:bCs/>
                <w:color w:val="000000"/>
                <w:sz w:val="18"/>
                <w:szCs w:val="18"/>
                <w:lang w:val="en-PH" w:eastAsia="en-PH"/>
              </w:rPr>
              <w:t xml:space="preserve">              -   </w:t>
            </w:r>
          </w:p>
        </w:tc>
        <w:tc>
          <w:tcPr>
            <w:tcW w:w="850" w:type="dxa"/>
            <w:tcBorders>
              <w:top w:val="single" w:sz="4" w:space="0" w:color="auto"/>
              <w:left w:val="nil"/>
              <w:bottom w:val="single" w:sz="4" w:space="0" w:color="auto"/>
              <w:right w:val="single" w:sz="4" w:space="0" w:color="auto"/>
            </w:tcBorders>
            <w:shd w:val="clear" w:color="auto" w:fill="auto"/>
          </w:tcPr>
          <w:p w:rsidR="00522D7C" w:rsidRPr="00C02462" w:rsidRDefault="00522D7C" w:rsidP="003951E2">
            <w:pPr>
              <w:jc w:val="right"/>
              <w:rPr>
                <w:color w:val="000000"/>
                <w:sz w:val="18"/>
                <w:szCs w:val="18"/>
                <w:lang w:val="en-PH" w:eastAsia="en-PH"/>
              </w:rPr>
            </w:pPr>
            <w:r w:rsidRPr="00C02462">
              <w:rPr>
                <w:color w:val="000000"/>
                <w:sz w:val="18"/>
                <w:szCs w:val="18"/>
                <w:lang w:val="en-PH" w:eastAsia="en-PH"/>
              </w:rPr>
              <w:t xml:space="preserve">1,081.00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522D7C" w:rsidRPr="00C02462" w:rsidRDefault="00522D7C" w:rsidP="003951E2">
            <w:pPr>
              <w:rPr>
                <w:color w:val="000000"/>
                <w:sz w:val="18"/>
                <w:szCs w:val="18"/>
                <w:lang w:val="en-PH" w:eastAsia="en-PH"/>
              </w:rPr>
            </w:pPr>
            <w:r w:rsidRPr="00C02462">
              <w:rPr>
                <w:color w:val="000000"/>
                <w:sz w:val="18"/>
                <w:szCs w:val="18"/>
                <w:lang w:val="en-PH" w:eastAsia="en-PH"/>
              </w:rPr>
              <w:t xml:space="preserve"> No Official Receipt (OR) </w:t>
            </w:r>
          </w:p>
        </w:tc>
      </w:tr>
      <w:tr w:rsidR="00522D7C" w:rsidRPr="00C02462" w:rsidTr="00D55A4C">
        <w:trPr>
          <w:trHeight w:val="255"/>
        </w:trPr>
        <w:tc>
          <w:tcPr>
            <w:tcW w:w="992" w:type="dxa"/>
            <w:tcBorders>
              <w:top w:val="single" w:sz="4" w:space="0" w:color="auto"/>
              <w:left w:val="single" w:sz="4" w:space="0" w:color="auto"/>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18"/>
                <w:szCs w:val="18"/>
                <w:lang w:val="en-PH" w:eastAsia="en-PH"/>
              </w:rPr>
            </w:pPr>
            <w:r w:rsidRPr="00C02462">
              <w:rPr>
                <w:color w:val="000000"/>
                <w:sz w:val="18"/>
                <w:szCs w:val="18"/>
                <w:lang w:val="en-PH" w:eastAsia="en-PH"/>
              </w:rPr>
              <w:t>3/13/2016</w:t>
            </w:r>
          </w:p>
        </w:tc>
        <w:tc>
          <w:tcPr>
            <w:tcW w:w="1224" w:type="dxa"/>
            <w:tcBorders>
              <w:top w:val="single" w:sz="4" w:space="0" w:color="auto"/>
              <w:left w:val="nil"/>
              <w:bottom w:val="single" w:sz="4" w:space="0" w:color="auto"/>
              <w:right w:val="single" w:sz="4" w:space="0" w:color="auto"/>
            </w:tcBorders>
            <w:shd w:val="clear" w:color="auto" w:fill="auto"/>
            <w:noWrap/>
            <w:hideMark/>
          </w:tcPr>
          <w:p w:rsidR="00522D7C" w:rsidRPr="00C02462" w:rsidRDefault="00522D7C" w:rsidP="003951E2">
            <w:pPr>
              <w:jc w:val="center"/>
              <w:rPr>
                <w:color w:val="000000"/>
                <w:sz w:val="18"/>
                <w:szCs w:val="18"/>
                <w:lang w:val="en-PH" w:eastAsia="en-PH"/>
              </w:rPr>
            </w:pPr>
            <w:r w:rsidRPr="00C02462">
              <w:rPr>
                <w:color w:val="000000"/>
                <w:sz w:val="18"/>
                <w:szCs w:val="18"/>
                <w:lang w:val="en-PH" w:eastAsia="en-PH"/>
              </w:rPr>
              <w:t> </w:t>
            </w:r>
          </w:p>
        </w:tc>
        <w:tc>
          <w:tcPr>
            <w:tcW w:w="1611" w:type="dxa"/>
            <w:tcBorders>
              <w:top w:val="single" w:sz="4" w:space="0" w:color="auto"/>
              <w:left w:val="nil"/>
              <w:bottom w:val="single" w:sz="4" w:space="0" w:color="auto"/>
              <w:right w:val="single" w:sz="4" w:space="0" w:color="auto"/>
            </w:tcBorders>
            <w:shd w:val="clear" w:color="auto" w:fill="auto"/>
            <w:hideMark/>
          </w:tcPr>
          <w:p w:rsidR="00522D7C" w:rsidRPr="00C02462" w:rsidRDefault="00522D7C" w:rsidP="002F1324">
            <w:pPr>
              <w:jc w:val="both"/>
              <w:rPr>
                <w:bCs/>
                <w:color w:val="000000"/>
                <w:sz w:val="18"/>
                <w:szCs w:val="18"/>
                <w:lang w:val="en-PH" w:eastAsia="en-PH"/>
              </w:rPr>
            </w:pPr>
            <w:r w:rsidRPr="00C02462">
              <w:rPr>
                <w:bCs/>
                <w:color w:val="000000"/>
                <w:sz w:val="18"/>
                <w:szCs w:val="18"/>
                <w:lang w:val="en-PH" w:eastAsia="en-PH"/>
              </w:rPr>
              <w:t>Taxi (JFK - Wyndham Hotel - JFK)</w:t>
            </w:r>
          </w:p>
        </w:tc>
        <w:tc>
          <w:tcPr>
            <w:tcW w:w="850" w:type="dxa"/>
            <w:tcBorders>
              <w:top w:val="single" w:sz="4" w:space="0" w:color="auto"/>
              <w:left w:val="nil"/>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18"/>
                <w:szCs w:val="18"/>
                <w:lang w:val="en-PH" w:eastAsia="en-PH"/>
              </w:rPr>
            </w:pPr>
            <w:r w:rsidRPr="00C02462">
              <w:rPr>
                <w:bCs/>
                <w:color w:val="000000"/>
                <w:sz w:val="18"/>
                <w:szCs w:val="18"/>
                <w:lang w:val="en-PH" w:eastAsia="en-PH"/>
              </w:rPr>
              <w:t xml:space="preserve">7,050.00 </w:t>
            </w:r>
          </w:p>
        </w:tc>
        <w:tc>
          <w:tcPr>
            <w:tcW w:w="993" w:type="dxa"/>
            <w:tcBorders>
              <w:top w:val="single" w:sz="4" w:space="0" w:color="auto"/>
              <w:left w:val="nil"/>
              <w:bottom w:val="single" w:sz="4" w:space="0" w:color="auto"/>
              <w:right w:val="single" w:sz="4" w:space="0" w:color="auto"/>
            </w:tcBorders>
            <w:shd w:val="clear" w:color="auto" w:fill="auto"/>
            <w:noWrap/>
            <w:hideMark/>
          </w:tcPr>
          <w:p w:rsidR="00522D7C" w:rsidRPr="00C02462" w:rsidRDefault="00522D7C" w:rsidP="003951E2">
            <w:pPr>
              <w:jc w:val="right"/>
              <w:rPr>
                <w:bCs/>
                <w:color w:val="000000"/>
                <w:sz w:val="18"/>
                <w:szCs w:val="18"/>
                <w:lang w:val="en-PH" w:eastAsia="en-PH"/>
              </w:rPr>
            </w:pPr>
            <w:r w:rsidRPr="00C02462">
              <w:rPr>
                <w:bCs/>
                <w:color w:val="000000"/>
                <w:sz w:val="18"/>
                <w:szCs w:val="18"/>
                <w:lang w:val="en-PH" w:eastAsia="en-PH"/>
              </w:rPr>
              <w:t xml:space="preserve">   7,050.00 </w:t>
            </w:r>
          </w:p>
        </w:tc>
        <w:tc>
          <w:tcPr>
            <w:tcW w:w="850" w:type="dxa"/>
            <w:tcBorders>
              <w:top w:val="single" w:sz="4" w:space="0" w:color="auto"/>
              <w:left w:val="nil"/>
              <w:bottom w:val="single" w:sz="4" w:space="0" w:color="auto"/>
              <w:right w:val="single" w:sz="4" w:space="0" w:color="auto"/>
            </w:tcBorders>
            <w:shd w:val="clear" w:color="auto" w:fill="auto"/>
          </w:tcPr>
          <w:p w:rsidR="00522D7C" w:rsidRPr="00C02462" w:rsidRDefault="00522D7C" w:rsidP="003951E2">
            <w:pPr>
              <w:jc w:val="right"/>
              <w:rPr>
                <w:color w:val="000000"/>
                <w:sz w:val="18"/>
                <w:szCs w:val="18"/>
                <w:lang w:val="en-PH" w:eastAsia="en-PH"/>
              </w:rPr>
            </w:pPr>
            <w:r w:rsidRPr="00C02462">
              <w:rPr>
                <w:color w:val="000000"/>
                <w:sz w:val="18"/>
                <w:szCs w:val="18"/>
                <w:lang w:val="en-PH" w:eastAsia="en-PH"/>
              </w:rPr>
              <w:t xml:space="preserve">            -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522D7C" w:rsidRPr="00C02462" w:rsidRDefault="00522D7C" w:rsidP="003951E2">
            <w:pPr>
              <w:rPr>
                <w:color w:val="000000"/>
                <w:sz w:val="18"/>
                <w:szCs w:val="18"/>
                <w:lang w:val="en-PH" w:eastAsia="en-PH"/>
              </w:rPr>
            </w:pPr>
            <w:r w:rsidRPr="00C02462">
              <w:rPr>
                <w:color w:val="000000"/>
                <w:sz w:val="18"/>
                <w:szCs w:val="18"/>
                <w:lang w:val="en-PH" w:eastAsia="en-PH"/>
              </w:rPr>
              <w:t> </w:t>
            </w:r>
          </w:p>
        </w:tc>
      </w:tr>
      <w:tr w:rsidR="00522D7C" w:rsidRPr="00C02462" w:rsidTr="00D55A4C">
        <w:trPr>
          <w:trHeight w:val="255"/>
        </w:trPr>
        <w:tc>
          <w:tcPr>
            <w:tcW w:w="3827" w:type="dxa"/>
            <w:gridSpan w:val="3"/>
            <w:tcBorders>
              <w:top w:val="single" w:sz="4" w:space="0" w:color="auto"/>
              <w:left w:val="single" w:sz="4" w:space="0" w:color="auto"/>
              <w:bottom w:val="single" w:sz="4" w:space="0" w:color="auto"/>
              <w:right w:val="single" w:sz="4" w:space="0" w:color="auto"/>
            </w:tcBorders>
            <w:shd w:val="clear" w:color="auto" w:fill="auto"/>
            <w:noWrap/>
            <w:hideMark/>
          </w:tcPr>
          <w:p w:rsidR="00522D7C" w:rsidRPr="00E95CD8" w:rsidRDefault="00522D7C" w:rsidP="003951E2">
            <w:pPr>
              <w:rPr>
                <w:color w:val="000000"/>
                <w:sz w:val="18"/>
                <w:szCs w:val="18"/>
                <w:lang w:val="en-PH" w:eastAsia="en-PH"/>
              </w:rPr>
            </w:pPr>
            <w:r>
              <w:rPr>
                <w:b/>
                <w:bCs/>
                <w:color w:val="000000"/>
                <w:sz w:val="18"/>
                <w:szCs w:val="18"/>
                <w:lang w:val="en-PH" w:eastAsia="en-PH"/>
              </w:rPr>
              <w:t>Total</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rsidR="00522D7C" w:rsidRPr="00C02462" w:rsidRDefault="00522D7C" w:rsidP="00D55A4C">
            <w:pPr>
              <w:ind w:left="-108"/>
              <w:jc w:val="right"/>
              <w:rPr>
                <w:b/>
                <w:bCs/>
                <w:color w:val="000000"/>
                <w:sz w:val="18"/>
                <w:szCs w:val="18"/>
                <w:lang w:val="en-PH" w:eastAsia="en-PH"/>
              </w:rPr>
            </w:pPr>
            <w:r>
              <w:rPr>
                <w:b/>
                <w:bCs/>
                <w:color w:val="000000"/>
                <w:sz w:val="18"/>
                <w:szCs w:val="18"/>
                <w:lang w:val="en-PH" w:eastAsia="en-PH"/>
              </w:rPr>
              <w:t>78,631.00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522D7C" w:rsidRPr="00C02462" w:rsidRDefault="00522D7C" w:rsidP="003951E2">
            <w:pPr>
              <w:jc w:val="right"/>
              <w:rPr>
                <w:b/>
                <w:bCs/>
                <w:color w:val="000000"/>
                <w:sz w:val="18"/>
                <w:szCs w:val="18"/>
                <w:lang w:val="en-PH" w:eastAsia="en-PH"/>
              </w:rPr>
            </w:pPr>
            <w:r w:rsidRPr="00C02462">
              <w:rPr>
                <w:b/>
                <w:bCs/>
                <w:color w:val="000000"/>
                <w:sz w:val="18"/>
                <w:szCs w:val="18"/>
                <w:lang w:val="en-PH" w:eastAsia="en-PH"/>
              </w:rPr>
              <w:t xml:space="preserve"> </w:t>
            </w:r>
            <w:r>
              <w:rPr>
                <w:b/>
                <w:bCs/>
                <w:color w:val="000000"/>
                <w:sz w:val="18"/>
                <w:szCs w:val="18"/>
                <w:lang w:val="en-PH" w:eastAsia="en-PH"/>
              </w:rPr>
              <w:t>71,601.00</w:t>
            </w:r>
            <w:r w:rsidRPr="00C02462">
              <w:rPr>
                <w:b/>
                <w:bCs/>
                <w:color w:val="000000"/>
                <w:sz w:val="18"/>
                <w:szCs w:val="18"/>
                <w:lang w:val="en-PH" w:eastAsia="en-PH"/>
              </w:rPr>
              <w:t xml:space="preserve"> </w:t>
            </w:r>
          </w:p>
        </w:tc>
        <w:tc>
          <w:tcPr>
            <w:tcW w:w="850" w:type="dxa"/>
            <w:tcBorders>
              <w:top w:val="single" w:sz="4" w:space="0" w:color="auto"/>
              <w:left w:val="nil"/>
              <w:bottom w:val="single" w:sz="4" w:space="0" w:color="auto"/>
              <w:right w:val="single" w:sz="4" w:space="0" w:color="auto"/>
            </w:tcBorders>
            <w:shd w:val="clear" w:color="auto" w:fill="auto"/>
            <w:vAlign w:val="center"/>
          </w:tcPr>
          <w:p w:rsidR="00522D7C" w:rsidRPr="00C02462" w:rsidRDefault="00522D7C" w:rsidP="003951E2">
            <w:pPr>
              <w:jc w:val="right"/>
              <w:rPr>
                <w:b/>
                <w:color w:val="000000"/>
                <w:sz w:val="18"/>
                <w:szCs w:val="18"/>
                <w:lang w:val="en-PH" w:eastAsia="en-PH"/>
              </w:rPr>
            </w:pPr>
            <w:r>
              <w:rPr>
                <w:b/>
                <w:color w:val="000000"/>
                <w:sz w:val="18"/>
                <w:szCs w:val="18"/>
                <w:lang w:val="en-PH" w:eastAsia="en-PH"/>
              </w:rPr>
              <w:t>7,030.00</w:t>
            </w:r>
            <w:r w:rsidRPr="00C02462">
              <w:rPr>
                <w:b/>
                <w:color w:val="000000"/>
                <w:sz w:val="18"/>
                <w:szCs w:val="18"/>
                <w:lang w:val="en-PH" w:eastAsia="en-PH"/>
              </w:rPr>
              <w:t xml:space="preserve"> </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522D7C" w:rsidRPr="00C02462" w:rsidRDefault="00522D7C" w:rsidP="003951E2">
            <w:pPr>
              <w:jc w:val="center"/>
              <w:rPr>
                <w:color w:val="000000"/>
                <w:sz w:val="18"/>
                <w:szCs w:val="18"/>
                <w:lang w:val="en-PH" w:eastAsia="en-PH"/>
              </w:rPr>
            </w:pPr>
            <w:r w:rsidRPr="00C02462">
              <w:rPr>
                <w:color w:val="000000"/>
                <w:sz w:val="18"/>
                <w:szCs w:val="18"/>
                <w:lang w:val="en-PH" w:eastAsia="en-PH"/>
              </w:rPr>
              <w:t> </w:t>
            </w:r>
          </w:p>
        </w:tc>
      </w:tr>
    </w:tbl>
    <w:p w:rsidR="00522D7C" w:rsidRPr="00911395" w:rsidRDefault="00522D7C" w:rsidP="00522D7C">
      <w:pPr>
        <w:jc w:val="both"/>
        <w:rPr>
          <w:sz w:val="18"/>
          <w:szCs w:val="18"/>
        </w:rPr>
      </w:pPr>
    </w:p>
    <w:p w:rsidR="00522D7C" w:rsidRPr="00C02462" w:rsidRDefault="00522D7C" w:rsidP="00D55A4C">
      <w:pPr>
        <w:numPr>
          <w:ilvl w:val="0"/>
          <w:numId w:val="10"/>
        </w:numPr>
        <w:ind w:left="1560" w:hanging="284"/>
        <w:jc w:val="both"/>
      </w:pPr>
      <w:r w:rsidRPr="00C02462">
        <w:t xml:space="preserve">Per OR No. </w:t>
      </w:r>
      <w:r w:rsidRPr="00C02462">
        <w:rPr>
          <w:color w:val="000000"/>
          <w:lang w:val="en-PH" w:eastAsia="en-PH"/>
        </w:rPr>
        <w:t>792167018248,</w:t>
      </w:r>
      <w:r>
        <w:rPr>
          <w:color w:val="000000"/>
          <w:lang w:val="en-PH" w:eastAsia="en-PH"/>
        </w:rPr>
        <w:t xml:space="preserve"> the actual amount paid for two-</w:t>
      </w:r>
      <w:r w:rsidRPr="00C02462">
        <w:rPr>
          <w:color w:val="000000"/>
          <w:lang w:val="en-PH" w:eastAsia="en-PH"/>
        </w:rPr>
        <w:t xml:space="preserve">way airfare of GAD focal </w:t>
      </w:r>
      <w:r>
        <w:rPr>
          <w:color w:val="000000"/>
          <w:lang w:val="en-PH" w:eastAsia="en-PH"/>
        </w:rPr>
        <w:t>person from</w:t>
      </w:r>
      <w:r w:rsidRPr="00C02462">
        <w:rPr>
          <w:color w:val="000000"/>
          <w:lang w:val="en-PH" w:eastAsia="en-PH"/>
        </w:rPr>
        <w:t xml:space="preserve"> Manila to New York </w:t>
      </w:r>
      <w:r>
        <w:rPr>
          <w:color w:val="000000"/>
          <w:lang w:val="en-PH" w:eastAsia="en-PH"/>
        </w:rPr>
        <w:t>wa</w:t>
      </w:r>
      <w:r w:rsidRPr="00C02462">
        <w:rPr>
          <w:color w:val="000000"/>
          <w:lang w:val="en-PH" w:eastAsia="en-PH"/>
        </w:rPr>
        <w:t xml:space="preserve">s only </w:t>
      </w:r>
      <w:r w:rsidRPr="00A817FF">
        <w:t>₱</w:t>
      </w:r>
      <w:r w:rsidRPr="00C02462">
        <w:rPr>
          <w:color w:val="000000"/>
          <w:lang w:val="en-PH" w:eastAsia="en-PH"/>
        </w:rPr>
        <w:t xml:space="preserve">64,551.00 but the amount given was </w:t>
      </w:r>
      <w:r w:rsidRPr="00A817FF">
        <w:t>₱</w:t>
      </w:r>
      <w:r w:rsidRPr="00C02462">
        <w:rPr>
          <w:color w:val="000000"/>
          <w:lang w:val="en-PH" w:eastAsia="en-PH"/>
        </w:rPr>
        <w:t xml:space="preserve">70,500.00 hence, </w:t>
      </w:r>
      <w:r>
        <w:rPr>
          <w:color w:val="000000"/>
          <w:lang w:val="en-PH" w:eastAsia="en-PH"/>
        </w:rPr>
        <w:t xml:space="preserve">an excess </w:t>
      </w:r>
      <w:r w:rsidR="00422520">
        <w:rPr>
          <w:color w:val="000000"/>
          <w:lang w:val="en-PH" w:eastAsia="en-PH"/>
        </w:rPr>
        <w:t>of ₱</w:t>
      </w:r>
      <w:r>
        <w:t>5,949.00.</w:t>
      </w:r>
    </w:p>
    <w:p w:rsidR="00522D7C" w:rsidRPr="00911395" w:rsidRDefault="00522D7C" w:rsidP="00522D7C">
      <w:pPr>
        <w:ind w:left="1800" w:hanging="360"/>
        <w:jc w:val="both"/>
        <w:rPr>
          <w:color w:val="000000"/>
          <w:sz w:val="18"/>
          <w:szCs w:val="18"/>
          <w:lang w:val="en-PH" w:eastAsia="en-PH"/>
        </w:rPr>
      </w:pPr>
    </w:p>
    <w:p w:rsidR="00522D7C" w:rsidRPr="00C02462" w:rsidRDefault="00522D7C" w:rsidP="00D55A4C">
      <w:pPr>
        <w:numPr>
          <w:ilvl w:val="0"/>
          <w:numId w:val="10"/>
        </w:numPr>
        <w:ind w:left="1560" w:hanging="284"/>
        <w:jc w:val="both"/>
      </w:pPr>
      <w:r w:rsidRPr="00C02462">
        <w:t>The following documentary requirements for liquidation of cash advances on foreign travel as per paragraph 1.2.4 of the COA Circular 2012-001 dated June 14, 2012 were not submitted:</w:t>
      </w:r>
    </w:p>
    <w:p w:rsidR="00522D7C" w:rsidRPr="00911395" w:rsidRDefault="00522D7C" w:rsidP="00522D7C">
      <w:pPr>
        <w:ind w:left="720"/>
        <w:jc w:val="both"/>
        <w:rPr>
          <w:sz w:val="18"/>
          <w:szCs w:val="18"/>
        </w:rPr>
      </w:pPr>
    </w:p>
    <w:p w:rsidR="00522D7C" w:rsidRPr="00C02462" w:rsidRDefault="00522D7C" w:rsidP="00D55A4C">
      <w:pPr>
        <w:numPr>
          <w:ilvl w:val="0"/>
          <w:numId w:val="39"/>
        </w:numPr>
        <w:ind w:left="1843" w:hanging="283"/>
        <w:jc w:val="both"/>
      </w:pPr>
      <w:r w:rsidRPr="00C02462">
        <w:t xml:space="preserve">Revised/Post Itinerary of Travel; </w:t>
      </w:r>
    </w:p>
    <w:p w:rsidR="00522D7C" w:rsidRPr="00C02462" w:rsidRDefault="00522D7C" w:rsidP="00D55A4C">
      <w:pPr>
        <w:numPr>
          <w:ilvl w:val="0"/>
          <w:numId w:val="39"/>
        </w:numPr>
        <w:ind w:left="1843" w:hanging="283"/>
        <w:jc w:val="both"/>
      </w:pPr>
      <w:r w:rsidRPr="00C02462">
        <w:t>Narrative report on trip undertaken/report on participation; and</w:t>
      </w:r>
    </w:p>
    <w:p w:rsidR="00522D7C" w:rsidRPr="00C02462" w:rsidRDefault="00522D7C" w:rsidP="00D55A4C">
      <w:pPr>
        <w:numPr>
          <w:ilvl w:val="0"/>
          <w:numId w:val="39"/>
        </w:numPr>
        <w:ind w:left="1843" w:hanging="283"/>
        <w:jc w:val="both"/>
      </w:pPr>
      <w:r w:rsidRPr="00C02462">
        <w:t xml:space="preserve">Plan for the </w:t>
      </w:r>
      <w:r w:rsidRPr="00C02462">
        <w:rPr>
          <w:color w:val="000000"/>
          <w:lang w:val="en-PH" w:eastAsia="en-PH"/>
        </w:rPr>
        <w:t xml:space="preserve">re-echo training seminar to relay information gathered through the said travel for the benefit of </w:t>
      </w:r>
      <w:proofErr w:type="spellStart"/>
      <w:r w:rsidRPr="00C02462">
        <w:rPr>
          <w:color w:val="000000"/>
          <w:lang w:val="en-PH" w:eastAsia="en-PH"/>
        </w:rPr>
        <w:t>PhilSCA</w:t>
      </w:r>
      <w:proofErr w:type="spellEnd"/>
      <w:r>
        <w:rPr>
          <w:color w:val="000000"/>
          <w:lang w:val="en-PH" w:eastAsia="en-PH"/>
        </w:rPr>
        <w:t>.</w:t>
      </w:r>
      <w:r w:rsidRPr="00C02462">
        <w:rPr>
          <w:color w:val="000000"/>
          <w:lang w:val="en-PH" w:eastAsia="en-PH"/>
        </w:rPr>
        <w:t xml:space="preserve">  </w:t>
      </w:r>
    </w:p>
    <w:p w:rsidR="002F1324" w:rsidRDefault="002F1324">
      <w:pPr>
        <w:spacing w:after="200" w:line="276" w:lineRule="auto"/>
      </w:pPr>
      <w:r>
        <w:br w:type="page"/>
      </w:r>
    </w:p>
    <w:p w:rsidR="00522D7C" w:rsidRPr="00C02462" w:rsidRDefault="00522D7C" w:rsidP="00D55A4C">
      <w:pPr>
        <w:numPr>
          <w:ilvl w:val="0"/>
          <w:numId w:val="11"/>
        </w:numPr>
        <w:ind w:left="1276" w:hanging="283"/>
        <w:jc w:val="both"/>
      </w:pPr>
      <w:r w:rsidRPr="00C02462">
        <w:lastRenderedPageBreak/>
        <w:t xml:space="preserve">Check No. 84500 dated February 17, 2016 amounting to ₱309,589.00 under JEV# </w:t>
      </w:r>
      <w:proofErr w:type="spellStart"/>
      <w:r w:rsidRPr="00C02462">
        <w:t>CkDJ</w:t>
      </w:r>
      <w:proofErr w:type="spellEnd"/>
      <w:r w:rsidRPr="00C02462">
        <w:t xml:space="preserve"> MO 16-02-024 dated February 29, 2016</w:t>
      </w:r>
      <w:r>
        <w:t xml:space="preserve"> pertaining to c</w:t>
      </w:r>
      <w:r w:rsidRPr="00C02462">
        <w:t xml:space="preserve">ash advance for the abovementioned travel has no attached documentary requirements </w:t>
      </w:r>
      <w:r>
        <w:t>required unde</w:t>
      </w:r>
      <w:r w:rsidRPr="00C02462">
        <w:t xml:space="preserve">r paragraph 1.1.4 of the COA Circular </w:t>
      </w:r>
      <w:r>
        <w:t xml:space="preserve">No. </w:t>
      </w:r>
      <w:r w:rsidRPr="00C02462">
        <w:t>2012-0</w:t>
      </w:r>
      <w:r>
        <w:t>01 dated June 14, 2012, to wit:</w:t>
      </w:r>
    </w:p>
    <w:p w:rsidR="00522D7C" w:rsidRPr="00C02462" w:rsidRDefault="00522D7C" w:rsidP="00522D7C">
      <w:pPr>
        <w:ind w:left="1080"/>
        <w:jc w:val="both"/>
      </w:pPr>
    </w:p>
    <w:p w:rsidR="00D55A4C" w:rsidRPr="00D55A4C" w:rsidRDefault="00522D7C" w:rsidP="00D55A4C">
      <w:pPr>
        <w:numPr>
          <w:ilvl w:val="0"/>
          <w:numId w:val="10"/>
        </w:numPr>
        <w:ind w:left="1560" w:hanging="284"/>
        <w:jc w:val="both"/>
      </w:pPr>
      <w:r w:rsidRPr="00B676B4">
        <w:t>Document to show the dollar to peso exchange rate at the date of grant of cash advance</w:t>
      </w:r>
      <w:r w:rsidRPr="00D55A4C">
        <w:rPr>
          <w:i/>
        </w:rPr>
        <w:t>;</w:t>
      </w:r>
    </w:p>
    <w:p w:rsidR="00D55A4C" w:rsidRPr="00D55A4C" w:rsidRDefault="00D55A4C" w:rsidP="00D55A4C">
      <w:pPr>
        <w:ind w:left="1560"/>
        <w:jc w:val="both"/>
      </w:pPr>
    </w:p>
    <w:p w:rsidR="00522D7C" w:rsidRDefault="00522D7C" w:rsidP="00D55A4C">
      <w:pPr>
        <w:numPr>
          <w:ilvl w:val="0"/>
          <w:numId w:val="10"/>
        </w:numPr>
        <w:ind w:left="1560" w:hanging="284"/>
        <w:jc w:val="both"/>
      </w:pPr>
      <w:r w:rsidRPr="000640F0">
        <w:t>Invitation addressed to the agency inviting participants (</w:t>
      </w:r>
      <w:r w:rsidRPr="00D55A4C">
        <w:rPr>
          <w:u w:val="single"/>
        </w:rPr>
        <w:t>issued by the foreign country</w:t>
      </w:r>
      <w:r w:rsidRPr="000640F0">
        <w:t>). It is noted that the invitation submitted was issued by the PCW and not issued from foreign country;</w:t>
      </w:r>
    </w:p>
    <w:p w:rsidR="00D55A4C" w:rsidRDefault="00D55A4C" w:rsidP="00D55A4C">
      <w:pPr>
        <w:pStyle w:val="ListParagraph"/>
      </w:pPr>
    </w:p>
    <w:p w:rsidR="00522D7C" w:rsidRDefault="00522D7C" w:rsidP="00D55A4C">
      <w:pPr>
        <w:numPr>
          <w:ilvl w:val="0"/>
          <w:numId w:val="10"/>
        </w:numPr>
        <w:ind w:left="1560" w:hanging="284"/>
        <w:jc w:val="both"/>
      </w:pPr>
      <w:r w:rsidRPr="000640F0">
        <w:t>Acceptance of nominees as participants (issu</w:t>
      </w:r>
      <w:r>
        <w:t xml:space="preserve">ed by the foreign country); </w:t>
      </w:r>
    </w:p>
    <w:p w:rsidR="00D55A4C" w:rsidRDefault="00D55A4C" w:rsidP="00D55A4C">
      <w:pPr>
        <w:pStyle w:val="ListParagraph"/>
      </w:pPr>
    </w:p>
    <w:p w:rsidR="00522D7C" w:rsidRDefault="00522D7C" w:rsidP="00D55A4C">
      <w:pPr>
        <w:numPr>
          <w:ilvl w:val="0"/>
          <w:numId w:val="10"/>
        </w:numPr>
        <w:ind w:left="1560" w:hanging="284"/>
        <w:jc w:val="both"/>
      </w:pPr>
      <w:r w:rsidRPr="000640F0">
        <w:t>Program Agenda and Logistics Information;</w:t>
      </w:r>
      <w:r>
        <w:t xml:space="preserve"> and</w:t>
      </w:r>
    </w:p>
    <w:p w:rsidR="00D55A4C" w:rsidRDefault="00D55A4C" w:rsidP="00D55A4C">
      <w:pPr>
        <w:pStyle w:val="ListParagraph"/>
      </w:pPr>
    </w:p>
    <w:p w:rsidR="00522D7C" w:rsidRPr="000640F0" w:rsidRDefault="00522D7C" w:rsidP="00D55A4C">
      <w:pPr>
        <w:numPr>
          <w:ilvl w:val="0"/>
          <w:numId w:val="10"/>
        </w:numPr>
        <w:ind w:left="1560" w:hanging="284"/>
        <w:jc w:val="both"/>
        <w:rPr>
          <w:color w:val="000000"/>
          <w:lang w:val="en-PH" w:eastAsia="en-PH"/>
        </w:rPr>
      </w:pPr>
      <w:r w:rsidRPr="000640F0">
        <w:t xml:space="preserve">Certification from the accountant that the previous cash advance has been liquidated and accounted for in the books. </w:t>
      </w:r>
    </w:p>
    <w:p w:rsidR="00522D7C" w:rsidRPr="00C02462" w:rsidRDefault="00522D7C" w:rsidP="00522D7C">
      <w:pPr>
        <w:ind w:left="1080"/>
        <w:jc w:val="both"/>
        <w:rPr>
          <w:color w:val="000000"/>
          <w:lang w:val="en-PH" w:eastAsia="en-PH"/>
        </w:rPr>
      </w:pPr>
    </w:p>
    <w:p w:rsidR="00522D7C" w:rsidRPr="004533A3" w:rsidRDefault="00522D7C" w:rsidP="00D55A4C">
      <w:pPr>
        <w:numPr>
          <w:ilvl w:val="0"/>
          <w:numId w:val="11"/>
        </w:numPr>
        <w:ind w:left="1276" w:hanging="283"/>
        <w:jc w:val="both"/>
        <w:rPr>
          <w:b/>
        </w:rPr>
      </w:pPr>
      <w:r w:rsidRPr="00C02462">
        <w:t xml:space="preserve">Check No. 84613 dated May 19, 2016 amounting to </w:t>
      </w:r>
      <w:r w:rsidRPr="00A817FF">
        <w:t>₱</w:t>
      </w:r>
      <w:r w:rsidRPr="00C02462">
        <w:t>118,396.87 (₱126,290.00, net of tax</w:t>
      </w:r>
      <w:r>
        <w:t xml:space="preserve"> of</w:t>
      </w:r>
      <w:r w:rsidRPr="00C02462">
        <w:t xml:space="preserve"> ₱7,893.13) under JEV No. </w:t>
      </w:r>
      <w:proofErr w:type="spellStart"/>
      <w:r w:rsidRPr="00C02462">
        <w:t>CkDJ</w:t>
      </w:r>
      <w:proofErr w:type="spellEnd"/>
      <w:r w:rsidRPr="00C02462">
        <w:t xml:space="preserve"> MO 16-05-81 dated May 31, 2016 for food and accommodation expense of </w:t>
      </w:r>
      <w:r>
        <w:t xml:space="preserve">50 </w:t>
      </w:r>
      <w:r w:rsidRPr="00C02462">
        <w:t xml:space="preserve">participants on Gender Sensitivity Training which was conducted on May 28 to 29, 2016 </w:t>
      </w:r>
      <w:r>
        <w:t>lacks the following necessary supporting documents, such as:</w:t>
      </w:r>
    </w:p>
    <w:p w:rsidR="00522D7C" w:rsidRPr="00C02462" w:rsidRDefault="00522D7C" w:rsidP="00522D7C">
      <w:pPr>
        <w:ind w:left="1080"/>
        <w:jc w:val="both"/>
        <w:rPr>
          <w:b/>
        </w:rPr>
      </w:pPr>
    </w:p>
    <w:p w:rsidR="00522D7C" w:rsidRPr="00C02462" w:rsidRDefault="00522D7C" w:rsidP="00522D7C">
      <w:pPr>
        <w:numPr>
          <w:ilvl w:val="0"/>
          <w:numId w:val="10"/>
        </w:numPr>
        <w:ind w:left="1800"/>
        <w:jc w:val="both"/>
      </w:pPr>
      <w:r w:rsidRPr="00C02462">
        <w:t>Program of Activities</w:t>
      </w:r>
    </w:p>
    <w:p w:rsidR="00522D7C" w:rsidRPr="00C02462" w:rsidRDefault="00522D7C" w:rsidP="00522D7C">
      <w:pPr>
        <w:numPr>
          <w:ilvl w:val="0"/>
          <w:numId w:val="10"/>
        </w:numPr>
        <w:ind w:left="1800"/>
        <w:jc w:val="both"/>
      </w:pPr>
      <w:r w:rsidRPr="00C02462">
        <w:t>List of Attendees/Participants</w:t>
      </w:r>
    </w:p>
    <w:p w:rsidR="00522D7C" w:rsidRDefault="00522D7C" w:rsidP="00522D7C">
      <w:pPr>
        <w:numPr>
          <w:ilvl w:val="0"/>
          <w:numId w:val="10"/>
        </w:numPr>
        <w:ind w:left="1800"/>
        <w:jc w:val="both"/>
      </w:pPr>
      <w:r w:rsidRPr="00C02462">
        <w:t>Accomplishment Report</w:t>
      </w:r>
    </w:p>
    <w:p w:rsidR="002F1324" w:rsidRDefault="002F1324" w:rsidP="002F1324">
      <w:pPr>
        <w:ind w:left="1800"/>
        <w:jc w:val="both"/>
      </w:pPr>
    </w:p>
    <w:p w:rsidR="00522D7C" w:rsidRPr="00C02462" w:rsidRDefault="00522D7C" w:rsidP="00D55A4C">
      <w:pPr>
        <w:numPr>
          <w:ilvl w:val="0"/>
          <w:numId w:val="27"/>
        </w:numPr>
        <w:ind w:left="1134" w:hanging="708"/>
        <w:jc w:val="both"/>
      </w:pPr>
      <w:r w:rsidRPr="00C02462">
        <w:t xml:space="preserve">Also, we noted </w:t>
      </w:r>
      <w:r>
        <w:t>the absence of</w:t>
      </w:r>
      <w:r w:rsidRPr="00C02462">
        <w:t xml:space="preserve"> allocation cost for administrative functions of GAD Center in the GAD Plan and Budget since the GAD plan shall be integrated in the regular activities of the agencies.</w:t>
      </w:r>
    </w:p>
    <w:p w:rsidR="00522D7C" w:rsidRPr="00C02462" w:rsidRDefault="00522D7C" w:rsidP="00522D7C">
      <w:pPr>
        <w:ind w:left="1170"/>
        <w:jc w:val="both"/>
      </w:pPr>
    </w:p>
    <w:p w:rsidR="00522D7C" w:rsidRPr="00C02462" w:rsidRDefault="00522D7C" w:rsidP="00D55A4C">
      <w:pPr>
        <w:numPr>
          <w:ilvl w:val="0"/>
          <w:numId w:val="27"/>
        </w:numPr>
        <w:ind w:left="1134" w:hanging="708"/>
        <w:jc w:val="both"/>
      </w:pPr>
      <w:r w:rsidRPr="00651DF2">
        <w:t>In</w:t>
      </w:r>
      <w:r w:rsidRPr="00C02462">
        <w:rPr>
          <w:bCs/>
          <w:color w:val="000000"/>
          <w:lang w:val="en-PH" w:eastAsia="en-PH"/>
        </w:rPr>
        <w:t xml:space="preserve"> view of the abovementioned observations</w:t>
      </w:r>
      <w:r>
        <w:rPr>
          <w:bCs/>
          <w:color w:val="000000"/>
          <w:lang w:val="en-PH" w:eastAsia="en-PH"/>
        </w:rPr>
        <w:t>,</w:t>
      </w:r>
      <w:r w:rsidRPr="00C02462">
        <w:rPr>
          <w:bCs/>
          <w:color w:val="000000"/>
          <w:lang w:val="en-PH" w:eastAsia="en-PH"/>
        </w:rPr>
        <w:t xml:space="preserve"> the accomplishment report </w:t>
      </w:r>
      <w:r w:rsidR="00422520" w:rsidRPr="00C02462">
        <w:rPr>
          <w:bCs/>
          <w:color w:val="000000"/>
          <w:lang w:val="en-PH" w:eastAsia="en-PH"/>
        </w:rPr>
        <w:t xml:space="preserve">of </w:t>
      </w:r>
      <w:r w:rsidR="00422520">
        <w:rPr>
          <w:bCs/>
          <w:color w:val="000000"/>
          <w:lang w:val="en-PH" w:eastAsia="en-PH"/>
        </w:rPr>
        <w:t>GAD</w:t>
      </w:r>
      <w:r w:rsidRPr="00C02462">
        <w:rPr>
          <w:bCs/>
          <w:color w:val="000000"/>
          <w:lang w:val="en-PH" w:eastAsia="en-PH"/>
        </w:rPr>
        <w:t xml:space="preserve"> activities may not be accurately reported.</w:t>
      </w:r>
    </w:p>
    <w:p w:rsidR="00522D7C" w:rsidRDefault="00522D7C" w:rsidP="00522D7C">
      <w:pPr>
        <w:ind w:left="1170"/>
        <w:jc w:val="both"/>
        <w:rPr>
          <w:b/>
        </w:rPr>
      </w:pPr>
    </w:p>
    <w:p w:rsidR="00522D7C" w:rsidRPr="00C02462" w:rsidRDefault="00522D7C" w:rsidP="00D01D95">
      <w:pPr>
        <w:pStyle w:val="Style15"/>
      </w:pPr>
      <w:r w:rsidRPr="004533A3">
        <w:t>We</w:t>
      </w:r>
      <w:r w:rsidRPr="00C02462">
        <w:t xml:space="preserve"> recommend</w:t>
      </w:r>
      <w:r>
        <w:t>ed</w:t>
      </w:r>
      <w:r w:rsidRPr="00C02462">
        <w:t xml:space="preserve"> Management</w:t>
      </w:r>
      <w:r>
        <w:t xml:space="preserve"> to require the GAD Focal Person to</w:t>
      </w:r>
      <w:r w:rsidRPr="00C02462">
        <w:t>:</w:t>
      </w:r>
    </w:p>
    <w:p w:rsidR="00522D7C" w:rsidRPr="00C02462" w:rsidRDefault="00522D7C" w:rsidP="00522D7C">
      <w:pPr>
        <w:contextualSpacing/>
        <w:jc w:val="both"/>
        <w:rPr>
          <w:b/>
        </w:rPr>
      </w:pPr>
    </w:p>
    <w:p w:rsidR="00522D7C" w:rsidRPr="00C02462" w:rsidRDefault="00522D7C" w:rsidP="00D55A4C">
      <w:pPr>
        <w:numPr>
          <w:ilvl w:val="0"/>
          <w:numId w:val="9"/>
        </w:numPr>
        <w:ind w:left="1418" w:hanging="284"/>
        <w:contextualSpacing/>
        <w:jc w:val="both"/>
        <w:rPr>
          <w:b/>
          <w:lang w:val="en-PH"/>
        </w:rPr>
      </w:pPr>
      <w:r w:rsidRPr="00C02462">
        <w:rPr>
          <w:b/>
        </w:rPr>
        <w:t xml:space="preserve">submit the required documents for travel abroad </w:t>
      </w:r>
      <w:r w:rsidRPr="00C02462">
        <w:rPr>
          <w:b/>
          <w:lang w:val="en-PH"/>
        </w:rPr>
        <w:t>and for other transac</w:t>
      </w:r>
      <w:r>
        <w:rPr>
          <w:b/>
          <w:lang w:val="en-PH"/>
        </w:rPr>
        <w:t>tions as stated in paragraph 10.8</w:t>
      </w:r>
      <w:r w:rsidR="00D55A4C">
        <w:rPr>
          <w:b/>
          <w:lang w:val="en-PH"/>
        </w:rPr>
        <w:t>.</w:t>
      </w:r>
      <w:r>
        <w:rPr>
          <w:b/>
          <w:lang w:val="en-PH"/>
        </w:rPr>
        <w:t>a and</w:t>
      </w:r>
      <w:r w:rsidRPr="00C02462">
        <w:rPr>
          <w:b/>
          <w:lang w:val="en-PH"/>
        </w:rPr>
        <w:t xml:space="preserve"> </w:t>
      </w:r>
      <w:r>
        <w:rPr>
          <w:b/>
          <w:lang w:val="en-PH"/>
        </w:rPr>
        <w:t>10.8.</w:t>
      </w:r>
      <w:r w:rsidRPr="00C02462">
        <w:rPr>
          <w:b/>
          <w:lang w:val="en-PH"/>
        </w:rPr>
        <w:t xml:space="preserve">c; </w:t>
      </w:r>
      <w:r>
        <w:rPr>
          <w:b/>
          <w:lang w:val="en-PH"/>
        </w:rPr>
        <w:t>and</w:t>
      </w:r>
    </w:p>
    <w:p w:rsidR="00522D7C" w:rsidRPr="00C02462" w:rsidRDefault="00522D7C" w:rsidP="00D55A4C">
      <w:pPr>
        <w:ind w:left="1418" w:hanging="284"/>
        <w:rPr>
          <w:b/>
          <w:lang w:val="en-PH"/>
        </w:rPr>
      </w:pPr>
    </w:p>
    <w:p w:rsidR="00522D7C" w:rsidRPr="005E5F54" w:rsidRDefault="00522D7C" w:rsidP="00D55A4C">
      <w:pPr>
        <w:numPr>
          <w:ilvl w:val="0"/>
          <w:numId w:val="9"/>
        </w:numPr>
        <w:ind w:left="1418" w:hanging="284"/>
        <w:contextualSpacing/>
        <w:jc w:val="both"/>
        <w:rPr>
          <w:b/>
          <w:lang w:val="en-PH"/>
        </w:rPr>
      </w:pPr>
      <w:proofErr w:type="gramStart"/>
      <w:r w:rsidRPr="00C02462">
        <w:rPr>
          <w:b/>
        </w:rPr>
        <w:t>submit</w:t>
      </w:r>
      <w:proofErr w:type="gramEnd"/>
      <w:r w:rsidRPr="00C02462">
        <w:rPr>
          <w:b/>
          <w:lang w:val="en-PH"/>
        </w:rPr>
        <w:t xml:space="preserve"> </w:t>
      </w:r>
      <w:r w:rsidRPr="00C02462">
        <w:rPr>
          <w:b/>
        </w:rPr>
        <w:t>Plan</w:t>
      </w:r>
      <w:r>
        <w:rPr>
          <w:b/>
          <w:lang w:val="en-PH"/>
        </w:rPr>
        <w:t xml:space="preserve"> and R</w:t>
      </w:r>
      <w:r w:rsidRPr="00C02462">
        <w:rPr>
          <w:b/>
          <w:lang w:val="en-PH"/>
        </w:rPr>
        <w:t xml:space="preserve">eport on the conduct of </w:t>
      </w:r>
      <w:r w:rsidRPr="00C02462">
        <w:rPr>
          <w:b/>
        </w:rPr>
        <w:t xml:space="preserve">the </w:t>
      </w:r>
      <w:r w:rsidRPr="00C02462">
        <w:rPr>
          <w:b/>
          <w:color w:val="000000"/>
          <w:lang w:val="en-PH" w:eastAsia="en-PH"/>
        </w:rPr>
        <w:t>re-echo training seminar to relay information gathered in attendance</w:t>
      </w:r>
      <w:r w:rsidRPr="00C02462">
        <w:rPr>
          <w:b/>
        </w:rPr>
        <w:t xml:space="preserve"> </w:t>
      </w:r>
      <w:r w:rsidRPr="00C02462">
        <w:rPr>
          <w:b/>
          <w:lang w:val="en-PH"/>
        </w:rPr>
        <w:t xml:space="preserve">to </w:t>
      </w:r>
      <w:r w:rsidRPr="00C02462">
        <w:rPr>
          <w:b/>
        </w:rPr>
        <w:t xml:space="preserve">the </w:t>
      </w:r>
      <w:r w:rsidRPr="00C02462">
        <w:rPr>
          <w:b/>
          <w:color w:val="000000"/>
          <w:lang w:val="en-PH" w:eastAsia="en-PH"/>
        </w:rPr>
        <w:t>60</w:t>
      </w:r>
      <w:r w:rsidRPr="00C02462">
        <w:rPr>
          <w:b/>
          <w:color w:val="000000"/>
          <w:vertAlign w:val="superscript"/>
          <w:lang w:val="en-PH" w:eastAsia="en-PH"/>
        </w:rPr>
        <w:t>th</w:t>
      </w:r>
      <w:r w:rsidRPr="00C02462">
        <w:rPr>
          <w:b/>
          <w:color w:val="000000"/>
          <w:lang w:val="en-PH" w:eastAsia="en-PH"/>
        </w:rPr>
        <w:t xml:space="preserve"> session of UN Commission on the Status of Women</w:t>
      </w:r>
      <w:r>
        <w:rPr>
          <w:b/>
          <w:color w:val="000000"/>
          <w:lang w:val="en-PH" w:eastAsia="en-PH"/>
        </w:rPr>
        <w:t>.</w:t>
      </w:r>
    </w:p>
    <w:p w:rsidR="002F1324" w:rsidRDefault="002F1324">
      <w:pPr>
        <w:spacing w:after="200" w:line="276" w:lineRule="auto"/>
        <w:rPr>
          <w:b/>
          <w:lang w:val="en-PH"/>
        </w:rPr>
      </w:pPr>
      <w:r>
        <w:rPr>
          <w:b/>
          <w:lang w:val="en-PH"/>
        </w:rPr>
        <w:br w:type="page"/>
      </w:r>
    </w:p>
    <w:p w:rsidR="00522D7C" w:rsidRPr="00F045EA" w:rsidRDefault="00522D7C" w:rsidP="00D01D95">
      <w:pPr>
        <w:numPr>
          <w:ilvl w:val="0"/>
          <w:numId w:val="27"/>
        </w:numPr>
        <w:ind w:left="1134" w:hanging="708"/>
        <w:jc w:val="both"/>
      </w:pPr>
      <w:r w:rsidRPr="00C02462">
        <w:rPr>
          <w:lang w:val="en-PH"/>
        </w:rPr>
        <w:lastRenderedPageBreak/>
        <w:t xml:space="preserve">Management commented </w:t>
      </w:r>
      <w:r>
        <w:rPr>
          <w:lang w:val="en-PH"/>
        </w:rPr>
        <w:t>that</w:t>
      </w:r>
      <w:r w:rsidRPr="00C02462">
        <w:rPr>
          <w:lang w:val="en-PH"/>
        </w:rPr>
        <w:t>:</w:t>
      </w:r>
    </w:p>
    <w:p w:rsidR="00522D7C" w:rsidRPr="00C02462" w:rsidRDefault="00522D7C" w:rsidP="00522D7C">
      <w:pPr>
        <w:tabs>
          <w:tab w:val="left" w:pos="0"/>
        </w:tabs>
        <w:ind w:left="1260"/>
        <w:jc w:val="both"/>
      </w:pPr>
    </w:p>
    <w:p w:rsidR="00522D7C" w:rsidRDefault="00522D7C" w:rsidP="00D01D95">
      <w:pPr>
        <w:numPr>
          <w:ilvl w:val="0"/>
          <w:numId w:val="23"/>
        </w:numPr>
        <w:ind w:left="1418" w:hanging="284"/>
        <w:jc w:val="both"/>
      </w:pPr>
      <w:r w:rsidRPr="00C02462">
        <w:t>Re-echo of the information gathered in attendance to 60</w:t>
      </w:r>
      <w:r w:rsidRPr="00C02462">
        <w:rPr>
          <w:vertAlign w:val="superscript"/>
        </w:rPr>
        <w:t>th</w:t>
      </w:r>
      <w:r w:rsidRPr="00C02462">
        <w:t xml:space="preserve"> session of UN Commission on the Status of Women has been incorporated in all gender sensitivity seminars;</w:t>
      </w:r>
    </w:p>
    <w:p w:rsidR="00D01D95" w:rsidRPr="00C02462" w:rsidRDefault="00D01D95" w:rsidP="00D01D95">
      <w:pPr>
        <w:ind w:left="1418"/>
        <w:jc w:val="both"/>
      </w:pPr>
    </w:p>
    <w:p w:rsidR="00522D7C" w:rsidRDefault="00522D7C" w:rsidP="00D01D95">
      <w:pPr>
        <w:numPr>
          <w:ilvl w:val="0"/>
          <w:numId w:val="23"/>
        </w:numPr>
        <w:ind w:left="1418" w:hanging="284"/>
        <w:jc w:val="both"/>
      </w:pPr>
      <w:r w:rsidRPr="00C02462">
        <w:t>Terminal reports were duly submitted to the Office of the President of the Republic and no copy was given to the delegates;</w:t>
      </w:r>
      <w:r>
        <w:t xml:space="preserve"> and</w:t>
      </w:r>
    </w:p>
    <w:p w:rsidR="00D01D95" w:rsidRDefault="00D01D95" w:rsidP="00D01D95">
      <w:pPr>
        <w:pStyle w:val="ListParagraph"/>
      </w:pPr>
    </w:p>
    <w:p w:rsidR="00522D7C" w:rsidRPr="00C02462" w:rsidRDefault="00522D7C" w:rsidP="00D01D95">
      <w:pPr>
        <w:numPr>
          <w:ilvl w:val="0"/>
          <w:numId w:val="23"/>
        </w:numPr>
        <w:ind w:left="1418" w:hanging="284"/>
        <w:jc w:val="both"/>
      </w:pPr>
      <w:r w:rsidRPr="00C02462">
        <w:t>Plans and programs of activities as stated in the GPB 2016 were not fully implemented because operational plans appropriately submitted were not acted upon by concerned offices.</w:t>
      </w:r>
    </w:p>
    <w:p w:rsidR="00522D7C" w:rsidRDefault="00522D7C" w:rsidP="00522D7C"/>
    <w:p w:rsidR="00247FFD" w:rsidRDefault="00247FFD" w:rsidP="00522D7C">
      <w:pPr>
        <w:rPr>
          <w:b/>
          <w:i/>
        </w:rPr>
      </w:pPr>
    </w:p>
    <w:p w:rsidR="00522D7C" w:rsidRPr="00F045EA" w:rsidRDefault="00522D7C" w:rsidP="00522D7C">
      <w:pPr>
        <w:rPr>
          <w:b/>
          <w:i/>
          <w:lang w:val="en-PH"/>
        </w:rPr>
      </w:pPr>
      <w:r w:rsidRPr="00F045EA">
        <w:rPr>
          <w:b/>
          <w:i/>
        </w:rPr>
        <w:t xml:space="preserve">Senior Citizens and </w:t>
      </w:r>
      <w:r>
        <w:rPr>
          <w:b/>
          <w:i/>
        </w:rPr>
        <w:t>Differently-Abled Persons</w:t>
      </w:r>
    </w:p>
    <w:p w:rsidR="00522D7C" w:rsidRPr="00C02462" w:rsidRDefault="00522D7C" w:rsidP="00522D7C">
      <w:pPr>
        <w:ind w:left="720"/>
        <w:rPr>
          <w:b/>
          <w:lang w:val="en-PH"/>
        </w:rPr>
      </w:pPr>
    </w:p>
    <w:p w:rsidR="00522D7C" w:rsidRPr="00F045EA" w:rsidRDefault="00522D7C" w:rsidP="00AB5F50">
      <w:pPr>
        <w:pStyle w:val="Style18"/>
        <w:numPr>
          <w:ilvl w:val="0"/>
          <w:numId w:val="55"/>
        </w:numPr>
        <w:ind w:left="426" w:hanging="426"/>
        <w:rPr>
          <w:color w:val="000000"/>
        </w:rPr>
      </w:pPr>
      <w:r>
        <w:rPr>
          <w:b w:val="0"/>
          <w:bCs/>
        </w:rPr>
        <w:t>The</w:t>
      </w:r>
      <w:r w:rsidRPr="00F045EA">
        <w:rPr>
          <w:b w:val="0"/>
          <w:bCs/>
        </w:rPr>
        <w:t xml:space="preserve"> </w:t>
      </w:r>
      <w:proofErr w:type="spellStart"/>
      <w:r w:rsidRPr="00F045EA">
        <w:rPr>
          <w:b w:val="0"/>
          <w:bCs/>
        </w:rPr>
        <w:t>PhilSCA</w:t>
      </w:r>
      <w:proofErr w:type="spellEnd"/>
      <w:r w:rsidRPr="00F045EA">
        <w:rPr>
          <w:b w:val="0"/>
          <w:bCs/>
        </w:rPr>
        <w:t xml:space="preserve"> did not allocate from its approved budget </w:t>
      </w:r>
      <w:r>
        <w:rPr>
          <w:b w:val="0"/>
          <w:bCs/>
        </w:rPr>
        <w:t xml:space="preserve">nor </w:t>
      </w:r>
      <w:r w:rsidRPr="00F045EA">
        <w:rPr>
          <w:b w:val="0"/>
          <w:bCs/>
        </w:rPr>
        <w:t xml:space="preserve">prepare/formulate corresponding plans, program and projects to address the concerns of the Senior Citizens (SC) and Persons </w:t>
      </w:r>
      <w:proofErr w:type="gramStart"/>
      <w:r w:rsidRPr="00F045EA">
        <w:rPr>
          <w:b w:val="0"/>
          <w:bCs/>
        </w:rPr>
        <w:t>With</w:t>
      </w:r>
      <w:proofErr w:type="gramEnd"/>
      <w:r w:rsidRPr="00F045EA">
        <w:rPr>
          <w:b w:val="0"/>
          <w:bCs/>
        </w:rPr>
        <w:t xml:space="preserve"> Disability (PWD) in the College, contrary to </w:t>
      </w:r>
      <w:r w:rsidRPr="00F045EA">
        <w:rPr>
          <w:b w:val="0"/>
          <w:color w:val="000000"/>
        </w:rPr>
        <w:t>Section 35 of the General Provisions of RA No. 10651 or the GAA for FY 2015</w:t>
      </w:r>
      <w:r w:rsidRPr="00F045EA">
        <w:rPr>
          <w:color w:val="000000"/>
        </w:rPr>
        <w:t>.</w:t>
      </w:r>
    </w:p>
    <w:p w:rsidR="00522D7C" w:rsidRPr="00D01D95" w:rsidRDefault="00522D7C" w:rsidP="00522D7C">
      <w:pPr>
        <w:ind w:left="540" w:hanging="540"/>
        <w:jc w:val="both"/>
        <w:outlineLvl w:val="0"/>
        <w:rPr>
          <w:i/>
          <w:color w:val="000000"/>
          <w:sz w:val="22"/>
          <w:szCs w:val="22"/>
        </w:rPr>
      </w:pPr>
    </w:p>
    <w:p w:rsidR="00522D7C" w:rsidRPr="00D01D95" w:rsidRDefault="00522D7C" w:rsidP="00D01D95">
      <w:pPr>
        <w:numPr>
          <w:ilvl w:val="0"/>
          <w:numId w:val="34"/>
        </w:numPr>
        <w:ind w:left="1134" w:hanging="708"/>
        <w:jc w:val="both"/>
        <w:outlineLvl w:val="0"/>
        <w:rPr>
          <w:i/>
          <w:color w:val="000000"/>
        </w:rPr>
      </w:pPr>
      <w:r w:rsidRPr="00C02462">
        <w:rPr>
          <w:color w:val="000000"/>
        </w:rPr>
        <w:t>Section 35 of the General Provisions of RA No. 10651, the GAA for FY 2015</w:t>
      </w:r>
      <w:r>
        <w:rPr>
          <w:color w:val="000000"/>
        </w:rPr>
        <w:t>,</w:t>
      </w:r>
      <w:r w:rsidRPr="00C02462">
        <w:rPr>
          <w:color w:val="000000"/>
        </w:rPr>
        <w:t xml:space="preserve"> provides that</w:t>
      </w:r>
      <w:r>
        <w:rPr>
          <w:color w:val="000000"/>
        </w:rPr>
        <w:t xml:space="preserve"> </w:t>
      </w:r>
      <w:r w:rsidRPr="00247FFD">
        <w:rPr>
          <w:color w:val="000000"/>
        </w:rPr>
        <w:t>“All agencies of the government shall formulate plans, programs and projects intended to address the concerns of Senior citizens and persons with disability, insofar as it relates to their mandated functions and integrate the same in their regular activities”.</w:t>
      </w:r>
    </w:p>
    <w:p w:rsidR="00D01D95" w:rsidRPr="00D01D95" w:rsidRDefault="00D01D95" w:rsidP="00D01D95">
      <w:pPr>
        <w:ind w:left="1134"/>
        <w:jc w:val="both"/>
        <w:outlineLvl w:val="0"/>
        <w:rPr>
          <w:i/>
          <w:color w:val="000000"/>
          <w:sz w:val="22"/>
          <w:szCs w:val="22"/>
        </w:rPr>
      </w:pPr>
    </w:p>
    <w:p w:rsidR="00522D7C" w:rsidRDefault="00522D7C" w:rsidP="00D01D95">
      <w:pPr>
        <w:numPr>
          <w:ilvl w:val="0"/>
          <w:numId w:val="34"/>
        </w:numPr>
        <w:ind w:left="1134" w:hanging="708"/>
        <w:jc w:val="both"/>
        <w:outlineLvl w:val="0"/>
        <w:rPr>
          <w:color w:val="000000"/>
        </w:rPr>
      </w:pPr>
      <w:r w:rsidRPr="00F045EA">
        <w:rPr>
          <w:color w:val="000000"/>
        </w:rPr>
        <w:t>The Management</w:t>
      </w:r>
      <w:r>
        <w:rPr>
          <w:color w:val="000000"/>
        </w:rPr>
        <w:t xml:space="preserve"> had no responsible unit and official assigned to initiate formulation and implementation of plans, programs and projects addressing the concerns of SCs and PWDs.</w:t>
      </w:r>
    </w:p>
    <w:p w:rsidR="002F1324" w:rsidRDefault="002F1324" w:rsidP="002F1324">
      <w:pPr>
        <w:pStyle w:val="ListParagraph"/>
        <w:rPr>
          <w:color w:val="000000"/>
        </w:rPr>
      </w:pPr>
    </w:p>
    <w:p w:rsidR="00522D7C" w:rsidRPr="00803DD3" w:rsidRDefault="00522D7C" w:rsidP="00D01D95">
      <w:pPr>
        <w:pStyle w:val="Style16"/>
      </w:pPr>
      <w:r w:rsidRPr="00803DD3">
        <w:t xml:space="preserve">We recommended </w:t>
      </w:r>
      <w:r>
        <w:t xml:space="preserve">that </w:t>
      </w:r>
      <w:r w:rsidRPr="00803DD3">
        <w:t xml:space="preserve">Management assign responsible unit and official to initiate formulation and implementation of plans, program and projects to address concerns of SC and PWDs.  </w:t>
      </w:r>
    </w:p>
    <w:p w:rsidR="00522D7C" w:rsidRDefault="00522D7C" w:rsidP="00522D7C">
      <w:pPr>
        <w:jc w:val="both"/>
        <w:rPr>
          <w:color w:val="000000"/>
        </w:rPr>
      </w:pPr>
    </w:p>
    <w:p w:rsidR="00247FFD" w:rsidRDefault="00247FFD" w:rsidP="00522D7C">
      <w:pPr>
        <w:jc w:val="both"/>
        <w:rPr>
          <w:b/>
          <w:i/>
          <w:color w:val="000000"/>
        </w:rPr>
      </w:pPr>
    </w:p>
    <w:p w:rsidR="00522D7C" w:rsidRPr="002F33F4" w:rsidRDefault="00522D7C" w:rsidP="00522D7C">
      <w:pPr>
        <w:jc w:val="both"/>
        <w:rPr>
          <w:i/>
          <w:color w:val="000000"/>
        </w:rPr>
      </w:pPr>
      <w:r w:rsidRPr="002F33F4">
        <w:rPr>
          <w:b/>
          <w:i/>
          <w:color w:val="000000"/>
        </w:rPr>
        <w:t>Compliance with Tax Laws</w:t>
      </w:r>
    </w:p>
    <w:p w:rsidR="00522D7C" w:rsidRPr="00C02462" w:rsidRDefault="00522D7C" w:rsidP="00522D7C">
      <w:pPr>
        <w:jc w:val="both"/>
        <w:outlineLvl w:val="0"/>
        <w:rPr>
          <w:color w:val="FF0000"/>
        </w:rPr>
      </w:pPr>
    </w:p>
    <w:p w:rsidR="00522D7C" w:rsidRPr="002F33F4" w:rsidRDefault="00522D7C" w:rsidP="00AB5F50">
      <w:pPr>
        <w:pStyle w:val="Style18"/>
        <w:numPr>
          <w:ilvl w:val="0"/>
          <w:numId w:val="55"/>
        </w:numPr>
        <w:ind w:left="426" w:hanging="426"/>
        <w:rPr>
          <w:b w:val="0"/>
        </w:rPr>
      </w:pPr>
      <w:proofErr w:type="spellStart"/>
      <w:r w:rsidRPr="002F33F4">
        <w:rPr>
          <w:b w:val="0"/>
          <w:bCs/>
        </w:rPr>
        <w:t>PhilSCA</w:t>
      </w:r>
      <w:proofErr w:type="spellEnd"/>
      <w:r w:rsidRPr="002F33F4">
        <w:rPr>
          <w:b w:val="0"/>
        </w:rPr>
        <w:t xml:space="preserve"> was able to withhold and remit taxes</w:t>
      </w:r>
      <w:r>
        <w:rPr>
          <w:b w:val="0"/>
        </w:rPr>
        <w:t xml:space="preserve"> amounting to </w:t>
      </w:r>
      <w:r w:rsidRPr="002F33F4">
        <w:rPr>
          <w:b w:val="0"/>
        </w:rPr>
        <w:t>₱12,391,017.67</w:t>
      </w:r>
      <w:r>
        <w:rPr>
          <w:b w:val="0"/>
        </w:rPr>
        <w:t xml:space="preserve"> </w:t>
      </w:r>
      <w:r w:rsidRPr="002F33F4">
        <w:rPr>
          <w:b w:val="0"/>
        </w:rPr>
        <w:t>in CY 2016, in compliance with the Bureau of Internal Revenue (BIR)</w:t>
      </w:r>
      <w:r>
        <w:rPr>
          <w:b w:val="0"/>
        </w:rPr>
        <w:t xml:space="preserve"> Tax Revenue Regulation No. 10-</w:t>
      </w:r>
      <w:r w:rsidRPr="002F33F4">
        <w:rPr>
          <w:b w:val="0"/>
        </w:rPr>
        <w:t>2008 dated July 8, 2008 for compensation and Revenue Memorandum Circular No. 23-2007 dated March 23, 2007 for government money payment due or payable to all suppliers of goods and/or services.</w:t>
      </w:r>
    </w:p>
    <w:p w:rsidR="00522D7C" w:rsidRPr="00C02462" w:rsidRDefault="00522D7C" w:rsidP="00522D7C">
      <w:pPr>
        <w:tabs>
          <w:tab w:val="left" w:pos="720"/>
        </w:tabs>
        <w:jc w:val="both"/>
        <w:rPr>
          <w:b/>
          <w:i/>
        </w:rPr>
      </w:pPr>
    </w:p>
    <w:p w:rsidR="00522D7C" w:rsidRPr="00853653" w:rsidRDefault="00522D7C" w:rsidP="00D01D95">
      <w:pPr>
        <w:numPr>
          <w:ilvl w:val="0"/>
          <w:numId w:val="33"/>
        </w:numPr>
        <w:ind w:left="1134" w:hanging="708"/>
        <w:jc w:val="both"/>
        <w:outlineLvl w:val="0"/>
        <w:rPr>
          <w:b/>
        </w:rPr>
      </w:pPr>
      <w:r w:rsidRPr="00C02462">
        <w:t xml:space="preserve">As of December 31, 2016, the Due </w:t>
      </w:r>
      <w:r>
        <w:t xml:space="preserve">to BIR account has a balance of </w:t>
      </w:r>
      <w:r w:rsidRPr="00C02462">
        <w:t xml:space="preserve">₱1,059,604.51 </w:t>
      </w:r>
      <w:r>
        <w:t>as summarized in the following table.</w:t>
      </w:r>
    </w:p>
    <w:p w:rsidR="002F1324" w:rsidRDefault="002F1324">
      <w:pPr>
        <w:spacing w:after="200" w:line="276" w:lineRule="auto"/>
        <w:rPr>
          <w:b/>
        </w:rPr>
      </w:pPr>
      <w:r>
        <w:rPr>
          <w:b/>
        </w:rPr>
        <w:br w:type="page"/>
      </w:r>
    </w:p>
    <w:tbl>
      <w:tblPr>
        <w:tblW w:w="7560" w:type="dxa"/>
        <w:tblInd w:w="1188" w:type="dxa"/>
        <w:tblLook w:val="04A0" w:firstRow="1" w:lastRow="0" w:firstColumn="1" w:lastColumn="0" w:noHBand="0" w:noVBand="1"/>
      </w:tblPr>
      <w:tblGrid>
        <w:gridCol w:w="1217"/>
        <w:gridCol w:w="1559"/>
        <w:gridCol w:w="1560"/>
        <w:gridCol w:w="1853"/>
        <w:gridCol w:w="1371"/>
      </w:tblGrid>
      <w:tr w:rsidR="00522D7C" w:rsidRPr="002F1324" w:rsidTr="002F1324">
        <w:trPr>
          <w:trHeight w:val="422"/>
          <w:tblHeader/>
        </w:trPr>
        <w:tc>
          <w:tcPr>
            <w:tcW w:w="12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2F1324" w:rsidRDefault="00522D7C" w:rsidP="003951E2">
            <w:pPr>
              <w:jc w:val="center"/>
              <w:rPr>
                <w:b/>
                <w:bCs/>
                <w:color w:val="000000"/>
                <w:sz w:val="22"/>
                <w:szCs w:val="22"/>
              </w:rPr>
            </w:pPr>
            <w:r w:rsidRPr="002F1324">
              <w:rPr>
                <w:b/>
                <w:bCs/>
                <w:color w:val="000000"/>
                <w:sz w:val="22"/>
                <w:szCs w:val="22"/>
              </w:rPr>
              <w:lastRenderedPageBreak/>
              <w:t>Period</w:t>
            </w:r>
          </w:p>
        </w:tc>
        <w:tc>
          <w:tcPr>
            <w:tcW w:w="1559" w:type="dxa"/>
            <w:tcBorders>
              <w:top w:val="single" w:sz="4" w:space="0" w:color="auto"/>
              <w:left w:val="nil"/>
              <w:bottom w:val="single" w:sz="4" w:space="0" w:color="auto"/>
              <w:right w:val="single" w:sz="4" w:space="0" w:color="auto"/>
            </w:tcBorders>
            <w:shd w:val="clear" w:color="000000" w:fill="FFFFFF"/>
            <w:noWrap/>
            <w:vAlign w:val="center"/>
            <w:hideMark/>
          </w:tcPr>
          <w:p w:rsidR="00522D7C" w:rsidRPr="002F1324" w:rsidRDefault="00522D7C" w:rsidP="003951E2">
            <w:pPr>
              <w:jc w:val="center"/>
              <w:rPr>
                <w:b/>
                <w:bCs/>
                <w:color w:val="000000"/>
                <w:sz w:val="22"/>
                <w:szCs w:val="22"/>
              </w:rPr>
            </w:pPr>
            <w:r w:rsidRPr="002F1324">
              <w:rPr>
                <w:b/>
                <w:bCs/>
                <w:color w:val="000000"/>
                <w:sz w:val="22"/>
                <w:szCs w:val="22"/>
              </w:rPr>
              <w:t>Withheld</w:t>
            </w:r>
          </w:p>
        </w:tc>
        <w:tc>
          <w:tcPr>
            <w:tcW w:w="1560" w:type="dxa"/>
            <w:tcBorders>
              <w:top w:val="single" w:sz="4" w:space="0" w:color="auto"/>
              <w:left w:val="nil"/>
              <w:bottom w:val="single" w:sz="4" w:space="0" w:color="auto"/>
              <w:right w:val="single" w:sz="4" w:space="0" w:color="auto"/>
            </w:tcBorders>
            <w:shd w:val="clear" w:color="auto" w:fill="auto"/>
            <w:noWrap/>
            <w:vAlign w:val="center"/>
            <w:hideMark/>
          </w:tcPr>
          <w:p w:rsidR="00522D7C" w:rsidRPr="002F1324" w:rsidRDefault="00522D7C" w:rsidP="003951E2">
            <w:pPr>
              <w:jc w:val="center"/>
              <w:rPr>
                <w:b/>
                <w:bCs/>
                <w:color w:val="000000"/>
                <w:sz w:val="22"/>
                <w:szCs w:val="22"/>
              </w:rPr>
            </w:pPr>
            <w:r w:rsidRPr="002F1324">
              <w:rPr>
                <w:b/>
                <w:bCs/>
                <w:color w:val="000000"/>
                <w:sz w:val="22"/>
                <w:szCs w:val="22"/>
              </w:rPr>
              <w:t>Remittance</w:t>
            </w:r>
          </w:p>
        </w:tc>
        <w:tc>
          <w:tcPr>
            <w:tcW w:w="1853" w:type="dxa"/>
            <w:tcBorders>
              <w:top w:val="single" w:sz="4" w:space="0" w:color="auto"/>
              <w:left w:val="nil"/>
              <w:bottom w:val="single" w:sz="4" w:space="0" w:color="auto"/>
              <w:right w:val="single" w:sz="4" w:space="0" w:color="auto"/>
            </w:tcBorders>
          </w:tcPr>
          <w:p w:rsidR="00522D7C" w:rsidRPr="002F1324" w:rsidRDefault="00522D7C" w:rsidP="003951E2">
            <w:pPr>
              <w:jc w:val="center"/>
              <w:rPr>
                <w:b/>
                <w:bCs/>
                <w:color w:val="000000"/>
                <w:sz w:val="22"/>
                <w:szCs w:val="22"/>
              </w:rPr>
            </w:pPr>
            <w:r w:rsidRPr="002F1324">
              <w:rPr>
                <w:b/>
                <w:bCs/>
                <w:color w:val="000000"/>
                <w:sz w:val="22"/>
                <w:szCs w:val="22"/>
              </w:rPr>
              <w:t>Date of Remittance</w:t>
            </w:r>
          </w:p>
        </w:tc>
        <w:tc>
          <w:tcPr>
            <w:tcW w:w="137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2F1324" w:rsidRDefault="00522D7C" w:rsidP="003951E2">
            <w:pPr>
              <w:jc w:val="center"/>
              <w:rPr>
                <w:b/>
                <w:bCs/>
                <w:color w:val="000000"/>
                <w:sz w:val="22"/>
                <w:szCs w:val="22"/>
              </w:rPr>
            </w:pPr>
            <w:r w:rsidRPr="002F1324">
              <w:rPr>
                <w:b/>
                <w:bCs/>
                <w:color w:val="000000"/>
                <w:sz w:val="22"/>
                <w:szCs w:val="22"/>
              </w:rPr>
              <w:t>Unremitted Balance</w:t>
            </w:r>
          </w:p>
        </w:tc>
      </w:tr>
      <w:tr w:rsidR="00522D7C" w:rsidRPr="002F1324" w:rsidTr="002F1324">
        <w:trPr>
          <w:trHeight w:val="188"/>
        </w:trPr>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22D7C" w:rsidRPr="002F1324" w:rsidRDefault="00522D7C" w:rsidP="003951E2">
            <w:pPr>
              <w:rPr>
                <w:color w:val="000000"/>
                <w:sz w:val="22"/>
                <w:szCs w:val="22"/>
              </w:rPr>
            </w:pPr>
            <w:r w:rsidRPr="002F1324">
              <w:rPr>
                <w:color w:val="000000"/>
                <w:sz w:val="22"/>
                <w:szCs w:val="22"/>
              </w:rPr>
              <w:t>Beginning Balance</w:t>
            </w:r>
          </w:p>
        </w:tc>
        <w:tc>
          <w:tcPr>
            <w:tcW w:w="1559" w:type="dxa"/>
            <w:tcBorders>
              <w:top w:val="nil"/>
              <w:left w:val="nil"/>
              <w:bottom w:val="single" w:sz="4" w:space="0" w:color="auto"/>
              <w:right w:val="single" w:sz="4" w:space="0" w:color="auto"/>
            </w:tcBorders>
            <w:shd w:val="clear" w:color="auto" w:fill="auto"/>
            <w:noWrap/>
            <w:vAlign w:val="center"/>
            <w:hideMark/>
          </w:tcPr>
          <w:p w:rsidR="00522D7C" w:rsidRPr="002F1324" w:rsidRDefault="00522D7C" w:rsidP="003951E2">
            <w:pPr>
              <w:jc w:val="right"/>
              <w:rPr>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hideMark/>
          </w:tcPr>
          <w:p w:rsidR="00522D7C" w:rsidRPr="002F1324" w:rsidRDefault="00522D7C" w:rsidP="003951E2">
            <w:pPr>
              <w:rPr>
                <w:color w:val="000000"/>
                <w:sz w:val="22"/>
                <w:szCs w:val="22"/>
              </w:rPr>
            </w:pPr>
            <w:r w:rsidRPr="002F1324">
              <w:rPr>
                <w:color w:val="000000"/>
                <w:sz w:val="22"/>
                <w:szCs w:val="22"/>
              </w:rPr>
              <w:t> </w:t>
            </w:r>
          </w:p>
        </w:tc>
        <w:tc>
          <w:tcPr>
            <w:tcW w:w="1853" w:type="dxa"/>
            <w:tcBorders>
              <w:top w:val="single" w:sz="4" w:space="0" w:color="auto"/>
              <w:left w:val="nil"/>
              <w:bottom w:val="single" w:sz="4" w:space="0" w:color="auto"/>
              <w:right w:val="single" w:sz="4" w:space="0" w:color="auto"/>
            </w:tcBorders>
            <w:vAlign w:val="center"/>
          </w:tcPr>
          <w:p w:rsidR="00522D7C" w:rsidRPr="002F1324" w:rsidRDefault="00522D7C" w:rsidP="00D01D95">
            <w:pPr>
              <w:jc w:val="both"/>
              <w:rPr>
                <w:color w:val="000000"/>
                <w:sz w:val="22"/>
                <w:szCs w:val="22"/>
              </w:rPr>
            </w:pPr>
            <w:r w:rsidRPr="002F1324">
              <w:rPr>
                <w:color w:val="000000"/>
                <w:sz w:val="22"/>
                <w:szCs w:val="22"/>
              </w:rPr>
              <w:t>January 7, 2016</w:t>
            </w:r>
          </w:p>
        </w:tc>
        <w:tc>
          <w:tcPr>
            <w:tcW w:w="1371" w:type="dxa"/>
            <w:tcBorders>
              <w:top w:val="nil"/>
              <w:left w:val="single" w:sz="4" w:space="0" w:color="auto"/>
              <w:bottom w:val="single" w:sz="4" w:space="0" w:color="auto"/>
              <w:right w:val="single" w:sz="4" w:space="0" w:color="auto"/>
            </w:tcBorders>
            <w:shd w:val="clear" w:color="auto" w:fill="auto"/>
            <w:noWrap/>
            <w:vAlign w:val="center"/>
            <w:hideMark/>
          </w:tcPr>
          <w:p w:rsidR="00522D7C" w:rsidRPr="002F1324" w:rsidRDefault="00522D7C" w:rsidP="003951E2">
            <w:pPr>
              <w:jc w:val="right"/>
              <w:rPr>
                <w:color w:val="000000"/>
                <w:sz w:val="22"/>
                <w:szCs w:val="22"/>
              </w:rPr>
            </w:pPr>
            <w:r w:rsidRPr="002F1324">
              <w:rPr>
                <w:color w:val="000000"/>
                <w:sz w:val="22"/>
                <w:szCs w:val="22"/>
              </w:rPr>
              <w:t xml:space="preserve">1,769,255.67 </w:t>
            </w:r>
          </w:p>
        </w:tc>
      </w:tr>
      <w:tr w:rsidR="00522D7C" w:rsidRPr="002F1324" w:rsidTr="002F1324">
        <w:trPr>
          <w:trHeight w:val="70"/>
        </w:trPr>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22D7C" w:rsidRPr="002F1324" w:rsidRDefault="00522D7C" w:rsidP="003951E2">
            <w:pPr>
              <w:rPr>
                <w:color w:val="000000"/>
                <w:sz w:val="22"/>
                <w:szCs w:val="22"/>
              </w:rPr>
            </w:pPr>
            <w:r w:rsidRPr="002F1324">
              <w:rPr>
                <w:color w:val="000000"/>
                <w:sz w:val="22"/>
                <w:szCs w:val="22"/>
              </w:rPr>
              <w:t>January</w:t>
            </w:r>
          </w:p>
        </w:tc>
        <w:tc>
          <w:tcPr>
            <w:tcW w:w="1559"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629,977.48</w:t>
            </w:r>
          </w:p>
        </w:tc>
        <w:tc>
          <w:tcPr>
            <w:tcW w:w="1560"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1,094,059.39</w:t>
            </w:r>
          </w:p>
        </w:tc>
        <w:tc>
          <w:tcPr>
            <w:tcW w:w="1853" w:type="dxa"/>
            <w:tcBorders>
              <w:top w:val="single" w:sz="4" w:space="0" w:color="auto"/>
              <w:left w:val="nil"/>
              <w:bottom w:val="single" w:sz="4" w:space="0" w:color="auto"/>
              <w:right w:val="single" w:sz="4" w:space="0" w:color="auto"/>
            </w:tcBorders>
            <w:vAlign w:val="center"/>
          </w:tcPr>
          <w:p w:rsidR="00522D7C" w:rsidRPr="002F1324" w:rsidRDefault="00522D7C" w:rsidP="00D01D95">
            <w:pPr>
              <w:jc w:val="both"/>
              <w:rPr>
                <w:color w:val="000000"/>
                <w:sz w:val="22"/>
                <w:szCs w:val="22"/>
              </w:rPr>
            </w:pPr>
            <w:r w:rsidRPr="002F1324">
              <w:rPr>
                <w:color w:val="000000"/>
                <w:sz w:val="22"/>
                <w:szCs w:val="22"/>
              </w:rPr>
              <w:t>February 9, 2016</w:t>
            </w:r>
          </w:p>
        </w:tc>
        <w:tc>
          <w:tcPr>
            <w:tcW w:w="1371" w:type="dxa"/>
            <w:tcBorders>
              <w:top w:val="nil"/>
              <w:left w:val="single" w:sz="4" w:space="0" w:color="auto"/>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1,332,173.76</w:t>
            </w:r>
          </w:p>
        </w:tc>
      </w:tr>
      <w:tr w:rsidR="00522D7C" w:rsidRPr="002F1324" w:rsidTr="002F1324">
        <w:trPr>
          <w:trHeight w:val="242"/>
        </w:trPr>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22D7C" w:rsidRPr="002F1324" w:rsidRDefault="00522D7C" w:rsidP="003951E2">
            <w:pPr>
              <w:rPr>
                <w:color w:val="000000"/>
                <w:sz w:val="22"/>
                <w:szCs w:val="22"/>
              </w:rPr>
            </w:pPr>
            <w:r w:rsidRPr="002F1324">
              <w:rPr>
                <w:color w:val="000000"/>
                <w:sz w:val="22"/>
                <w:szCs w:val="22"/>
              </w:rPr>
              <w:t>February</w:t>
            </w:r>
          </w:p>
        </w:tc>
        <w:tc>
          <w:tcPr>
            <w:tcW w:w="1559"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1,070,192.07</w:t>
            </w:r>
          </w:p>
        </w:tc>
        <w:tc>
          <w:tcPr>
            <w:tcW w:w="1560"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1,097,166.89</w:t>
            </w:r>
          </w:p>
        </w:tc>
        <w:tc>
          <w:tcPr>
            <w:tcW w:w="1853" w:type="dxa"/>
            <w:tcBorders>
              <w:top w:val="single" w:sz="4" w:space="0" w:color="auto"/>
              <w:left w:val="nil"/>
              <w:bottom w:val="single" w:sz="4" w:space="0" w:color="auto"/>
              <w:right w:val="single" w:sz="4" w:space="0" w:color="auto"/>
            </w:tcBorders>
            <w:vAlign w:val="center"/>
          </w:tcPr>
          <w:p w:rsidR="00522D7C" w:rsidRPr="002F1324" w:rsidRDefault="00522D7C" w:rsidP="00D01D95">
            <w:pPr>
              <w:jc w:val="both"/>
              <w:rPr>
                <w:color w:val="000000"/>
                <w:sz w:val="22"/>
                <w:szCs w:val="22"/>
              </w:rPr>
            </w:pPr>
            <w:r w:rsidRPr="002F1324">
              <w:rPr>
                <w:color w:val="000000"/>
                <w:sz w:val="22"/>
                <w:szCs w:val="22"/>
              </w:rPr>
              <w:t>March 7, 2016</w:t>
            </w:r>
          </w:p>
        </w:tc>
        <w:tc>
          <w:tcPr>
            <w:tcW w:w="1371" w:type="dxa"/>
            <w:tcBorders>
              <w:top w:val="nil"/>
              <w:left w:val="single" w:sz="4" w:space="0" w:color="auto"/>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1,305,198.94</w:t>
            </w:r>
          </w:p>
        </w:tc>
      </w:tr>
      <w:tr w:rsidR="00522D7C" w:rsidRPr="002F1324" w:rsidTr="002F1324">
        <w:trPr>
          <w:trHeight w:val="170"/>
        </w:trPr>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22D7C" w:rsidRPr="002F1324" w:rsidRDefault="00522D7C" w:rsidP="003951E2">
            <w:pPr>
              <w:rPr>
                <w:color w:val="000000"/>
                <w:sz w:val="22"/>
                <w:szCs w:val="22"/>
              </w:rPr>
            </w:pPr>
            <w:r w:rsidRPr="002F1324">
              <w:rPr>
                <w:color w:val="000000"/>
                <w:sz w:val="22"/>
                <w:szCs w:val="22"/>
              </w:rPr>
              <w:t>March</w:t>
            </w:r>
          </w:p>
        </w:tc>
        <w:tc>
          <w:tcPr>
            <w:tcW w:w="1559"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1,080,234.88</w:t>
            </w:r>
          </w:p>
        </w:tc>
        <w:tc>
          <w:tcPr>
            <w:tcW w:w="1560"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1,108,472.94</w:t>
            </w:r>
          </w:p>
        </w:tc>
        <w:tc>
          <w:tcPr>
            <w:tcW w:w="1853" w:type="dxa"/>
            <w:tcBorders>
              <w:top w:val="single" w:sz="4" w:space="0" w:color="auto"/>
              <w:left w:val="nil"/>
              <w:bottom w:val="single" w:sz="4" w:space="0" w:color="auto"/>
              <w:right w:val="single" w:sz="4" w:space="0" w:color="auto"/>
            </w:tcBorders>
            <w:vAlign w:val="center"/>
          </w:tcPr>
          <w:p w:rsidR="00522D7C" w:rsidRPr="002F1324" w:rsidRDefault="00522D7C" w:rsidP="00D01D95">
            <w:pPr>
              <w:jc w:val="both"/>
              <w:rPr>
                <w:color w:val="000000"/>
                <w:sz w:val="22"/>
                <w:szCs w:val="22"/>
              </w:rPr>
            </w:pPr>
            <w:r w:rsidRPr="002F1324">
              <w:rPr>
                <w:color w:val="000000"/>
                <w:sz w:val="22"/>
                <w:szCs w:val="22"/>
              </w:rPr>
              <w:t>April 6, 2016</w:t>
            </w:r>
          </w:p>
        </w:tc>
        <w:tc>
          <w:tcPr>
            <w:tcW w:w="1371" w:type="dxa"/>
            <w:tcBorders>
              <w:top w:val="nil"/>
              <w:left w:val="single" w:sz="4" w:space="0" w:color="auto"/>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1,276,960.88</w:t>
            </w:r>
          </w:p>
        </w:tc>
      </w:tr>
      <w:tr w:rsidR="00522D7C" w:rsidRPr="002F1324" w:rsidTr="002F1324">
        <w:trPr>
          <w:trHeight w:val="107"/>
        </w:trPr>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22D7C" w:rsidRPr="002F1324" w:rsidRDefault="00522D7C" w:rsidP="003951E2">
            <w:pPr>
              <w:rPr>
                <w:color w:val="000000"/>
                <w:sz w:val="22"/>
                <w:szCs w:val="22"/>
              </w:rPr>
            </w:pPr>
            <w:r w:rsidRPr="002F1324">
              <w:rPr>
                <w:color w:val="000000"/>
                <w:sz w:val="22"/>
                <w:szCs w:val="22"/>
              </w:rPr>
              <w:t>April</w:t>
            </w:r>
          </w:p>
        </w:tc>
        <w:tc>
          <w:tcPr>
            <w:tcW w:w="1559"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849,046.75</w:t>
            </w:r>
          </w:p>
        </w:tc>
        <w:tc>
          <w:tcPr>
            <w:tcW w:w="1560"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1,199,514.06</w:t>
            </w:r>
          </w:p>
        </w:tc>
        <w:tc>
          <w:tcPr>
            <w:tcW w:w="1853" w:type="dxa"/>
            <w:tcBorders>
              <w:top w:val="single" w:sz="4" w:space="0" w:color="auto"/>
              <w:left w:val="nil"/>
              <w:bottom w:val="single" w:sz="4" w:space="0" w:color="auto"/>
              <w:right w:val="single" w:sz="4" w:space="0" w:color="auto"/>
            </w:tcBorders>
            <w:vAlign w:val="center"/>
          </w:tcPr>
          <w:p w:rsidR="00522D7C" w:rsidRPr="002F1324" w:rsidRDefault="00522D7C" w:rsidP="00D01D95">
            <w:pPr>
              <w:jc w:val="both"/>
              <w:rPr>
                <w:color w:val="000000"/>
                <w:sz w:val="22"/>
                <w:szCs w:val="22"/>
              </w:rPr>
            </w:pPr>
            <w:r w:rsidRPr="002F1324">
              <w:rPr>
                <w:color w:val="000000"/>
                <w:sz w:val="22"/>
                <w:szCs w:val="22"/>
              </w:rPr>
              <w:t>May 5, 2016</w:t>
            </w:r>
          </w:p>
        </w:tc>
        <w:tc>
          <w:tcPr>
            <w:tcW w:w="1371" w:type="dxa"/>
            <w:tcBorders>
              <w:top w:val="nil"/>
              <w:left w:val="single" w:sz="4" w:space="0" w:color="auto"/>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926,493.57</w:t>
            </w:r>
          </w:p>
        </w:tc>
      </w:tr>
      <w:tr w:rsidR="00522D7C" w:rsidRPr="002F1324" w:rsidTr="002F1324">
        <w:trPr>
          <w:trHeight w:val="70"/>
        </w:trPr>
        <w:tc>
          <w:tcPr>
            <w:tcW w:w="1217" w:type="dxa"/>
            <w:tcBorders>
              <w:top w:val="nil"/>
              <w:left w:val="single" w:sz="4" w:space="0" w:color="auto"/>
              <w:bottom w:val="single" w:sz="4" w:space="0" w:color="auto"/>
              <w:right w:val="single" w:sz="4" w:space="0" w:color="auto"/>
            </w:tcBorders>
            <w:shd w:val="clear" w:color="000000" w:fill="FFFFFF"/>
            <w:noWrap/>
            <w:vAlign w:val="center"/>
            <w:hideMark/>
          </w:tcPr>
          <w:p w:rsidR="00522D7C" w:rsidRPr="002F1324" w:rsidRDefault="00522D7C" w:rsidP="003951E2">
            <w:pPr>
              <w:rPr>
                <w:color w:val="000000"/>
                <w:sz w:val="22"/>
                <w:szCs w:val="22"/>
              </w:rPr>
            </w:pPr>
            <w:r w:rsidRPr="002F1324">
              <w:rPr>
                <w:color w:val="000000"/>
                <w:sz w:val="22"/>
                <w:szCs w:val="22"/>
              </w:rPr>
              <w:t>May</w:t>
            </w:r>
          </w:p>
        </w:tc>
        <w:tc>
          <w:tcPr>
            <w:tcW w:w="1559"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766,662.22</w:t>
            </w:r>
          </w:p>
        </w:tc>
        <w:tc>
          <w:tcPr>
            <w:tcW w:w="1560"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799,245.63</w:t>
            </w:r>
          </w:p>
        </w:tc>
        <w:tc>
          <w:tcPr>
            <w:tcW w:w="1853" w:type="dxa"/>
            <w:tcBorders>
              <w:top w:val="single" w:sz="4" w:space="0" w:color="auto"/>
              <w:left w:val="nil"/>
              <w:bottom w:val="single" w:sz="4" w:space="0" w:color="auto"/>
              <w:right w:val="single" w:sz="4" w:space="0" w:color="auto"/>
            </w:tcBorders>
            <w:vAlign w:val="center"/>
          </w:tcPr>
          <w:p w:rsidR="00522D7C" w:rsidRPr="002F1324" w:rsidRDefault="00522D7C" w:rsidP="00D01D95">
            <w:pPr>
              <w:jc w:val="both"/>
              <w:rPr>
                <w:color w:val="000000"/>
                <w:sz w:val="22"/>
                <w:szCs w:val="22"/>
              </w:rPr>
            </w:pPr>
            <w:r w:rsidRPr="002F1324">
              <w:rPr>
                <w:color w:val="000000"/>
                <w:sz w:val="22"/>
                <w:szCs w:val="22"/>
              </w:rPr>
              <w:t>June 8, 2016</w:t>
            </w:r>
          </w:p>
        </w:tc>
        <w:tc>
          <w:tcPr>
            <w:tcW w:w="1371" w:type="dxa"/>
            <w:tcBorders>
              <w:top w:val="nil"/>
              <w:left w:val="single" w:sz="4" w:space="0" w:color="auto"/>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893,910.16</w:t>
            </w:r>
          </w:p>
        </w:tc>
      </w:tr>
      <w:tr w:rsidR="00522D7C" w:rsidRPr="002F1324" w:rsidTr="002F1324">
        <w:trPr>
          <w:trHeight w:val="80"/>
        </w:trPr>
        <w:tc>
          <w:tcPr>
            <w:tcW w:w="1217" w:type="dxa"/>
            <w:tcBorders>
              <w:top w:val="nil"/>
              <w:left w:val="single" w:sz="4" w:space="0" w:color="auto"/>
              <w:bottom w:val="single" w:sz="4" w:space="0" w:color="auto"/>
              <w:right w:val="single" w:sz="4" w:space="0" w:color="auto"/>
            </w:tcBorders>
            <w:shd w:val="clear" w:color="000000" w:fill="FFFFFF"/>
            <w:noWrap/>
            <w:vAlign w:val="center"/>
            <w:hideMark/>
          </w:tcPr>
          <w:p w:rsidR="00522D7C" w:rsidRPr="002F1324" w:rsidRDefault="00522D7C" w:rsidP="003951E2">
            <w:pPr>
              <w:rPr>
                <w:color w:val="000000"/>
                <w:sz w:val="22"/>
                <w:szCs w:val="22"/>
              </w:rPr>
            </w:pPr>
            <w:r w:rsidRPr="002F1324">
              <w:rPr>
                <w:color w:val="000000"/>
                <w:sz w:val="22"/>
                <w:szCs w:val="22"/>
              </w:rPr>
              <w:t>June</w:t>
            </w:r>
          </w:p>
        </w:tc>
        <w:tc>
          <w:tcPr>
            <w:tcW w:w="1559"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612,556.13</w:t>
            </w:r>
          </w:p>
        </w:tc>
        <w:tc>
          <w:tcPr>
            <w:tcW w:w="1560"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1,180,861.84</w:t>
            </w:r>
          </w:p>
        </w:tc>
        <w:tc>
          <w:tcPr>
            <w:tcW w:w="1853" w:type="dxa"/>
            <w:tcBorders>
              <w:top w:val="single" w:sz="4" w:space="0" w:color="auto"/>
              <w:left w:val="nil"/>
              <w:bottom w:val="single" w:sz="4" w:space="0" w:color="auto"/>
              <w:right w:val="single" w:sz="4" w:space="0" w:color="auto"/>
            </w:tcBorders>
            <w:vAlign w:val="center"/>
          </w:tcPr>
          <w:p w:rsidR="00522D7C" w:rsidRPr="002F1324" w:rsidRDefault="00522D7C" w:rsidP="00D01D95">
            <w:pPr>
              <w:jc w:val="both"/>
              <w:rPr>
                <w:color w:val="000000"/>
                <w:sz w:val="22"/>
                <w:szCs w:val="22"/>
              </w:rPr>
            </w:pPr>
            <w:r w:rsidRPr="002F1324">
              <w:rPr>
                <w:color w:val="000000"/>
                <w:sz w:val="22"/>
                <w:szCs w:val="22"/>
              </w:rPr>
              <w:t>July 7, 2016</w:t>
            </w:r>
          </w:p>
        </w:tc>
        <w:tc>
          <w:tcPr>
            <w:tcW w:w="1371" w:type="dxa"/>
            <w:tcBorders>
              <w:top w:val="nil"/>
              <w:left w:val="single" w:sz="4" w:space="0" w:color="auto"/>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325,604.45</w:t>
            </w:r>
          </w:p>
        </w:tc>
      </w:tr>
      <w:tr w:rsidR="00522D7C" w:rsidRPr="002F1324" w:rsidTr="002F1324">
        <w:trPr>
          <w:trHeight w:val="287"/>
        </w:trPr>
        <w:tc>
          <w:tcPr>
            <w:tcW w:w="1217" w:type="dxa"/>
            <w:tcBorders>
              <w:top w:val="nil"/>
              <w:left w:val="single" w:sz="4" w:space="0" w:color="auto"/>
              <w:bottom w:val="single" w:sz="4" w:space="0" w:color="auto"/>
              <w:right w:val="single" w:sz="4" w:space="0" w:color="auto"/>
            </w:tcBorders>
            <w:shd w:val="clear" w:color="000000" w:fill="FFFFFF"/>
            <w:noWrap/>
            <w:vAlign w:val="center"/>
            <w:hideMark/>
          </w:tcPr>
          <w:p w:rsidR="00522D7C" w:rsidRPr="002F1324" w:rsidRDefault="00522D7C" w:rsidP="003951E2">
            <w:pPr>
              <w:rPr>
                <w:color w:val="000000"/>
                <w:sz w:val="22"/>
                <w:szCs w:val="22"/>
              </w:rPr>
            </w:pPr>
            <w:r w:rsidRPr="002F1324">
              <w:rPr>
                <w:color w:val="000000"/>
                <w:sz w:val="22"/>
                <w:szCs w:val="22"/>
              </w:rPr>
              <w:t>July</w:t>
            </w:r>
          </w:p>
        </w:tc>
        <w:tc>
          <w:tcPr>
            <w:tcW w:w="1559"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1,019,551.48</w:t>
            </w:r>
          </w:p>
        </w:tc>
        <w:tc>
          <w:tcPr>
            <w:tcW w:w="1560"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680,283.95</w:t>
            </w:r>
          </w:p>
        </w:tc>
        <w:tc>
          <w:tcPr>
            <w:tcW w:w="1853" w:type="dxa"/>
            <w:tcBorders>
              <w:top w:val="single" w:sz="4" w:space="0" w:color="auto"/>
              <w:left w:val="nil"/>
              <w:bottom w:val="single" w:sz="4" w:space="0" w:color="auto"/>
              <w:right w:val="single" w:sz="4" w:space="0" w:color="auto"/>
            </w:tcBorders>
            <w:vAlign w:val="center"/>
          </w:tcPr>
          <w:p w:rsidR="00522D7C" w:rsidRPr="002F1324" w:rsidRDefault="00522D7C" w:rsidP="00D01D95">
            <w:pPr>
              <w:jc w:val="both"/>
              <w:rPr>
                <w:color w:val="000000"/>
                <w:sz w:val="22"/>
                <w:szCs w:val="22"/>
              </w:rPr>
            </w:pPr>
            <w:r w:rsidRPr="002F1324">
              <w:rPr>
                <w:color w:val="000000"/>
                <w:sz w:val="22"/>
                <w:szCs w:val="22"/>
              </w:rPr>
              <w:t>August 8, 2016</w:t>
            </w:r>
          </w:p>
        </w:tc>
        <w:tc>
          <w:tcPr>
            <w:tcW w:w="1371" w:type="dxa"/>
            <w:tcBorders>
              <w:top w:val="nil"/>
              <w:left w:val="single" w:sz="4" w:space="0" w:color="auto"/>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664,871.98</w:t>
            </w:r>
          </w:p>
        </w:tc>
      </w:tr>
      <w:tr w:rsidR="00522D7C" w:rsidRPr="002F1324" w:rsidTr="002F1324">
        <w:trPr>
          <w:trHeight w:val="98"/>
        </w:trPr>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22D7C" w:rsidRPr="002F1324" w:rsidRDefault="00522D7C" w:rsidP="003951E2">
            <w:pPr>
              <w:rPr>
                <w:color w:val="000000"/>
                <w:sz w:val="22"/>
                <w:szCs w:val="22"/>
              </w:rPr>
            </w:pPr>
            <w:r w:rsidRPr="002F1324">
              <w:rPr>
                <w:color w:val="000000"/>
                <w:sz w:val="22"/>
                <w:szCs w:val="22"/>
              </w:rPr>
              <w:t>August</w:t>
            </w:r>
          </w:p>
        </w:tc>
        <w:tc>
          <w:tcPr>
            <w:tcW w:w="1559"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1,392,866.51</w:t>
            </w:r>
          </w:p>
        </w:tc>
        <w:tc>
          <w:tcPr>
            <w:tcW w:w="1560"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1,137,480.12</w:t>
            </w:r>
          </w:p>
        </w:tc>
        <w:tc>
          <w:tcPr>
            <w:tcW w:w="1853" w:type="dxa"/>
            <w:tcBorders>
              <w:top w:val="single" w:sz="4" w:space="0" w:color="auto"/>
              <w:left w:val="nil"/>
              <w:bottom w:val="single" w:sz="4" w:space="0" w:color="auto"/>
              <w:right w:val="single" w:sz="4" w:space="0" w:color="auto"/>
            </w:tcBorders>
            <w:vAlign w:val="center"/>
          </w:tcPr>
          <w:p w:rsidR="00522D7C" w:rsidRPr="002F1324" w:rsidRDefault="00522D7C" w:rsidP="00D01D95">
            <w:pPr>
              <w:jc w:val="both"/>
              <w:rPr>
                <w:color w:val="000000"/>
                <w:sz w:val="22"/>
                <w:szCs w:val="22"/>
              </w:rPr>
            </w:pPr>
            <w:r w:rsidRPr="002F1324">
              <w:rPr>
                <w:color w:val="000000"/>
                <w:sz w:val="22"/>
                <w:szCs w:val="22"/>
              </w:rPr>
              <w:t>September 7, 2016</w:t>
            </w:r>
          </w:p>
        </w:tc>
        <w:tc>
          <w:tcPr>
            <w:tcW w:w="1371" w:type="dxa"/>
            <w:tcBorders>
              <w:top w:val="nil"/>
              <w:left w:val="single" w:sz="4" w:space="0" w:color="auto"/>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920,258.37</w:t>
            </w:r>
          </w:p>
        </w:tc>
      </w:tr>
      <w:tr w:rsidR="00522D7C" w:rsidRPr="002F1324" w:rsidTr="002F1324">
        <w:trPr>
          <w:trHeight w:val="70"/>
        </w:trPr>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22D7C" w:rsidRPr="002F1324" w:rsidRDefault="00522D7C" w:rsidP="003951E2">
            <w:pPr>
              <w:rPr>
                <w:color w:val="000000"/>
                <w:sz w:val="22"/>
                <w:szCs w:val="22"/>
              </w:rPr>
            </w:pPr>
            <w:r w:rsidRPr="002F1324">
              <w:rPr>
                <w:color w:val="000000"/>
                <w:sz w:val="22"/>
                <w:szCs w:val="22"/>
              </w:rPr>
              <w:t>September</w:t>
            </w:r>
          </w:p>
        </w:tc>
        <w:tc>
          <w:tcPr>
            <w:tcW w:w="1559"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sz w:val="22"/>
                <w:szCs w:val="22"/>
              </w:rPr>
            </w:pPr>
            <w:r w:rsidRPr="002F1324">
              <w:rPr>
                <w:sz w:val="22"/>
                <w:szCs w:val="22"/>
              </w:rPr>
              <w:t>1,400,104.44</w:t>
            </w:r>
          </w:p>
        </w:tc>
        <w:tc>
          <w:tcPr>
            <w:tcW w:w="1560"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1,453,508.31</w:t>
            </w:r>
          </w:p>
        </w:tc>
        <w:tc>
          <w:tcPr>
            <w:tcW w:w="1853" w:type="dxa"/>
            <w:tcBorders>
              <w:top w:val="single" w:sz="4" w:space="0" w:color="auto"/>
              <w:left w:val="nil"/>
              <w:bottom w:val="single" w:sz="4" w:space="0" w:color="auto"/>
              <w:right w:val="single" w:sz="4" w:space="0" w:color="auto"/>
            </w:tcBorders>
            <w:vAlign w:val="center"/>
          </w:tcPr>
          <w:p w:rsidR="00522D7C" w:rsidRPr="002F1324" w:rsidRDefault="00522D7C" w:rsidP="00D01D95">
            <w:pPr>
              <w:jc w:val="both"/>
              <w:rPr>
                <w:color w:val="000000"/>
                <w:sz w:val="22"/>
                <w:szCs w:val="22"/>
              </w:rPr>
            </w:pPr>
            <w:r w:rsidRPr="002F1324">
              <w:rPr>
                <w:color w:val="000000"/>
                <w:sz w:val="22"/>
                <w:szCs w:val="22"/>
              </w:rPr>
              <w:t>October 7, 2016</w:t>
            </w:r>
          </w:p>
        </w:tc>
        <w:tc>
          <w:tcPr>
            <w:tcW w:w="1371" w:type="dxa"/>
            <w:tcBorders>
              <w:top w:val="nil"/>
              <w:left w:val="single" w:sz="4" w:space="0" w:color="auto"/>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866,854.50</w:t>
            </w:r>
          </w:p>
        </w:tc>
      </w:tr>
      <w:tr w:rsidR="00522D7C" w:rsidRPr="002F1324" w:rsidTr="002F1324">
        <w:trPr>
          <w:trHeight w:val="70"/>
        </w:trPr>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22D7C" w:rsidRPr="002F1324" w:rsidRDefault="00522D7C" w:rsidP="003951E2">
            <w:pPr>
              <w:rPr>
                <w:color w:val="000000"/>
                <w:sz w:val="22"/>
                <w:szCs w:val="22"/>
              </w:rPr>
            </w:pPr>
            <w:r w:rsidRPr="002F1324">
              <w:rPr>
                <w:color w:val="000000"/>
                <w:sz w:val="22"/>
                <w:szCs w:val="22"/>
              </w:rPr>
              <w:t>October</w:t>
            </w:r>
          </w:p>
        </w:tc>
        <w:tc>
          <w:tcPr>
            <w:tcW w:w="1559"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909,636.78</w:t>
            </w:r>
          </w:p>
        </w:tc>
        <w:tc>
          <w:tcPr>
            <w:tcW w:w="1560"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1,094,163.31</w:t>
            </w:r>
          </w:p>
        </w:tc>
        <w:tc>
          <w:tcPr>
            <w:tcW w:w="1853" w:type="dxa"/>
            <w:tcBorders>
              <w:top w:val="single" w:sz="4" w:space="0" w:color="auto"/>
              <w:left w:val="nil"/>
              <w:bottom w:val="single" w:sz="4" w:space="0" w:color="auto"/>
              <w:right w:val="single" w:sz="4" w:space="0" w:color="auto"/>
            </w:tcBorders>
            <w:vAlign w:val="center"/>
          </w:tcPr>
          <w:p w:rsidR="00522D7C" w:rsidRPr="002F1324" w:rsidRDefault="00522D7C" w:rsidP="00D01D95">
            <w:pPr>
              <w:jc w:val="both"/>
              <w:rPr>
                <w:color w:val="000000"/>
                <w:sz w:val="22"/>
                <w:szCs w:val="22"/>
              </w:rPr>
            </w:pPr>
            <w:r w:rsidRPr="002F1324">
              <w:rPr>
                <w:color w:val="000000"/>
                <w:sz w:val="22"/>
                <w:szCs w:val="22"/>
              </w:rPr>
              <w:t>November 9, 2016</w:t>
            </w:r>
          </w:p>
        </w:tc>
        <w:tc>
          <w:tcPr>
            <w:tcW w:w="1371" w:type="dxa"/>
            <w:tcBorders>
              <w:top w:val="nil"/>
              <w:left w:val="single" w:sz="4" w:space="0" w:color="auto"/>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682,327.97</w:t>
            </w:r>
          </w:p>
        </w:tc>
      </w:tr>
      <w:tr w:rsidR="00522D7C" w:rsidRPr="002F1324" w:rsidTr="002F1324">
        <w:trPr>
          <w:trHeight w:val="98"/>
        </w:trPr>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22D7C" w:rsidRPr="002F1324" w:rsidRDefault="00522D7C" w:rsidP="003951E2">
            <w:pPr>
              <w:rPr>
                <w:color w:val="000000"/>
                <w:sz w:val="22"/>
                <w:szCs w:val="22"/>
              </w:rPr>
            </w:pPr>
            <w:r w:rsidRPr="002F1324">
              <w:rPr>
                <w:color w:val="000000"/>
                <w:sz w:val="22"/>
                <w:szCs w:val="22"/>
              </w:rPr>
              <w:t>November</w:t>
            </w:r>
          </w:p>
        </w:tc>
        <w:tc>
          <w:tcPr>
            <w:tcW w:w="1559"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831,379.07</w:t>
            </w:r>
          </w:p>
        </w:tc>
        <w:tc>
          <w:tcPr>
            <w:tcW w:w="1560"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906,038.40</w:t>
            </w:r>
          </w:p>
        </w:tc>
        <w:tc>
          <w:tcPr>
            <w:tcW w:w="1853" w:type="dxa"/>
            <w:tcBorders>
              <w:top w:val="single" w:sz="4" w:space="0" w:color="auto"/>
              <w:left w:val="nil"/>
              <w:bottom w:val="single" w:sz="4" w:space="0" w:color="auto"/>
              <w:right w:val="single" w:sz="4" w:space="0" w:color="auto"/>
            </w:tcBorders>
            <w:vAlign w:val="center"/>
          </w:tcPr>
          <w:p w:rsidR="00522D7C" w:rsidRPr="002F1324" w:rsidRDefault="00522D7C" w:rsidP="00D01D95">
            <w:pPr>
              <w:jc w:val="both"/>
              <w:rPr>
                <w:color w:val="000000"/>
                <w:sz w:val="22"/>
                <w:szCs w:val="22"/>
              </w:rPr>
            </w:pPr>
            <w:r w:rsidRPr="002F1324">
              <w:rPr>
                <w:color w:val="000000"/>
                <w:sz w:val="22"/>
                <w:szCs w:val="22"/>
              </w:rPr>
              <w:t>December 8, 2016</w:t>
            </w:r>
          </w:p>
        </w:tc>
        <w:tc>
          <w:tcPr>
            <w:tcW w:w="1371" w:type="dxa"/>
            <w:tcBorders>
              <w:top w:val="nil"/>
              <w:left w:val="single" w:sz="4" w:space="0" w:color="auto"/>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607,668.64</w:t>
            </w:r>
          </w:p>
        </w:tc>
      </w:tr>
      <w:tr w:rsidR="00522D7C" w:rsidRPr="002F1324" w:rsidTr="002F1324">
        <w:trPr>
          <w:trHeight w:val="215"/>
        </w:trPr>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22D7C" w:rsidRPr="002F1324" w:rsidRDefault="00522D7C" w:rsidP="003951E2">
            <w:pPr>
              <w:rPr>
                <w:color w:val="000000"/>
                <w:sz w:val="22"/>
                <w:szCs w:val="22"/>
              </w:rPr>
            </w:pPr>
            <w:r w:rsidRPr="002F1324">
              <w:rPr>
                <w:color w:val="000000"/>
                <w:sz w:val="22"/>
                <w:szCs w:val="22"/>
              </w:rPr>
              <w:t>December</w:t>
            </w:r>
          </w:p>
        </w:tc>
        <w:tc>
          <w:tcPr>
            <w:tcW w:w="1559"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1,092,158.70</w:t>
            </w:r>
          </w:p>
        </w:tc>
        <w:tc>
          <w:tcPr>
            <w:tcW w:w="1560"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640,222.83</w:t>
            </w:r>
          </w:p>
        </w:tc>
        <w:tc>
          <w:tcPr>
            <w:tcW w:w="1853" w:type="dxa"/>
            <w:tcBorders>
              <w:top w:val="single" w:sz="4" w:space="0" w:color="auto"/>
              <w:left w:val="nil"/>
              <w:bottom w:val="single" w:sz="4" w:space="0" w:color="auto"/>
              <w:right w:val="single" w:sz="4" w:space="0" w:color="auto"/>
            </w:tcBorders>
            <w:vAlign w:val="center"/>
          </w:tcPr>
          <w:p w:rsidR="00522D7C" w:rsidRPr="002F1324" w:rsidRDefault="00522D7C" w:rsidP="00D01D95">
            <w:pPr>
              <w:jc w:val="both"/>
              <w:rPr>
                <w:color w:val="000000"/>
                <w:sz w:val="22"/>
                <w:szCs w:val="22"/>
              </w:rPr>
            </w:pPr>
            <w:r w:rsidRPr="002F1324">
              <w:rPr>
                <w:color w:val="000000"/>
                <w:sz w:val="22"/>
                <w:szCs w:val="22"/>
              </w:rPr>
              <w:t>January 9 and 11, 2017</w:t>
            </w:r>
          </w:p>
        </w:tc>
        <w:tc>
          <w:tcPr>
            <w:tcW w:w="1371" w:type="dxa"/>
            <w:tcBorders>
              <w:top w:val="nil"/>
              <w:left w:val="single" w:sz="4" w:space="0" w:color="auto"/>
              <w:bottom w:val="single" w:sz="4" w:space="0" w:color="auto"/>
              <w:right w:val="single" w:sz="4" w:space="0" w:color="auto"/>
            </w:tcBorders>
            <w:shd w:val="clear" w:color="auto" w:fill="auto"/>
            <w:noWrap/>
            <w:vAlign w:val="center"/>
          </w:tcPr>
          <w:p w:rsidR="00522D7C" w:rsidRPr="002F1324" w:rsidRDefault="00522D7C" w:rsidP="003951E2">
            <w:pPr>
              <w:jc w:val="right"/>
              <w:rPr>
                <w:color w:val="000000"/>
                <w:sz w:val="22"/>
                <w:szCs w:val="22"/>
              </w:rPr>
            </w:pPr>
            <w:r w:rsidRPr="002F1324">
              <w:rPr>
                <w:color w:val="000000"/>
                <w:sz w:val="22"/>
                <w:szCs w:val="22"/>
              </w:rPr>
              <w:t>1,059,604.51</w:t>
            </w:r>
          </w:p>
        </w:tc>
      </w:tr>
      <w:tr w:rsidR="00522D7C" w:rsidRPr="002F1324" w:rsidTr="002F1324">
        <w:trPr>
          <w:trHeight w:val="323"/>
        </w:trPr>
        <w:tc>
          <w:tcPr>
            <w:tcW w:w="1217" w:type="dxa"/>
            <w:tcBorders>
              <w:top w:val="nil"/>
              <w:left w:val="single" w:sz="4" w:space="0" w:color="auto"/>
              <w:bottom w:val="single" w:sz="4" w:space="0" w:color="auto"/>
              <w:right w:val="single" w:sz="4" w:space="0" w:color="auto"/>
            </w:tcBorders>
            <w:shd w:val="clear" w:color="auto" w:fill="auto"/>
            <w:noWrap/>
            <w:vAlign w:val="center"/>
            <w:hideMark/>
          </w:tcPr>
          <w:p w:rsidR="00522D7C" w:rsidRPr="002F1324" w:rsidRDefault="00522D7C" w:rsidP="003951E2">
            <w:pPr>
              <w:rPr>
                <w:b/>
                <w:bCs/>
                <w:color w:val="000000"/>
                <w:sz w:val="22"/>
                <w:szCs w:val="22"/>
              </w:rPr>
            </w:pPr>
            <w:r w:rsidRPr="002F1324">
              <w:rPr>
                <w:b/>
                <w:bCs/>
                <w:color w:val="000000"/>
                <w:sz w:val="22"/>
                <w:szCs w:val="22"/>
              </w:rPr>
              <w:t>Total</w:t>
            </w:r>
          </w:p>
        </w:tc>
        <w:tc>
          <w:tcPr>
            <w:tcW w:w="1559"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b/>
                <w:bCs/>
                <w:color w:val="000000"/>
                <w:sz w:val="22"/>
                <w:szCs w:val="22"/>
              </w:rPr>
            </w:pPr>
            <w:r w:rsidRPr="002F1324">
              <w:rPr>
                <w:b/>
                <w:bCs/>
                <w:color w:val="000000"/>
                <w:sz w:val="22"/>
                <w:szCs w:val="22"/>
              </w:rPr>
              <w:t>11,654,366.51</w:t>
            </w:r>
          </w:p>
        </w:tc>
        <w:tc>
          <w:tcPr>
            <w:tcW w:w="1560" w:type="dxa"/>
            <w:tcBorders>
              <w:top w:val="nil"/>
              <w:left w:val="nil"/>
              <w:bottom w:val="single" w:sz="4" w:space="0" w:color="auto"/>
              <w:right w:val="single" w:sz="4" w:space="0" w:color="auto"/>
            </w:tcBorders>
            <w:shd w:val="clear" w:color="auto" w:fill="auto"/>
            <w:noWrap/>
            <w:vAlign w:val="center"/>
          </w:tcPr>
          <w:p w:rsidR="00522D7C" w:rsidRPr="002F1324" w:rsidRDefault="00522D7C" w:rsidP="003951E2">
            <w:pPr>
              <w:jc w:val="right"/>
              <w:rPr>
                <w:b/>
                <w:bCs/>
                <w:color w:val="000000"/>
                <w:sz w:val="22"/>
                <w:szCs w:val="22"/>
              </w:rPr>
            </w:pPr>
            <w:r w:rsidRPr="002F1324">
              <w:rPr>
                <w:b/>
                <w:bCs/>
                <w:color w:val="000000"/>
                <w:sz w:val="22"/>
                <w:szCs w:val="22"/>
              </w:rPr>
              <w:t>12,391,017.67</w:t>
            </w:r>
          </w:p>
        </w:tc>
        <w:tc>
          <w:tcPr>
            <w:tcW w:w="1853" w:type="dxa"/>
            <w:tcBorders>
              <w:top w:val="single" w:sz="4" w:space="0" w:color="auto"/>
              <w:left w:val="nil"/>
              <w:bottom w:val="single" w:sz="4" w:space="0" w:color="auto"/>
              <w:right w:val="single" w:sz="4" w:space="0" w:color="auto"/>
            </w:tcBorders>
          </w:tcPr>
          <w:p w:rsidR="00522D7C" w:rsidRPr="002F1324" w:rsidRDefault="00522D7C" w:rsidP="003951E2">
            <w:pPr>
              <w:jc w:val="right"/>
              <w:rPr>
                <w:b/>
                <w:bCs/>
                <w:color w:val="000000"/>
                <w:sz w:val="22"/>
                <w:szCs w:val="22"/>
              </w:rPr>
            </w:pPr>
          </w:p>
        </w:tc>
        <w:tc>
          <w:tcPr>
            <w:tcW w:w="1371" w:type="dxa"/>
            <w:tcBorders>
              <w:top w:val="nil"/>
              <w:left w:val="single" w:sz="4" w:space="0" w:color="auto"/>
              <w:bottom w:val="single" w:sz="4" w:space="0" w:color="auto"/>
              <w:right w:val="single" w:sz="4" w:space="0" w:color="auto"/>
            </w:tcBorders>
            <w:shd w:val="clear" w:color="auto" w:fill="auto"/>
            <w:noWrap/>
            <w:vAlign w:val="center"/>
          </w:tcPr>
          <w:p w:rsidR="00522D7C" w:rsidRPr="002F1324" w:rsidRDefault="00522D7C" w:rsidP="003951E2">
            <w:pPr>
              <w:jc w:val="right"/>
              <w:rPr>
                <w:b/>
                <w:bCs/>
                <w:color w:val="000000"/>
                <w:sz w:val="22"/>
                <w:szCs w:val="22"/>
              </w:rPr>
            </w:pPr>
            <w:r w:rsidRPr="002F1324">
              <w:rPr>
                <w:b/>
                <w:bCs/>
                <w:color w:val="000000"/>
                <w:sz w:val="22"/>
                <w:szCs w:val="22"/>
              </w:rPr>
              <w:t>1,059,604.51</w:t>
            </w:r>
          </w:p>
        </w:tc>
      </w:tr>
    </w:tbl>
    <w:p w:rsidR="00522D7C" w:rsidRDefault="00522D7C" w:rsidP="00522D7C">
      <w:pPr>
        <w:tabs>
          <w:tab w:val="left" w:pos="0"/>
        </w:tabs>
        <w:rPr>
          <w:b/>
        </w:rPr>
      </w:pPr>
    </w:p>
    <w:p w:rsidR="00522D7C" w:rsidRPr="00C02462" w:rsidRDefault="00522D7C" w:rsidP="00D01D95">
      <w:pPr>
        <w:numPr>
          <w:ilvl w:val="0"/>
          <w:numId w:val="33"/>
        </w:numPr>
        <w:ind w:left="1134" w:hanging="708"/>
        <w:jc w:val="both"/>
        <w:outlineLvl w:val="0"/>
      </w:pPr>
      <w:r>
        <w:t xml:space="preserve">Out of the </w:t>
      </w:r>
      <w:r w:rsidRPr="00C02462">
        <w:t>₱1,059,604.51</w:t>
      </w:r>
      <w:r>
        <w:t xml:space="preserve"> unremitted balance, </w:t>
      </w:r>
      <w:r w:rsidRPr="00C02462">
        <w:t>₱</w:t>
      </w:r>
      <w:r>
        <w:t>546,760.51 w</w:t>
      </w:r>
      <w:r w:rsidRPr="00C02462">
        <w:t>ere paid under Check No</w:t>
      </w:r>
      <w:r>
        <w:t xml:space="preserve">s. 69475 to 69477 </w:t>
      </w:r>
      <w:r w:rsidRPr="00C02462">
        <w:t>dated</w:t>
      </w:r>
      <w:r>
        <w:t xml:space="preserve"> January 9 and 11, 2017 and the remaining balance of ₱512,844.00 was paid thru TRA.</w:t>
      </w:r>
    </w:p>
    <w:p w:rsidR="00247FFD" w:rsidRDefault="00247FFD" w:rsidP="00522D7C">
      <w:pPr>
        <w:tabs>
          <w:tab w:val="left" w:pos="0"/>
        </w:tabs>
        <w:jc w:val="both"/>
        <w:rPr>
          <w:b/>
          <w:i/>
        </w:rPr>
      </w:pPr>
    </w:p>
    <w:p w:rsidR="00247FFD" w:rsidRDefault="00247FFD" w:rsidP="00522D7C">
      <w:pPr>
        <w:tabs>
          <w:tab w:val="left" w:pos="0"/>
        </w:tabs>
        <w:jc w:val="both"/>
        <w:rPr>
          <w:b/>
          <w:i/>
        </w:rPr>
      </w:pPr>
    </w:p>
    <w:p w:rsidR="00522D7C" w:rsidRPr="002F33F4" w:rsidRDefault="00522D7C" w:rsidP="00522D7C">
      <w:pPr>
        <w:tabs>
          <w:tab w:val="left" w:pos="0"/>
        </w:tabs>
        <w:jc w:val="both"/>
        <w:rPr>
          <w:b/>
          <w:i/>
        </w:rPr>
      </w:pPr>
      <w:r w:rsidRPr="002F33F4">
        <w:rPr>
          <w:b/>
          <w:i/>
        </w:rPr>
        <w:t xml:space="preserve">Compliance </w:t>
      </w:r>
      <w:r>
        <w:rPr>
          <w:b/>
          <w:i/>
        </w:rPr>
        <w:t>w</w:t>
      </w:r>
      <w:r w:rsidRPr="002F33F4">
        <w:rPr>
          <w:b/>
          <w:i/>
        </w:rPr>
        <w:t>ith RA N</w:t>
      </w:r>
      <w:r>
        <w:rPr>
          <w:b/>
          <w:i/>
        </w:rPr>
        <w:t>o</w:t>
      </w:r>
      <w:r w:rsidRPr="002F33F4">
        <w:rPr>
          <w:b/>
          <w:i/>
        </w:rPr>
        <w:t>. 8291 on Proper Deductions and Remittances of G</w:t>
      </w:r>
      <w:r>
        <w:rPr>
          <w:b/>
          <w:i/>
        </w:rPr>
        <w:t xml:space="preserve">overnment </w:t>
      </w:r>
      <w:r w:rsidRPr="002F33F4">
        <w:rPr>
          <w:b/>
          <w:i/>
        </w:rPr>
        <w:t>S</w:t>
      </w:r>
      <w:r>
        <w:rPr>
          <w:b/>
          <w:i/>
        </w:rPr>
        <w:t xml:space="preserve">ervices </w:t>
      </w:r>
      <w:r w:rsidRPr="002F33F4">
        <w:rPr>
          <w:b/>
          <w:i/>
        </w:rPr>
        <w:t>I</w:t>
      </w:r>
      <w:r>
        <w:rPr>
          <w:b/>
          <w:i/>
        </w:rPr>
        <w:t xml:space="preserve">nsurance </w:t>
      </w:r>
      <w:r w:rsidRPr="002F33F4">
        <w:rPr>
          <w:b/>
          <w:i/>
        </w:rPr>
        <w:t>S</w:t>
      </w:r>
      <w:r>
        <w:rPr>
          <w:b/>
          <w:i/>
        </w:rPr>
        <w:t>ystem (GSIS)</w:t>
      </w:r>
      <w:r w:rsidRPr="002F33F4">
        <w:rPr>
          <w:b/>
          <w:i/>
        </w:rPr>
        <w:t xml:space="preserve"> Premiums</w:t>
      </w:r>
    </w:p>
    <w:p w:rsidR="00522D7C" w:rsidRPr="00C02462" w:rsidRDefault="00522D7C" w:rsidP="00522D7C">
      <w:pPr>
        <w:tabs>
          <w:tab w:val="left" w:pos="0"/>
        </w:tabs>
        <w:rPr>
          <w:b/>
        </w:rPr>
      </w:pPr>
    </w:p>
    <w:p w:rsidR="00522D7C" w:rsidRPr="00EB1A91" w:rsidRDefault="00522D7C" w:rsidP="00AB5F50">
      <w:pPr>
        <w:pStyle w:val="Style18"/>
        <w:numPr>
          <w:ilvl w:val="0"/>
          <w:numId w:val="55"/>
        </w:numPr>
        <w:ind w:left="426" w:hanging="426"/>
        <w:rPr>
          <w:b w:val="0"/>
          <w:i/>
        </w:rPr>
      </w:pPr>
      <w:r w:rsidRPr="00EB1A91">
        <w:rPr>
          <w:b w:val="0"/>
          <w:bCs/>
        </w:rPr>
        <w:t>Timely remittances of GSIS Life and Retirement premiums contribution</w:t>
      </w:r>
      <w:r>
        <w:rPr>
          <w:b w:val="0"/>
          <w:bCs/>
        </w:rPr>
        <w:t xml:space="preserve"> </w:t>
      </w:r>
      <w:r w:rsidRPr="00EB1A91">
        <w:rPr>
          <w:b w:val="0"/>
          <w:bCs/>
        </w:rPr>
        <w:t>for personal and government shares</w:t>
      </w:r>
      <w:r>
        <w:rPr>
          <w:b w:val="0"/>
          <w:bCs/>
        </w:rPr>
        <w:t xml:space="preserve">, loan amortizations and Employees Compensation Premiums (ECC) in the total amount of </w:t>
      </w:r>
      <w:r w:rsidRPr="00EB1A91">
        <w:rPr>
          <w:b w:val="0"/>
        </w:rPr>
        <w:t>₱15,382,100.66</w:t>
      </w:r>
      <w:r>
        <w:rPr>
          <w:b w:val="0"/>
        </w:rPr>
        <w:t xml:space="preserve"> were made by the Agency</w:t>
      </w:r>
      <w:r w:rsidRPr="00EB1A91">
        <w:rPr>
          <w:b w:val="0"/>
        </w:rPr>
        <w:t>.</w:t>
      </w:r>
    </w:p>
    <w:p w:rsidR="00D01D95" w:rsidRDefault="00522D7C" w:rsidP="00522D7C">
      <w:pPr>
        <w:ind w:left="567"/>
        <w:contextualSpacing/>
        <w:jc w:val="both"/>
        <w:rPr>
          <w:b/>
          <w:bCs/>
          <w:lang w:val="en-PH"/>
        </w:rPr>
      </w:pPr>
      <w:r>
        <w:rPr>
          <w:b/>
          <w:bCs/>
          <w:lang w:val="en-PH"/>
        </w:rPr>
        <w:t xml:space="preserve"> </w:t>
      </w:r>
    </w:p>
    <w:p w:rsidR="00522D7C" w:rsidRPr="00EB1A91" w:rsidRDefault="00522D7C" w:rsidP="00D01D95">
      <w:pPr>
        <w:numPr>
          <w:ilvl w:val="0"/>
          <w:numId w:val="40"/>
        </w:numPr>
        <w:ind w:left="1134" w:hanging="708"/>
        <w:contextualSpacing/>
        <w:jc w:val="both"/>
        <w:rPr>
          <w:i/>
        </w:rPr>
      </w:pPr>
      <w:r>
        <w:rPr>
          <w:bCs/>
          <w:lang w:val="en-PH"/>
        </w:rPr>
        <w:t>V</w:t>
      </w:r>
      <w:proofErr w:type="spellStart"/>
      <w:r w:rsidRPr="00EB1A91">
        <w:rPr>
          <w:bCs/>
        </w:rPr>
        <w:t>erification</w:t>
      </w:r>
      <w:proofErr w:type="spellEnd"/>
      <w:r w:rsidRPr="00EB1A91">
        <w:t xml:space="preserve"> of GSIS contributions and remittances from General Payroll and Disbursement Vouchers disclosed that employees’ and employer’s </w:t>
      </w:r>
      <w:r w:rsidRPr="00EB1A91">
        <w:rPr>
          <w:lang w:val="en-PH"/>
        </w:rPr>
        <w:t>contributions</w:t>
      </w:r>
      <w:r w:rsidR="00D01D95">
        <w:rPr>
          <w:lang w:val="en-PH"/>
        </w:rPr>
        <w:t xml:space="preserve"> </w:t>
      </w:r>
      <w:r w:rsidRPr="00EB1A91">
        <w:rPr>
          <w:lang w:val="en-PH"/>
        </w:rPr>
        <w:t>of ₱</w:t>
      </w:r>
      <w:r w:rsidRPr="00EB1A91">
        <w:rPr>
          <w:bCs/>
          <w:color w:val="000000"/>
        </w:rPr>
        <w:t>10,123,333.90</w:t>
      </w:r>
      <w:r w:rsidRPr="00EB1A91">
        <w:rPr>
          <w:bCs/>
          <w:color w:val="000000"/>
          <w:lang w:val="en-PH"/>
        </w:rPr>
        <w:t xml:space="preserve"> </w:t>
      </w:r>
      <w:r w:rsidRPr="00EB1A91">
        <w:rPr>
          <w:lang w:val="en-PH"/>
        </w:rPr>
        <w:t>and ₱</w:t>
      </w:r>
      <w:r w:rsidRPr="00EB1A91">
        <w:rPr>
          <w:bCs/>
          <w:color w:val="000000"/>
        </w:rPr>
        <w:t>5,258,766.76</w:t>
      </w:r>
      <w:r w:rsidRPr="00EB1A91">
        <w:rPr>
          <w:bCs/>
          <w:color w:val="000000"/>
          <w:lang w:val="en-PH"/>
        </w:rPr>
        <w:t xml:space="preserve"> </w:t>
      </w:r>
      <w:r w:rsidRPr="00EB1A91">
        <w:rPr>
          <w:lang w:val="en-PH"/>
        </w:rPr>
        <w:t>respectively, as of December 31, 2016 were fully remitted to GSIS in compliance with RA No. 8291. Details of payment are shown below</w:t>
      </w:r>
      <w:r w:rsidRPr="00EB1A91">
        <w:rPr>
          <w:i/>
          <w:lang w:val="en-PH"/>
        </w:rPr>
        <w:t>:</w:t>
      </w:r>
    </w:p>
    <w:p w:rsidR="00522D7C" w:rsidRPr="00EB1A91" w:rsidRDefault="00522D7C" w:rsidP="00522D7C">
      <w:pPr>
        <w:ind w:left="1170" w:hanging="630"/>
        <w:jc w:val="both"/>
        <w:outlineLvl w:val="0"/>
        <w:rPr>
          <w:i/>
          <w:lang w:val="en-PH"/>
        </w:rPr>
      </w:pPr>
    </w:p>
    <w:tbl>
      <w:tblPr>
        <w:tblW w:w="7560" w:type="dxa"/>
        <w:tblInd w:w="1188" w:type="dxa"/>
        <w:tblLayout w:type="fixed"/>
        <w:tblLook w:val="04A0" w:firstRow="1" w:lastRow="0" w:firstColumn="1" w:lastColumn="0" w:noHBand="0" w:noVBand="1"/>
      </w:tblPr>
      <w:tblGrid>
        <w:gridCol w:w="1350"/>
        <w:gridCol w:w="1596"/>
        <w:gridCol w:w="1374"/>
        <w:gridCol w:w="1710"/>
        <w:gridCol w:w="1530"/>
      </w:tblGrid>
      <w:tr w:rsidR="00522D7C" w:rsidRPr="00245743" w:rsidTr="003951E2">
        <w:trPr>
          <w:trHeight w:val="422"/>
          <w:tblHeader/>
        </w:trPr>
        <w:tc>
          <w:tcPr>
            <w:tcW w:w="13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D7C" w:rsidRPr="00245743" w:rsidRDefault="00522D7C" w:rsidP="003951E2">
            <w:pPr>
              <w:jc w:val="center"/>
              <w:rPr>
                <w:b/>
                <w:bCs/>
                <w:color w:val="000000"/>
              </w:rPr>
            </w:pPr>
            <w:r w:rsidRPr="00245743">
              <w:rPr>
                <w:b/>
                <w:bCs/>
                <w:color w:val="000000"/>
                <w:sz w:val="22"/>
                <w:szCs w:val="22"/>
              </w:rPr>
              <w:t>Period</w:t>
            </w:r>
          </w:p>
        </w:tc>
        <w:tc>
          <w:tcPr>
            <w:tcW w:w="1596" w:type="dxa"/>
            <w:tcBorders>
              <w:top w:val="single" w:sz="4" w:space="0" w:color="auto"/>
              <w:left w:val="nil"/>
              <w:bottom w:val="single" w:sz="4" w:space="0" w:color="auto"/>
              <w:right w:val="single" w:sz="4" w:space="0" w:color="auto"/>
            </w:tcBorders>
            <w:shd w:val="clear" w:color="000000" w:fill="FFFFFF"/>
            <w:noWrap/>
            <w:vAlign w:val="center"/>
            <w:hideMark/>
          </w:tcPr>
          <w:p w:rsidR="00522D7C" w:rsidRPr="00245743" w:rsidRDefault="00522D7C" w:rsidP="003951E2">
            <w:pPr>
              <w:jc w:val="center"/>
              <w:rPr>
                <w:b/>
                <w:bCs/>
                <w:color w:val="000000"/>
              </w:rPr>
            </w:pPr>
            <w:r w:rsidRPr="00245743">
              <w:rPr>
                <w:b/>
                <w:bCs/>
                <w:color w:val="000000"/>
                <w:sz w:val="22"/>
                <w:szCs w:val="22"/>
              </w:rPr>
              <w:t>Total Employees’ Share</w:t>
            </w:r>
          </w:p>
        </w:tc>
        <w:tc>
          <w:tcPr>
            <w:tcW w:w="1374" w:type="dxa"/>
            <w:tcBorders>
              <w:top w:val="single" w:sz="4" w:space="0" w:color="auto"/>
              <w:left w:val="nil"/>
              <w:bottom w:val="single" w:sz="4" w:space="0" w:color="auto"/>
              <w:right w:val="single" w:sz="4" w:space="0" w:color="auto"/>
            </w:tcBorders>
            <w:shd w:val="clear" w:color="auto" w:fill="auto"/>
            <w:noWrap/>
            <w:vAlign w:val="center"/>
            <w:hideMark/>
          </w:tcPr>
          <w:p w:rsidR="00522D7C" w:rsidRPr="00245743" w:rsidRDefault="00522D7C" w:rsidP="003951E2">
            <w:pPr>
              <w:jc w:val="center"/>
              <w:rPr>
                <w:b/>
                <w:bCs/>
                <w:color w:val="000000"/>
              </w:rPr>
            </w:pPr>
            <w:r w:rsidRPr="00245743">
              <w:rPr>
                <w:b/>
                <w:bCs/>
                <w:color w:val="000000"/>
                <w:sz w:val="22"/>
                <w:szCs w:val="22"/>
              </w:rPr>
              <w:t>Total Employer’s Share</w:t>
            </w:r>
          </w:p>
        </w:tc>
        <w:tc>
          <w:tcPr>
            <w:tcW w:w="1710" w:type="dxa"/>
            <w:tcBorders>
              <w:top w:val="single" w:sz="4" w:space="0" w:color="auto"/>
              <w:left w:val="nil"/>
              <w:bottom w:val="single" w:sz="4" w:space="0" w:color="auto"/>
              <w:right w:val="single" w:sz="4" w:space="0" w:color="auto"/>
            </w:tcBorders>
            <w:shd w:val="clear" w:color="auto" w:fill="auto"/>
            <w:noWrap/>
            <w:vAlign w:val="center"/>
          </w:tcPr>
          <w:p w:rsidR="00522D7C" w:rsidRPr="00245743" w:rsidRDefault="00522D7C" w:rsidP="003951E2">
            <w:pPr>
              <w:jc w:val="center"/>
              <w:rPr>
                <w:b/>
                <w:bCs/>
                <w:color w:val="000000"/>
              </w:rPr>
            </w:pPr>
            <w:r w:rsidRPr="00245743">
              <w:rPr>
                <w:b/>
                <w:bCs/>
                <w:color w:val="000000"/>
                <w:sz w:val="22"/>
                <w:szCs w:val="22"/>
              </w:rPr>
              <w:t>Total Employees and Employer’s Share</w:t>
            </w:r>
          </w:p>
        </w:tc>
        <w:tc>
          <w:tcPr>
            <w:tcW w:w="1530" w:type="dxa"/>
            <w:tcBorders>
              <w:top w:val="single" w:sz="4" w:space="0" w:color="auto"/>
              <w:left w:val="nil"/>
              <w:bottom w:val="single" w:sz="4" w:space="0" w:color="auto"/>
              <w:right w:val="single" w:sz="4" w:space="0" w:color="auto"/>
            </w:tcBorders>
            <w:vAlign w:val="center"/>
          </w:tcPr>
          <w:p w:rsidR="00522D7C" w:rsidRPr="00245743" w:rsidRDefault="00522D7C" w:rsidP="003951E2">
            <w:pPr>
              <w:jc w:val="center"/>
              <w:rPr>
                <w:b/>
                <w:bCs/>
                <w:color w:val="000000"/>
              </w:rPr>
            </w:pPr>
            <w:r w:rsidRPr="00245743">
              <w:rPr>
                <w:b/>
                <w:bCs/>
                <w:color w:val="000000"/>
                <w:sz w:val="22"/>
                <w:szCs w:val="22"/>
              </w:rPr>
              <w:t>Amount Remitted</w:t>
            </w:r>
          </w:p>
        </w:tc>
      </w:tr>
      <w:tr w:rsidR="00522D7C" w:rsidRPr="00245743" w:rsidTr="003951E2">
        <w:trPr>
          <w:trHeight w:val="6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522D7C" w:rsidRPr="00245743" w:rsidRDefault="00522D7C" w:rsidP="003951E2">
            <w:pPr>
              <w:rPr>
                <w:color w:val="000000"/>
              </w:rPr>
            </w:pPr>
            <w:r w:rsidRPr="00245743">
              <w:rPr>
                <w:color w:val="000000"/>
                <w:sz w:val="22"/>
                <w:szCs w:val="22"/>
              </w:rPr>
              <w:t>Beginning Balance</w:t>
            </w:r>
          </w:p>
        </w:tc>
        <w:tc>
          <w:tcPr>
            <w:tcW w:w="1596"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140,691.92</w:t>
            </w:r>
          </w:p>
        </w:tc>
        <w:tc>
          <w:tcPr>
            <w:tcW w:w="1374"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rPr>
                <w:color w:val="000000"/>
              </w:rPr>
            </w:pPr>
          </w:p>
        </w:tc>
        <w:tc>
          <w:tcPr>
            <w:tcW w:w="1710"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140,691.92</w:t>
            </w:r>
          </w:p>
        </w:tc>
        <w:tc>
          <w:tcPr>
            <w:tcW w:w="1530" w:type="dxa"/>
            <w:tcBorders>
              <w:top w:val="nil"/>
              <w:left w:val="nil"/>
              <w:bottom w:val="single" w:sz="4" w:space="0" w:color="auto"/>
              <w:right w:val="single" w:sz="4" w:space="0" w:color="auto"/>
            </w:tcBorders>
            <w:vAlign w:val="center"/>
          </w:tcPr>
          <w:p w:rsidR="00522D7C" w:rsidRPr="00245743" w:rsidRDefault="00522D7C" w:rsidP="003951E2">
            <w:pPr>
              <w:jc w:val="right"/>
              <w:rPr>
                <w:color w:val="000000"/>
              </w:rPr>
            </w:pPr>
          </w:p>
        </w:tc>
      </w:tr>
      <w:tr w:rsidR="00522D7C" w:rsidRPr="00245743" w:rsidTr="003951E2">
        <w:trPr>
          <w:trHeight w:val="6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522D7C" w:rsidRPr="00245743" w:rsidRDefault="00522D7C" w:rsidP="003951E2">
            <w:pPr>
              <w:rPr>
                <w:color w:val="000000"/>
              </w:rPr>
            </w:pPr>
            <w:r w:rsidRPr="00245743">
              <w:rPr>
                <w:color w:val="000000"/>
                <w:sz w:val="22"/>
                <w:szCs w:val="22"/>
              </w:rPr>
              <w:t>January</w:t>
            </w:r>
          </w:p>
        </w:tc>
        <w:tc>
          <w:tcPr>
            <w:tcW w:w="1596"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809,008.63</w:t>
            </w:r>
          </w:p>
        </w:tc>
        <w:tc>
          <w:tcPr>
            <w:tcW w:w="1374"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395,925.52</w:t>
            </w:r>
          </w:p>
        </w:tc>
        <w:tc>
          <w:tcPr>
            <w:tcW w:w="1710"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1,204,934.15</w:t>
            </w:r>
          </w:p>
        </w:tc>
        <w:tc>
          <w:tcPr>
            <w:tcW w:w="1530" w:type="dxa"/>
            <w:tcBorders>
              <w:top w:val="nil"/>
              <w:left w:val="nil"/>
              <w:bottom w:val="single" w:sz="4" w:space="0" w:color="auto"/>
              <w:right w:val="single" w:sz="4" w:space="0" w:color="auto"/>
            </w:tcBorders>
            <w:vAlign w:val="center"/>
          </w:tcPr>
          <w:p w:rsidR="00522D7C" w:rsidRPr="00245743" w:rsidRDefault="00522D7C" w:rsidP="003951E2">
            <w:pPr>
              <w:jc w:val="right"/>
              <w:rPr>
                <w:color w:val="000000"/>
              </w:rPr>
            </w:pPr>
            <w:r w:rsidRPr="00245743">
              <w:rPr>
                <w:color w:val="000000"/>
                <w:sz w:val="22"/>
                <w:szCs w:val="22"/>
              </w:rPr>
              <w:t>1,207,124.60</w:t>
            </w:r>
          </w:p>
        </w:tc>
      </w:tr>
      <w:tr w:rsidR="00522D7C" w:rsidRPr="00245743" w:rsidTr="003951E2">
        <w:trPr>
          <w:trHeight w:val="6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522D7C" w:rsidRPr="00245743" w:rsidRDefault="00522D7C" w:rsidP="003951E2">
            <w:pPr>
              <w:rPr>
                <w:color w:val="000000"/>
              </w:rPr>
            </w:pPr>
            <w:r w:rsidRPr="00245743">
              <w:rPr>
                <w:color w:val="000000"/>
                <w:sz w:val="22"/>
                <w:szCs w:val="22"/>
              </w:rPr>
              <w:t>February</w:t>
            </w:r>
          </w:p>
        </w:tc>
        <w:tc>
          <w:tcPr>
            <w:tcW w:w="1596"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809,449.41</w:t>
            </w:r>
          </w:p>
        </w:tc>
        <w:tc>
          <w:tcPr>
            <w:tcW w:w="1374"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396,082.54</w:t>
            </w:r>
          </w:p>
        </w:tc>
        <w:tc>
          <w:tcPr>
            <w:tcW w:w="1710"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1,205,531.95</w:t>
            </w:r>
          </w:p>
        </w:tc>
        <w:tc>
          <w:tcPr>
            <w:tcW w:w="1530" w:type="dxa"/>
            <w:tcBorders>
              <w:top w:val="nil"/>
              <w:left w:val="nil"/>
              <w:bottom w:val="single" w:sz="4" w:space="0" w:color="auto"/>
              <w:right w:val="single" w:sz="4" w:space="0" w:color="auto"/>
            </w:tcBorders>
            <w:vAlign w:val="center"/>
          </w:tcPr>
          <w:p w:rsidR="00522D7C" w:rsidRPr="00245743" w:rsidRDefault="00522D7C" w:rsidP="003951E2">
            <w:pPr>
              <w:jc w:val="right"/>
              <w:rPr>
                <w:color w:val="000000"/>
              </w:rPr>
            </w:pPr>
            <w:r w:rsidRPr="00245743">
              <w:rPr>
                <w:color w:val="000000"/>
                <w:sz w:val="22"/>
                <w:szCs w:val="22"/>
              </w:rPr>
              <w:t>1,208,264.27</w:t>
            </w:r>
          </w:p>
        </w:tc>
      </w:tr>
      <w:tr w:rsidR="00522D7C" w:rsidRPr="00245743" w:rsidTr="003951E2">
        <w:trPr>
          <w:trHeight w:val="6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522D7C" w:rsidRPr="00245743" w:rsidRDefault="00522D7C" w:rsidP="003951E2">
            <w:pPr>
              <w:rPr>
                <w:color w:val="000000"/>
              </w:rPr>
            </w:pPr>
            <w:r w:rsidRPr="00245743">
              <w:rPr>
                <w:color w:val="000000"/>
                <w:sz w:val="22"/>
                <w:szCs w:val="22"/>
              </w:rPr>
              <w:t>March</w:t>
            </w:r>
          </w:p>
        </w:tc>
        <w:tc>
          <w:tcPr>
            <w:tcW w:w="1596"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881,644.19</w:t>
            </w:r>
          </w:p>
        </w:tc>
        <w:tc>
          <w:tcPr>
            <w:tcW w:w="1374"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316,310.05</w:t>
            </w:r>
          </w:p>
        </w:tc>
        <w:tc>
          <w:tcPr>
            <w:tcW w:w="1710"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1,197,954.24</w:t>
            </w:r>
          </w:p>
        </w:tc>
        <w:tc>
          <w:tcPr>
            <w:tcW w:w="1530" w:type="dxa"/>
            <w:tcBorders>
              <w:top w:val="nil"/>
              <w:left w:val="nil"/>
              <w:bottom w:val="single" w:sz="4" w:space="0" w:color="auto"/>
              <w:right w:val="single" w:sz="4" w:space="0" w:color="auto"/>
            </w:tcBorders>
            <w:vAlign w:val="center"/>
          </w:tcPr>
          <w:p w:rsidR="00522D7C" w:rsidRPr="00245743" w:rsidRDefault="00522D7C" w:rsidP="003951E2">
            <w:pPr>
              <w:jc w:val="right"/>
              <w:rPr>
                <w:color w:val="000000"/>
              </w:rPr>
            </w:pPr>
            <w:r w:rsidRPr="00245743">
              <w:rPr>
                <w:color w:val="000000"/>
                <w:sz w:val="22"/>
                <w:szCs w:val="22"/>
              </w:rPr>
              <w:t xml:space="preserve">1,184,342.86  </w:t>
            </w:r>
          </w:p>
        </w:tc>
      </w:tr>
      <w:tr w:rsidR="00522D7C" w:rsidRPr="00245743" w:rsidTr="003951E2">
        <w:trPr>
          <w:trHeight w:val="6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522D7C" w:rsidRPr="00245743" w:rsidRDefault="00522D7C" w:rsidP="003951E2">
            <w:pPr>
              <w:rPr>
                <w:color w:val="000000"/>
              </w:rPr>
            </w:pPr>
            <w:r w:rsidRPr="00245743">
              <w:rPr>
                <w:color w:val="000000"/>
                <w:sz w:val="22"/>
                <w:szCs w:val="22"/>
              </w:rPr>
              <w:t>April</w:t>
            </w:r>
          </w:p>
        </w:tc>
        <w:tc>
          <w:tcPr>
            <w:tcW w:w="1596"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832,553.06</w:t>
            </w:r>
          </w:p>
        </w:tc>
        <w:tc>
          <w:tcPr>
            <w:tcW w:w="1374"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440,710.47</w:t>
            </w:r>
          </w:p>
        </w:tc>
        <w:tc>
          <w:tcPr>
            <w:tcW w:w="1710"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1,273,263.53</w:t>
            </w:r>
          </w:p>
        </w:tc>
        <w:tc>
          <w:tcPr>
            <w:tcW w:w="1530" w:type="dxa"/>
            <w:tcBorders>
              <w:top w:val="nil"/>
              <w:left w:val="nil"/>
              <w:bottom w:val="single" w:sz="4" w:space="0" w:color="auto"/>
              <w:right w:val="single" w:sz="4" w:space="0" w:color="auto"/>
            </w:tcBorders>
            <w:vAlign w:val="center"/>
          </w:tcPr>
          <w:p w:rsidR="00522D7C" w:rsidRPr="00245743" w:rsidRDefault="00522D7C" w:rsidP="003951E2">
            <w:pPr>
              <w:jc w:val="right"/>
              <w:rPr>
                <w:color w:val="000000"/>
              </w:rPr>
            </w:pPr>
            <w:r w:rsidRPr="00245743">
              <w:rPr>
                <w:color w:val="000000"/>
                <w:sz w:val="22"/>
                <w:szCs w:val="22"/>
              </w:rPr>
              <w:t>1,284,653.12</w:t>
            </w:r>
          </w:p>
        </w:tc>
      </w:tr>
      <w:tr w:rsidR="00522D7C" w:rsidRPr="00245743" w:rsidTr="003951E2">
        <w:trPr>
          <w:trHeight w:val="60"/>
        </w:trPr>
        <w:tc>
          <w:tcPr>
            <w:tcW w:w="1350" w:type="dxa"/>
            <w:tcBorders>
              <w:top w:val="nil"/>
              <w:left w:val="single" w:sz="4" w:space="0" w:color="auto"/>
              <w:bottom w:val="single" w:sz="4" w:space="0" w:color="auto"/>
              <w:right w:val="single" w:sz="4" w:space="0" w:color="auto"/>
            </w:tcBorders>
            <w:shd w:val="clear" w:color="000000" w:fill="FFFFFF"/>
            <w:noWrap/>
            <w:vAlign w:val="center"/>
            <w:hideMark/>
          </w:tcPr>
          <w:p w:rsidR="00522D7C" w:rsidRPr="00245743" w:rsidRDefault="00522D7C" w:rsidP="003951E2">
            <w:pPr>
              <w:rPr>
                <w:color w:val="000000"/>
              </w:rPr>
            </w:pPr>
            <w:r w:rsidRPr="00245743">
              <w:rPr>
                <w:color w:val="000000"/>
                <w:sz w:val="22"/>
                <w:szCs w:val="22"/>
              </w:rPr>
              <w:lastRenderedPageBreak/>
              <w:t>May</w:t>
            </w:r>
          </w:p>
        </w:tc>
        <w:tc>
          <w:tcPr>
            <w:tcW w:w="1596"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855,418.89</w:t>
            </w:r>
          </w:p>
        </w:tc>
        <w:tc>
          <w:tcPr>
            <w:tcW w:w="1374"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491,336.32</w:t>
            </w:r>
          </w:p>
        </w:tc>
        <w:tc>
          <w:tcPr>
            <w:tcW w:w="1710"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1,346,755.21</w:t>
            </w:r>
          </w:p>
        </w:tc>
        <w:tc>
          <w:tcPr>
            <w:tcW w:w="1530" w:type="dxa"/>
            <w:tcBorders>
              <w:top w:val="nil"/>
              <w:left w:val="nil"/>
              <w:bottom w:val="single" w:sz="4" w:space="0" w:color="auto"/>
              <w:right w:val="single" w:sz="4" w:space="0" w:color="auto"/>
            </w:tcBorders>
            <w:vAlign w:val="center"/>
          </w:tcPr>
          <w:p w:rsidR="00522D7C" w:rsidRPr="00245743" w:rsidRDefault="00522D7C" w:rsidP="003951E2">
            <w:pPr>
              <w:jc w:val="right"/>
              <w:rPr>
                <w:color w:val="000000"/>
              </w:rPr>
            </w:pPr>
            <w:r w:rsidRPr="00245743">
              <w:rPr>
                <w:color w:val="000000"/>
                <w:sz w:val="22"/>
                <w:szCs w:val="22"/>
              </w:rPr>
              <w:t>1,370,870.69</w:t>
            </w:r>
          </w:p>
        </w:tc>
      </w:tr>
      <w:tr w:rsidR="00522D7C" w:rsidRPr="00245743" w:rsidTr="003951E2">
        <w:trPr>
          <w:trHeight w:val="60"/>
        </w:trPr>
        <w:tc>
          <w:tcPr>
            <w:tcW w:w="1350" w:type="dxa"/>
            <w:tcBorders>
              <w:top w:val="nil"/>
              <w:left w:val="single" w:sz="4" w:space="0" w:color="auto"/>
              <w:bottom w:val="single" w:sz="4" w:space="0" w:color="auto"/>
              <w:right w:val="single" w:sz="4" w:space="0" w:color="auto"/>
            </w:tcBorders>
            <w:shd w:val="clear" w:color="000000" w:fill="FFFFFF"/>
            <w:noWrap/>
            <w:vAlign w:val="center"/>
            <w:hideMark/>
          </w:tcPr>
          <w:p w:rsidR="00522D7C" w:rsidRPr="00245743" w:rsidRDefault="00522D7C" w:rsidP="003951E2">
            <w:pPr>
              <w:rPr>
                <w:color w:val="000000"/>
              </w:rPr>
            </w:pPr>
            <w:r w:rsidRPr="00245743">
              <w:rPr>
                <w:color w:val="000000"/>
                <w:sz w:val="22"/>
                <w:szCs w:val="22"/>
              </w:rPr>
              <w:t>June</w:t>
            </w:r>
          </w:p>
        </w:tc>
        <w:tc>
          <w:tcPr>
            <w:tcW w:w="1596"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840,963.27</w:t>
            </w:r>
          </w:p>
        </w:tc>
        <w:tc>
          <w:tcPr>
            <w:tcW w:w="1374"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619,158.66</w:t>
            </w:r>
          </w:p>
        </w:tc>
        <w:tc>
          <w:tcPr>
            <w:tcW w:w="1710"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1,460,121.93</w:t>
            </w:r>
          </w:p>
        </w:tc>
        <w:tc>
          <w:tcPr>
            <w:tcW w:w="1530" w:type="dxa"/>
            <w:tcBorders>
              <w:top w:val="nil"/>
              <w:left w:val="nil"/>
              <w:bottom w:val="single" w:sz="4" w:space="0" w:color="auto"/>
              <w:right w:val="single" w:sz="4" w:space="0" w:color="auto"/>
            </w:tcBorders>
            <w:vAlign w:val="center"/>
          </w:tcPr>
          <w:p w:rsidR="00522D7C" w:rsidRPr="00245743" w:rsidRDefault="00522D7C" w:rsidP="003951E2">
            <w:pPr>
              <w:jc w:val="right"/>
              <w:rPr>
                <w:color w:val="000000"/>
              </w:rPr>
            </w:pPr>
            <w:r w:rsidRPr="00245743">
              <w:rPr>
                <w:color w:val="000000"/>
                <w:sz w:val="22"/>
                <w:szCs w:val="22"/>
              </w:rPr>
              <w:t>1,573,997.39</w:t>
            </w:r>
          </w:p>
        </w:tc>
      </w:tr>
      <w:tr w:rsidR="00522D7C" w:rsidRPr="00245743" w:rsidTr="003951E2">
        <w:trPr>
          <w:trHeight w:val="60"/>
        </w:trPr>
        <w:tc>
          <w:tcPr>
            <w:tcW w:w="1350" w:type="dxa"/>
            <w:tcBorders>
              <w:top w:val="nil"/>
              <w:left w:val="single" w:sz="4" w:space="0" w:color="auto"/>
              <w:bottom w:val="single" w:sz="4" w:space="0" w:color="auto"/>
              <w:right w:val="single" w:sz="4" w:space="0" w:color="auto"/>
            </w:tcBorders>
            <w:shd w:val="clear" w:color="000000" w:fill="FFFFFF"/>
            <w:noWrap/>
            <w:vAlign w:val="center"/>
            <w:hideMark/>
          </w:tcPr>
          <w:p w:rsidR="00522D7C" w:rsidRPr="00245743" w:rsidRDefault="00522D7C" w:rsidP="003951E2">
            <w:pPr>
              <w:rPr>
                <w:color w:val="000000"/>
              </w:rPr>
            </w:pPr>
            <w:r w:rsidRPr="00245743">
              <w:rPr>
                <w:color w:val="000000"/>
                <w:sz w:val="22"/>
                <w:szCs w:val="22"/>
              </w:rPr>
              <w:t>July</w:t>
            </w:r>
          </w:p>
        </w:tc>
        <w:tc>
          <w:tcPr>
            <w:tcW w:w="1596"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829,285.19</w:t>
            </w:r>
          </w:p>
        </w:tc>
        <w:tc>
          <w:tcPr>
            <w:tcW w:w="1374"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434,563.34</w:t>
            </w:r>
          </w:p>
        </w:tc>
        <w:tc>
          <w:tcPr>
            <w:tcW w:w="1710"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1,263,848.53</w:t>
            </w:r>
          </w:p>
        </w:tc>
        <w:tc>
          <w:tcPr>
            <w:tcW w:w="1530" w:type="dxa"/>
            <w:tcBorders>
              <w:top w:val="nil"/>
              <w:left w:val="nil"/>
              <w:bottom w:val="single" w:sz="4" w:space="0" w:color="auto"/>
              <w:right w:val="single" w:sz="4" w:space="0" w:color="auto"/>
            </w:tcBorders>
            <w:vAlign w:val="center"/>
          </w:tcPr>
          <w:p w:rsidR="00522D7C" w:rsidRPr="00245743" w:rsidRDefault="00522D7C" w:rsidP="003951E2">
            <w:pPr>
              <w:jc w:val="right"/>
              <w:rPr>
                <w:color w:val="000000"/>
              </w:rPr>
            </w:pPr>
            <w:r w:rsidRPr="00245743">
              <w:rPr>
                <w:color w:val="000000"/>
                <w:sz w:val="22"/>
                <w:szCs w:val="22"/>
              </w:rPr>
              <w:t>1,262,369.95</w:t>
            </w:r>
          </w:p>
        </w:tc>
      </w:tr>
      <w:tr w:rsidR="00522D7C" w:rsidRPr="00245743" w:rsidTr="003951E2">
        <w:trPr>
          <w:trHeight w:val="6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522D7C" w:rsidRPr="00245743" w:rsidRDefault="00522D7C" w:rsidP="003951E2">
            <w:pPr>
              <w:rPr>
                <w:color w:val="000000"/>
              </w:rPr>
            </w:pPr>
            <w:r w:rsidRPr="00245743">
              <w:rPr>
                <w:color w:val="000000"/>
                <w:sz w:val="22"/>
                <w:szCs w:val="22"/>
              </w:rPr>
              <w:t>August</w:t>
            </w:r>
          </w:p>
        </w:tc>
        <w:tc>
          <w:tcPr>
            <w:tcW w:w="1596"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828,672.33</w:t>
            </w:r>
          </w:p>
        </w:tc>
        <w:tc>
          <w:tcPr>
            <w:tcW w:w="1374"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434,563.34</w:t>
            </w:r>
          </w:p>
        </w:tc>
        <w:tc>
          <w:tcPr>
            <w:tcW w:w="1710"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1,263,235.67</w:t>
            </w:r>
          </w:p>
        </w:tc>
        <w:tc>
          <w:tcPr>
            <w:tcW w:w="1530" w:type="dxa"/>
            <w:tcBorders>
              <w:top w:val="nil"/>
              <w:left w:val="nil"/>
              <w:bottom w:val="single" w:sz="4" w:space="0" w:color="auto"/>
              <w:right w:val="single" w:sz="4" w:space="0" w:color="auto"/>
            </w:tcBorders>
            <w:vAlign w:val="center"/>
          </w:tcPr>
          <w:p w:rsidR="00522D7C" w:rsidRPr="00245743" w:rsidRDefault="00522D7C" w:rsidP="003951E2">
            <w:pPr>
              <w:jc w:val="right"/>
              <w:rPr>
                <w:color w:val="000000"/>
              </w:rPr>
            </w:pPr>
            <w:r w:rsidRPr="00245743">
              <w:rPr>
                <w:color w:val="000000"/>
                <w:sz w:val="22"/>
                <w:szCs w:val="22"/>
              </w:rPr>
              <w:t>1,263,268.99</w:t>
            </w:r>
          </w:p>
        </w:tc>
      </w:tr>
      <w:tr w:rsidR="00522D7C" w:rsidRPr="00245743" w:rsidTr="003951E2">
        <w:trPr>
          <w:trHeight w:val="6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522D7C" w:rsidRPr="00245743" w:rsidRDefault="00522D7C" w:rsidP="003951E2">
            <w:pPr>
              <w:rPr>
                <w:color w:val="000000"/>
              </w:rPr>
            </w:pPr>
            <w:r w:rsidRPr="00245743">
              <w:rPr>
                <w:color w:val="000000"/>
                <w:sz w:val="22"/>
                <w:szCs w:val="22"/>
              </w:rPr>
              <w:t>September</w:t>
            </w:r>
          </w:p>
        </w:tc>
        <w:tc>
          <w:tcPr>
            <w:tcW w:w="1596"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pPr>
            <w:r w:rsidRPr="00245743">
              <w:rPr>
                <w:sz w:val="22"/>
                <w:szCs w:val="22"/>
              </w:rPr>
              <w:t>830,439.99</w:t>
            </w:r>
          </w:p>
        </w:tc>
        <w:tc>
          <w:tcPr>
            <w:tcW w:w="1374"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434,563.34</w:t>
            </w:r>
          </w:p>
        </w:tc>
        <w:tc>
          <w:tcPr>
            <w:tcW w:w="1710"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1,265,003.33</w:t>
            </w:r>
          </w:p>
        </w:tc>
        <w:tc>
          <w:tcPr>
            <w:tcW w:w="1530" w:type="dxa"/>
            <w:tcBorders>
              <w:top w:val="nil"/>
              <w:left w:val="nil"/>
              <w:bottom w:val="single" w:sz="4" w:space="0" w:color="auto"/>
              <w:right w:val="single" w:sz="4" w:space="0" w:color="auto"/>
            </w:tcBorders>
            <w:vAlign w:val="center"/>
          </w:tcPr>
          <w:p w:rsidR="00522D7C" w:rsidRPr="00245743" w:rsidRDefault="00522D7C" w:rsidP="003951E2">
            <w:pPr>
              <w:jc w:val="right"/>
              <w:rPr>
                <w:color w:val="000000"/>
              </w:rPr>
            </w:pPr>
            <w:r w:rsidRPr="00245743">
              <w:rPr>
                <w:color w:val="000000"/>
                <w:sz w:val="22"/>
                <w:szCs w:val="22"/>
              </w:rPr>
              <w:t>1,261,280.05</w:t>
            </w:r>
          </w:p>
        </w:tc>
      </w:tr>
      <w:tr w:rsidR="00522D7C" w:rsidRPr="00245743" w:rsidTr="003951E2">
        <w:trPr>
          <w:trHeight w:val="6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522D7C" w:rsidRPr="00245743" w:rsidRDefault="00522D7C" w:rsidP="003951E2">
            <w:pPr>
              <w:rPr>
                <w:color w:val="000000"/>
              </w:rPr>
            </w:pPr>
            <w:r w:rsidRPr="00245743">
              <w:rPr>
                <w:color w:val="000000"/>
                <w:sz w:val="22"/>
                <w:szCs w:val="22"/>
              </w:rPr>
              <w:t>October</w:t>
            </w:r>
          </w:p>
        </w:tc>
        <w:tc>
          <w:tcPr>
            <w:tcW w:w="1596"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820,014.62</w:t>
            </w:r>
          </w:p>
        </w:tc>
        <w:tc>
          <w:tcPr>
            <w:tcW w:w="1374"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431,851.06</w:t>
            </w:r>
          </w:p>
        </w:tc>
        <w:tc>
          <w:tcPr>
            <w:tcW w:w="1710"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1,251,865.68</w:t>
            </w:r>
          </w:p>
        </w:tc>
        <w:tc>
          <w:tcPr>
            <w:tcW w:w="1530" w:type="dxa"/>
            <w:tcBorders>
              <w:top w:val="nil"/>
              <w:left w:val="nil"/>
              <w:bottom w:val="single" w:sz="4" w:space="0" w:color="auto"/>
              <w:right w:val="single" w:sz="4" w:space="0" w:color="auto"/>
            </w:tcBorders>
            <w:vAlign w:val="center"/>
          </w:tcPr>
          <w:p w:rsidR="00522D7C" w:rsidRPr="00245743" w:rsidRDefault="00522D7C" w:rsidP="003951E2">
            <w:pPr>
              <w:jc w:val="right"/>
              <w:rPr>
                <w:color w:val="000000"/>
              </w:rPr>
            </w:pPr>
            <w:r w:rsidRPr="00245743">
              <w:rPr>
                <w:color w:val="000000"/>
                <w:sz w:val="22"/>
                <w:szCs w:val="22"/>
              </w:rPr>
              <w:t>1,253,136.00</w:t>
            </w:r>
          </w:p>
        </w:tc>
      </w:tr>
      <w:tr w:rsidR="00522D7C" w:rsidRPr="00245743" w:rsidTr="003951E2">
        <w:trPr>
          <w:trHeight w:val="6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522D7C" w:rsidRPr="00245743" w:rsidRDefault="00522D7C" w:rsidP="003951E2">
            <w:pPr>
              <w:rPr>
                <w:color w:val="000000"/>
              </w:rPr>
            </w:pPr>
            <w:r w:rsidRPr="00245743">
              <w:rPr>
                <w:color w:val="000000"/>
                <w:sz w:val="22"/>
                <w:szCs w:val="22"/>
              </w:rPr>
              <w:t>November</w:t>
            </w:r>
          </w:p>
        </w:tc>
        <w:tc>
          <w:tcPr>
            <w:tcW w:w="1596"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821,184.40</w:t>
            </w:r>
          </w:p>
        </w:tc>
        <w:tc>
          <w:tcPr>
            <w:tcW w:w="1374"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431,851.06</w:t>
            </w:r>
          </w:p>
        </w:tc>
        <w:tc>
          <w:tcPr>
            <w:tcW w:w="1710"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1,253,035.46</w:t>
            </w:r>
          </w:p>
        </w:tc>
        <w:tc>
          <w:tcPr>
            <w:tcW w:w="1530" w:type="dxa"/>
            <w:tcBorders>
              <w:top w:val="nil"/>
              <w:left w:val="nil"/>
              <w:bottom w:val="single" w:sz="4" w:space="0" w:color="auto"/>
              <w:right w:val="single" w:sz="4" w:space="0" w:color="auto"/>
            </w:tcBorders>
            <w:vAlign w:val="center"/>
          </w:tcPr>
          <w:p w:rsidR="00522D7C" w:rsidRPr="00245743" w:rsidRDefault="00522D7C" w:rsidP="003951E2">
            <w:pPr>
              <w:jc w:val="right"/>
              <w:rPr>
                <w:color w:val="000000"/>
              </w:rPr>
            </w:pPr>
            <w:r w:rsidRPr="00245743">
              <w:rPr>
                <w:color w:val="000000"/>
                <w:sz w:val="22"/>
                <w:szCs w:val="22"/>
              </w:rPr>
              <w:t>1,256,800.15</w:t>
            </w:r>
          </w:p>
        </w:tc>
      </w:tr>
      <w:tr w:rsidR="00522D7C" w:rsidRPr="00245743" w:rsidTr="003951E2">
        <w:trPr>
          <w:trHeight w:val="6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522D7C" w:rsidRPr="00245743" w:rsidRDefault="00522D7C" w:rsidP="003951E2">
            <w:pPr>
              <w:rPr>
                <w:color w:val="000000"/>
              </w:rPr>
            </w:pPr>
            <w:r w:rsidRPr="00245743">
              <w:rPr>
                <w:color w:val="000000"/>
                <w:sz w:val="22"/>
                <w:szCs w:val="22"/>
              </w:rPr>
              <w:t>December</w:t>
            </w:r>
          </w:p>
        </w:tc>
        <w:tc>
          <w:tcPr>
            <w:tcW w:w="1596"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824,008.00</w:t>
            </w:r>
          </w:p>
        </w:tc>
        <w:tc>
          <w:tcPr>
            <w:tcW w:w="1374"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431,851.06</w:t>
            </w:r>
          </w:p>
        </w:tc>
        <w:tc>
          <w:tcPr>
            <w:tcW w:w="1710" w:type="dxa"/>
            <w:tcBorders>
              <w:top w:val="nil"/>
              <w:left w:val="nil"/>
              <w:bottom w:val="single" w:sz="4" w:space="0" w:color="auto"/>
              <w:right w:val="single" w:sz="4" w:space="0" w:color="auto"/>
            </w:tcBorders>
            <w:shd w:val="clear" w:color="auto" w:fill="auto"/>
            <w:noWrap/>
            <w:vAlign w:val="center"/>
          </w:tcPr>
          <w:p w:rsidR="00522D7C" w:rsidRPr="00245743" w:rsidRDefault="00522D7C" w:rsidP="003951E2">
            <w:pPr>
              <w:jc w:val="right"/>
              <w:rPr>
                <w:color w:val="000000"/>
              </w:rPr>
            </w:pPr>
            <w:r w:rsidRPr="00245743">
              <w:rPr>
                <w:color w:val="000000"/>
                <w:sz w:val="22"/>
                <w:szCs w:val="22"/>
              </w:rPr>
              <w:t>1,255,859.06</w:t>
            </w:r>
          </w:p>
        </w:tc>
        <w:tc>
          <w:tcPr>
            <w:tcW w:w="1530" w:type="dxa"/>
            <w:tcBorders>
              <w:top w:val="nil"/>
              <w:left w:val="nil"/>
              <w:bottom w:val="single" w:sz="4" w:space="0" w:color="auto"/>
              <w:right w:val="single" w:sz="4" w:space="0" w:color="auto"/>
            </w:tcBorders>
            <w:vAlign w:val="center"/>
          </w:tcPr>
          <w:p w:rsidR="00522D7C" w:rsidRPr="00245743" w:rsidRDefault="00522D7C" w:rsidP="003951E2">
            <w:pPr>
              <w:jc w:val="right"/>
              <w:rPr>
                <w:color w:val="000000"/>
              </w:rPr>
            </w:pPr>
            <w:r w:rsidRPr="00245743">
              <w:rPr>
                <w:color w:val="000000"/>
                <w:sz w:val="22"/>
                <w:szCs w:val="22"/>
              </w:rPr>
              <w:t>1,255,992.59</w:t>
            </w:r>
          </w:p>
        </w:tc>
      </w:tr>
      <w:tr w:rsidR="00522D7C" w:rsidRPr="00245743" w:rsidTr="003951E2">
        <w:trPr>
          <w:trHeight w:val="60"/>
        </w:trPr>
        <w:tc>
          <w:tcPr>
            <w:tcW w:w="1350" w:type="dxa"/>
            <w:tcBorders>
              <w:top w:val="nil"/>
              <w:left w:val="single" w:sz="4" w:space="0" w:color="auto"/>
              <w:bottom w:val="single" w:sz="4" w:space="0" w:color="auto"/>
              <w:right w:val="single" w:sz="4" w:space="0" w:color="auto"/>
            </w:tcBorders>
            <w:shd w:val="clear" w:color="auto" w:fill="auto"/>
            <w:noWrap/>
            <w:vAlign w:val="center"/>
            <w:hideMark/>
          </w:tcPr>
          <w:p w:rsidR="00522D7C" w:rsidRPr="00245743" w:rsidRDefault="00522D7C" w:rsidP="002F1324">
            <w:pPr>
              <w:rPr>
                <w:b/>
                <w:bCs/>
                <w:color w:val="000000"/>
              </w:rPr>
            </w:pPr>
            <w:r w:rsidRPr="00245743">
              <w:rPr>
                <w:b/>
                <w:bCs/>
                <w:color w:val="000000"/>
                <w:sz w:val="22"/>
                <w:szCs w:val="22"/>
              </w:rPr>
              <w:t>Total</w:t>
            </w:r>
          </w:p>
        </w:tc>
        <w:tc>
          <w:tcPr>
            <w:tcW w:w="1596" w:type="dxa"/>
            <w:tcBorders>
              <w:top w:val="nil"/>
              <w:left w:val="nil"/>
              <w:bottom w:val="single" w:sz="4" w:space="0" w:color="auto"/>
              <w:right w:val="single" w:sz="4" w:space="0" w:color="auto"/>
            </w:tcBorders>
            <w:shd w:val="clear" w:color="auto" w:fill="auto"/>
            <w:noWrap/>
            <w:vAlign w:val="center"/>
          </w:tcPr>
          <w:p w:rsidR="00522D7C" w:rsidRPr="00245743" w:rsidRDefault="00522D7C" w:rsidP="002F1324">
            <w:pPr>
              <w:jc w:val="right"/>
              <w:rPr>
                <w:b/>
                <w:bCs/>
                <w:color w:val="000000"/>
              </w:rPr>
            </w:pPr>
            <w:r w:rsidRPr="00245743">
              <w:rPr>
                <w:b/>
                <w:bCs/>
                <w:color w:val="000000"/>
                <w:sz w:val="22"/>
                <w:szCs w:val="22"/>
              </w:rPr>
              <w:t>10,123,333.90</w:t>
            </w:r>
          </w:p>
        </w:tc>
        <w:tc>
          <w:tcPr>
            <w:tcW w:w="1374" w:type="dxa"/>
            <w:tcBorders>
              <w:top w:val="nil"/>
              <w:left w:val="nil"/>
              <w:bottom w:val="single" w:sz="4" w:space="0" w:color="auto"/>
              <w:right w:val="single" w:sz="4" w:space="0" w:color="auto"/>
            </w:tcBorders>
            <w:shd w:val="clear" w:color="auto" w:fill="auto"/>
            <w:noWrap/>
            <w:vAlign w:val="center"/>
          </w:tcPr>
          <w:p w:rsidR="00522D7C" w:rsidRPr="00245743" w:rsidRDefault="00522D7C" w:rsidP="002F1324">
            <w:pPr>
              <w:jc w:val="right"/>
              <w:rPr>
                <w:b/>
                <w:bCs/>
                <w:color w:val="000000"/>
              </w:rPr>
            </w:pPr>
            <w:r w:rsidRPr="00245743">
              <w:rPr>
                <w:b/>
                <w:bCs/>
                <w:color w:val="000000"/>
                <w:sz w:val="22"/>
                <w:szCs w:val="22"/>
              </w:rPr>
              <w:t>5,258,766.76</w:t>
            </w:r>
          </w:p>
        </w:tc>
        <w:tc>
          <w:tcPr>
            <w:tcW w:w="1710" w:type="dxa"/>
            <w:tcBorders>
              <w:top w:val="nil"/>
              <w:left w:val="nil"/>
              <w:bottom w:val="single" w:sz="4" w:space="0" w:color="auto"/>
              <w:right w:val="single" w:sz="4" w:space="0" w:color="auto"/>
            </w:tcBorders>
            <w:shd w:val="clear" w:color="auto" w:fill="auto"/>
            <w:noWrap/>
            <w:vAlign w:val="center"/>
          </w:tcPr>
          <w:p w:rsidR="00522D7C" w:rsidRPr="00245743" w:rsidRDefault="00522D7C" w:rsidP="002F1324">
            <w:pPr>
              <w:jc w:val="right"/>
              <w:rPr>
                <w:b/>
                <w:bCs/>
                <w:color w:val="000000"/>
              </w:rPr>
            </w:pPr>
            <w:r w:rsidRPr="00245743">
              <w:rPr>
                <w:b/>
                <w:bCs/>
                <w:color w:val="000000"/>
                <w:sz w:val="22"/>
                <w:szCs w:val="22"/>
              </w:rPr>
              <w:t>15,382,100.66</w:t>
            </w:r>
          </w:p>
        </w:tc>
        <w:tc>
          <w:tcPr>
            <w:tcW w:w="1530" w:type="dxa"/>
            <w:tcBorders>
              <w:top w:val="nil"/>
              <w:left w:val="nil"/>
              <w:bottom w:val="single" w:sz="4" w:space="0" w:color="auto"/>
              <w:right w:val="single" w:sz="4" w:space="0" w:color="auto"/>
            </w:tcBorders>
            <w:vAlign w:val="center"/>
          </w:tcPr>
          <w:p w:rsidR="00522D7C" w:rsidRPr="00245743" w:rsidRDefault="00522D7C" w:rsidP="002F1324">
            <w:pPr>
              <w:jc w:val="right"/>
              <w:rPr>
                <w:b/>
                <w:bCs/>
                <w:color w:val="000000"/>
              </w:rPr>
            </w:pPr>
            <w:r w:rsidRPr="00245743">
              <w:rPr>
                <w:b/>
                <w:bCs/>
                <w:color w:val="000000"/>
                <w:sz w:val="22"/>
                <w:szCs w:val="22"/>
              </w:rPr>
              <w:t>15,382,100.66</w:t>
            </w:r>
          </w:p>
        </w:tc>
      </w:tr>
    </w:tbl>
    <w:p w:rsidR="00522D7C" w:rsidRPr="00C02462" w:rsidRDefault="00522D7C" w:rsidP="002F1324">
      <w:pPr>
        <w:ind w:left="1170" w:hanging="630"/>
        <w:jc w:val="both"/>
        <w:outlineLvl w:val="0"/>
        <w:rPr>
          <w:i/>
          <w:lang w:val="en-PH"/>
        </w:rPr>
      </w:pPr>
    </w:p>
    <w:p w:rsidR="00522D7C" w:rsidRPr="00B8316E" w:rsidRDefault="00522D7C" w:rsidP="002F1324">
      <w:pPr>
        <w:numPr>
          <w:ilvl w:val="0"/>
          <w:numId w:val="40"/>
        </w:numPr>
        <w:ind w:left="1134" w:hanging="708"/>
        <w:contextualSpacing/>
        <w:jc w:val="both"/>
      </w:pPr>
      <w:r w:rsidRPr="00443451">
        <w:rPr>
          <w:color w:val="000000"/>
        </w:rPr>
        <w:t xml:space="preserve">The employees’ and employer’s contributions totaling </w:t>
      </w:r>
      <w:r w:rsidRPr="00A817FF">
        <w:t>₱</w:t>
      </w:r>
      <w:r w:rsidRPr="00C02462">
        <w:rPr>
          <w:color w:val="000000"/>
        </w:rPr>
        <w:t>1,255,859.06</w:t>
      </w:r>
      <w:r>
        <w:rPr>
          <w:color w:val="000000"/>
        </w:rPr>
        <w:t xml:space="preserve"> </w:t>
      </w:r>
      <w:r w:rsidRPr="00443451">
        <w:rPr>
          <w:color w:val="000000"/>
        </w:rPr>
        <w:t>for the month of December 201</w:t>
      </w:r>
      <w:r>
        <w:rPr>
          <w:color w:val="000000"/>
        </w:rPr>
        <w:t>6</w:t>
      </w:r>
      <w:r w:rsidRPr="00443451">
        <w:rPr>
          <w:color w:val="000000"/>
        </w:rPr>
        <w:t xml:space="preserve"> were entirely remitted on </w:t>
      </w:r>
      <w:r>
        <w:rPr>
          <w:color w:val="000000"/>
        </w:rPr>
        <w:t>December 27, 2016 per Check  Nos. 1228</w:t>
      </w:r>
      <w:r>
        <w:rPr>
          <w:color w:val="000000"/>
          <w:lang w:val="en-PH"/>
        </w:rPr>
        <w:t>2</w:t>
      </w:r>
      <w:r>
        <w:rPr>
          <w:color w:val="000000"/>
        </w:rPr>
        <w:t xml:space="preserve">1-122825 </w:t>
      </w:r>
      <w:r w:rsidR="00D01D95">
        <w:rPr>
          <w:color w:val="000000"/>
          <w:lang w:val="en-PH"/>
        </w:rPr>
        <w:t>both</w:t>
      </w:r>
      <w:r>
        <w:rPr>
          <w:color w:val="000000"/>
          <w:lang w:val="en-PH"/>
        </w:rPr>
        <w:t xml:space="preserve"> </w:t>
      </w:r>
      <w:r>
        <w:rPr>
          <w:color w:val="000000"/>
        </w:rPr>
        <w:t>dated December 21, 2016.</w:t>
      </w:r>
    </w:p>
    <w:p w:rsidR="00522D7C" w:rsidRDefault="00522D7C" w:rsidP="00522D7C">
      <w:pPr>
        <w:jc w:val="both"/>
        <w:rPr>
          <w:b/>
        </w:rPr>
      </w:pPr>
    </w:p>
    <w:p w:rsidR="00247FFD" w:rsidRDefault="00247FFD" w:rsidP="00522D7C">
      <w:pPr>
        <w:jc w:val="both"/>
        <w:rPr>
          <w:b/>
          <w:i/>
        </w:rPr>
      </w:pPr>
    </w:p>
    <w:p w:rsidR="00522D7C" w:rsidRPr="00C02462" w:rsidRDefault="00522D7C" w:rsidP="00522D7C">
      <w:pPr>
        <w:jc w:val="both"/>
      </w:pPr>
      <w:r w:rsidRPr="00945C54">
        <w:rPr>
          <w:b/>
          <w:i/>
        </w:rPr>
        <w:t>Status of Settlement of Audit Suspensions, Disallowances and Charg</w:t>
      </w:r>
      <w:r>
        <w:rPr>
          <w:b/>
        </w:rPr>
        <w:t>es</w:t>
      </w:r>
    </w:p>
    <w:p w:rsidR="00522D7C" w:rsidRPr="00C02462" w:rsidRDefault="00522D7C" w:rsidP="00522D7C">
      <w:pPr>
        <w:jc w:val="both"/>
      </w:pPr>
    </w:p>
    <w:p w:rsidR="00522D7C" w:rsidRPr="00C02462" w:rsidRDefault="00522D7C" w:rsidP="007C2CE7">
      <w:pPr>
        <w:pStyle w:val="Style24"/>
      </w:pPr>
      <w:r w:rsidRPr="00C02462">
        <w:t xml:space="preserve">The status of compliance with the suspensions, disallowance and charges in prior years and during CY 2016 of the </w:t>
      </w:r>
      <w:proofErr w:type="spellStart"/>
      <w:r w:rsidRPr="00C02462">
        <w:t>PhilSCA</w:t>
      </w:r>
      <w:proofErr w:type="spellEnd"/>
      <w:r w:rsidRPr="00C02462">
        <w:t xml:space="preserve"> are presented in the following table:</w:t>
      </w:r>
    </w:p>
    <w:p w:rsidR="00247FFD" w:rsidRDefault="00247FFD" w:rsidP="00522D7C">
      <w:pPr>
        <w:tabs>
          <w:tab w:val="left" w:pos="0"/>
          <w:tab w:val="left" w:pos="720"/>
        </w:tabs>
        <w:jc w:val="both"/>
      </w:pPr>
    </w:p>
    <w:tbl>
      <w:tblPr>
        <w:tblW w:w="8424"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1559"/>
        <w:gridCol w:w="1559"/>
        <w:gridCol w:w="1557"/>
        <w:gridCol w:w="1481"/>
      </w:tblGrid>
      <w:tr w:rsidR="00522D7C" w:rsidRPr="00D01D95" w:rsidTr="00933ED2">
        <w:trPr>
          <w:tblHeader/>
        </w:trPr>
        <w:tc>
          <w:tcPr>
            <w:tcW w:w="2268" w:type="dxa"/>
            <w:vAlign w:val="center"/>
          </w:tcPr>
          <w:p w:rsidR="00522D7C" w:rsidRPr="00D01D95" w:rsidRDefault="00522D7C" w:rsidP="003951E2">
            <w:pPr>
              <w:jc w:val="center"/>
              <w:rPr>
                <w:b/>
                <w:sz w:val="22"/>
                <w:szCs w:val="22"/>
              </w:rPr>
            </w:pPr>
            <w:r w:rsidRPr="00D01D95">
              <w:rPr>
                <w:b/>
                <w:sz w:val="22"/>
                <w:szCs w:val="22"/>
              </w:rPr>
              <w:t>Particulars</w:t>
            </w:r>
          </w:p>
        </w:tc>
        <w:tc>
          <w:tcPr>
            <w:tcW w:w="1559" w:type="dxa"/>
          </w:tcPr>
          <w:p w:rsidR="00522D7C" w:rsidRPr="00D01D95" w:rsidRDefault="00522D7C" w:rsidP="003951E2">
            <w:pPr>
              <w:jc w:val="center"/>
              <w:rPr>
                <w:b/>
                <w:sz w:val="22"/>
                <w:szCs w:val="22"/>
              </w:rPr>
            </w:pPr>
            <w:r w:rsidRPr="00D01D95">
              <w:rPr>
                <w:b/>
                <w:sz w:val="22"/>
                <w:szCs w:val="22"/>
              </w:rPr>
              <w:t>Beginning Balance January 1, 2016</w:t>
            </w:r>
          </w:p>
        </w:tc>
        <w:tc>
          <w:tcPr>
            <w:tcW w:w="1559" w:type="dxa"/>
          </w:tcPr>
          <w:p w:rsidR="00522D7C" w:rsidRPr="00D01D95" w:rsidRDefault="00522D7C" w:rsidP="003951E2">
            <w:pPr>
              <w:jc w:val="center"/>
              <w:rPr>
                <w:b/>
                <w:sz w:val="22"/>
                <w:szCs w:val="22"/>
              </w:rPr>
            </w:pPr>
            <w:r w:rsidRPr="00D01D95">
              <w:rPr>
                <w:b/>
                <w:sz w:val="22"/>
                <w:szCs w:val="22"/>
              </w:rPr>
              <w:t>Issuance During the Year</w:t>
            </w:r>
          </w:p>
        </w:tc>
        <w:tc>
          <w:tcPr>
            <w:tcW w:w="1557" w:type="dxa"/>
          </w:tcPr>
          <w:p w:rsidR="00522D7C" w:rsidRPr="00D01D95" w:rsidRDefault="00522D7C" w:rsidP="003951E2">
            <w:pPr>
              <w:jc w:val="center"/>
              <w:rPr>
                <w:b/>
                <w:sz w:val="22"/>
                <w:szCs w:val="22"/>
              </w:rPr>
            </w:pPr>
            <w:r w:rsidRPr="00D01D95">
              <w:rPr>
                <w:b/>
                <w:sz w:val="22"/>
                <w:szCs w:val="22"/>
              </w:rPr>
              <w:t>Settlement During the Year</w:t>
            </w:r>
          </w:p>
        </w:tc>
        <w:tc>
          <w:tcPr>
            <w:tcW w:w="1481" w:type="dxa"/>
          </w:tcPr>
          <w:p w:rsidR="00522D7C" w:rsidRPr="00D01D95" w:rsidRDefault="00522D7C" w:rsidP="003951E2">
            <w:pPr>
              <w:jc w:val="center"/>
              <w:rPr>
                <w:b/>
                <w:sz w:val="22"/>
                <w:szCs w:val="22"/>
              </w:rPr>
            </w:pPr>
            <w:r w:rsidRPr="00D01D95">
              <w:rPr>
                <w:b/>
                <w:sz w:val="22"/>
                <w:szCs w:val="22"/>
              </w:rPr>
              <w:t>Ending Balance December 31, 2016</w:t>
            </w:r>
          </w:p>
        </w:tc>
      </w:tr>
      <w:tr w:rsidR="00522D7C" w:rsidRPr="00D01D95" w:rsidTr="00933ED2">
        <w:tc>
          <w:tcPr>
            <w:tcW w:w="2268" w:type="dxa"/>
          </w:tcPr>
          <w:p w:rsidR="00522D7C" w:rsidRPr="00D01D95" w:rsidRDefault="00247FFD" w:rsidP="003951E2">
            <w:pPr>
              <w:rPr>
                <w:sz w:val="22"/>
                <w:szCs w:val="22"/>
              </w:rPr>
            </w:pPr>
            <w:r w:rsidRPr="00D01D95">
              <w:rPr>
                <w:sz w:val="22"/>
                <w:szCs w:val="22"/>
              </w:rPr>
              <w:t xml:space="preserve">Audit </w:t>
            </w:r>
            <w:r w:rsidR="00522D7C" w:rsidRPr="00D01D95">
              <w:rPr>
                <w:sz w:val="22"/>
                <w:szCs w:val="22"/>
              </w:rPr>
              <w:t>Suspensions</w:t>
            </w:r>
          </w:p>
        </w:tc>
        <w:tc>
          <w:tcPr>
            <w:tcW w:w="1559" w:type="dxa"/>
          </w:tcPr>
          <w:p w:rsidR="00522D7C" w:rsidRPr="00D01D95" w:rsidRDefault="00522D7C" w:rsidP="003951E2">
            <w:pPr>
              <w:jc w:val="right"/>
              <w:rPr>
                <w:sz w:val="22"/>
                <w:szCs w:val="22"/>
              </w:rPr>
            </w:pPr>
            <w:r w:rsidRPr="00D01D95">
              <w:rPr>
                <w:sz w:val="22"/>
                <w:szCs w:val="22"/>
              </w:rPr>
              <w:t>18,681,300.00</w:t>
            </w:r>
          </w:p>
        </w:tc>
        <w:tc>
          <w:tcPr>
            <w:tcW w:w="1559" w:type="dxa"/>
          </w:tcPr>
          <w:p w:rsidR="00522D7C" w:rsidRPr="00D01D95" w:rsidRDefault="00522D7C" w:rsidP="003951E2">
            <w:pPr>
              <w:jc w:val="right"/>
              <w:rPr>
                <w:strike/>
                <w:sz w:val="22"/>
                <w:szCs w:val="22"/>
              </w:rPr>
            </w:pPr>
            <w:r w:rsidRPr="00D01D95">
              <w:rPr>
                <w:strike/>
                <w:sz w:val="22"/>
                <w:szCs w:val="22"/>
              </w:rPr>
              <w:t>-</w:t>
            </w:r>
          </w:p>
        </w:tc>
        <w:tc>
          <w:tcPr>
            <w:tcW w:w="1557" w:type="dxa"/>
          </w:tcPr>
          <w:p w:rsidR="00522D7C" w:rsidRPr="00D01D95" w:rsidRDefault="00522D7C" w:rsidP="003951E2">
            <w:pPr>
              <w:jc w:val="right"/>
              <w:rPr>
                <w:sz w:val="22"/>
                <w:szCs w:val="22"/>
              </w:rPr>
            </w:pPr>
            <w:r w:rsidRPr="00D01D95">
              <w:rPr>
                <w:sz w:val="22"/>
                <w:szCs w:val="22"/>
              </w:rPr>
              <w:t>18,681,300.00</w:t>
            </w:r>
          </w:p>
        </w:tc>
        <w:tc>
          <w:tcPr>
            <w:tcW w:w="1481" w:type="dxa"/>
          </w:tcPr>
          <w:p w:rsidR="00522D7C" w:rsidRPr="00D01D95" w:rsidRDefault="00522D7C" w:rsidP="003951E2">
            <w:pPr>
              <w:jc w:val="right"/>
              <w:rPr>
                <w:strike/>
                <w:sz w:val="22"/>
                <w:szCs w:val="22"/>
              </w:rPr>
            </w:pPr>
            <w:r w:rsidRPr="00D01D95">
              <w:rPr>
                <w:strike/>
                <w:sz w:val="22"/>
                <w:szCs w:val="22"/>
              </w:rPr>
              <w:t>-</w:t>
            </w:r>
          </w:p>
        </w:tc>
      </w:tr>
      <w:tr w:rsidR="00522D7C" w:rsidRPr="00D01D95" w:rsidTr="00933ED2">
        <w:tc>
          <w:tcPr>
            <w:tcW w:w="2268" w:type="dxa"/>
          </w:tcPr>
          <w:p w:rsidR="00522D7C" w:rsidRPr="00D01D95" w:rsidRDefault="00247FFD" w:rsidP="003951E2">
            <w:pPr>
              <w:rPr>
                <w:sz w:val="22"/>
                <w:szCs w:val="22"/>
              </w:rPr>
            </w:pPr>
            <w:r w:rsidRPr="00D01D95">
              <w:rPr>
                <w:sz w:val="22"/>
                <w:szCs w:val="22"/>
              </w:rPr>
              <w:t xml:space="preserve">Audit </w:t>
            </w:r>
            <w:r w:rsidR="00522D7C" w:rsidRPr="00D01D95">
              <w:rPr>
                <w:sz w:val="22"/>
                <w:szCs w:val="22"/>
              </w:rPr>
              <w:t>Disallowances</w:t>
            </w:r>
          </w:p>
        </w:tc>
        <w:tc>
          <w:tcPr>
            <w:tcW w:w="1559" w:type="dxa"/>
          </w:tcPr>
          <w:p w:rsidR="00522D7C" w:rsidRPr="00D01D95" w:rsidRDefault="00522D7C" w:rsidP="003951E2">
            <w:pPr>
              <w:jc w:val="right"/>
              <w:rPr>
                <w:sz w:val="22"/>
                <w:szCs w:val="22"/>
              </w:rPr>
            </w:pPr>
            <w:r w:rsidRPr="00D01D95">
              <w:rPr>
                <w:sz w:val="22"/>
                <w:szCs w:val="22"/>
              </w:rPr>
              <w:t>2,964,878.10</w:t>
            </w:r>
          </w:p>
        </w:tc>
        <w:tc>
          <w:tcPr>
            <w:tcW w:w="1559" w:type="dxa"/>
          </w:tcPr>
          <w:p w:rsidR="00522D7C" w:rsidRPr="00D01D95" w:rsidRDefault="00522D7C" w:rsidP="003951E2">
            <w:pPr>
              <w:jc w:val="right"/>
              <w:rPr>
                <w:sz w:val="22"/>
                <w:szCs w:val="22"/>
              </w:rPr>
            </w:pPr>
            <w:r w:rsidRPr="00D01D95">
              <w:rPr>
                <w:sz w:val="22"/>
                <w:szCs w:val="22"/>
              </w:rPr>
              <w:t>27,253,128.95</w:t>
            </w:r>
          </w:p>
        </w:tc>
        <w:tc>
          <w:tcPr>
            <w:tcW w:w="1557" w:type="dxa"/>
          </w:tcPr>
          <w:p w:rsidR="00522D7C" w:rsidRPr="00D01D95" w:rsidRDefault="00522D7C" w:rsidP="003951E2">
            <w:pPr>
              <w:jc w:val="right"/>
              <w:rPr>
                <w:sz w:val="22"/>
                <w:szCs w:val="22"/>
              </w:rPr>
            </w:pPr>
            <w:r w:rsidRPr="00D01D95">
              <w:rPr>
                <w:strike/>
                <w:sz w:val="22"/>
                <w:szCs w:val="22"/>
              </w:rPr>
              <w:t>-</w:t>
            </w:r>
          </w:p>
        </w:tc>
        <w:tc>
          <w:tcPr>
            <w:tcW w:w="1481" w:type="dxa"/>
          </w:tcPr>
          <w:p w:rsidR="00522D7C" w:rsidRPr="00D01D95" w:rsidRDefault="00522D7C" w:rsidP="003951E2">
            <w:pPr>
              <w:jc w:val="right"/>
              <w:rPr>
                <w:sz w:val="22"/>
                <w:szCs w:val="22"/>
              </w:rPr>
            </w:pPr>
            <w:r w:rsidRPr="00D01D95">
              <w:rPr>
                <w:sz w:val="22"/>
                <w:szCs w:val="22"/>
              </w:rPr>
              <w:t>30,218,007.05</w:t>
            </w:r>
          </w:p>
        </w:tc>
      </w:tr>
      <w:tr w:rsidR="00522D7C" w:rsidRPr="00D01D95" w:rsidTr="00933ED2">
        <w:tc>
          <w:tcPr>
            <w:tcW w:w="2268" w:type="dxa"/>
          </w:tcPr>
          <w:p w:rsidR="00522D7C" w:rsidRPr="00D01D95" w:rsidRDefault="00247FFD" w:rsidP="003951E2">
            <w:pPr>
              <w:rPr>
                <w:sz w:val="22"/>
                <w:szCs w:val="22"/>
              </w:rPr>
            </w:pPr>
            <w:r w:rsidRPr="00D01D95">
              <w:rPr>
                <w:sz w:val="22"/>
                <w:szCs w:val="22"/>
              </w:rPr>
              <w:t xml:space="preserve">Audit </w:t>
            </w:r>
            <w:r w:rsidR="00522D7C" w:rsidRPr="00D01D95">
              <w:rPr>
                <w:sz w:val="22"/>
                <w:szCs w:val="22"/>
              </w:rPr>
              <w:t>Charges</w:t>
            </w:r>
          </w:p>
        </w:tc>
        <w:tc>
          <w:tcPr>
            <w:tcW w:w="1559" w:type="dxa"/>
          </w:tcPr>
          <w:p w:rsidR="00522D7C" w:rsidRPr="00D01D95" w:rsidRDefault="00522D7C" w:rsidP="003951E2">
            <w:pPr>
              <w:jc w:val="right"/>
              <w:rPr>
                <w:sz w:val="22"/>
                <w:szCs w:val="22"/>
              </w:rPr>
            </w:pPr>
            <w:r w:rsidRPr="00D01D95">
              <w:rPr>
                <w:strike/>
                <w:sz w:val="22"/>
                <w:szCs w:val="22"/>
              </w:rPr>
              <w:t>-</w:t>
            </w:r>
          </w:p>
        </w:tc>
        <w:tc>
          <w:tcPr>
            <w:tcW w:w="1559" w:type="dxa"/>
          </w:tcPr>
          <w:p w:rsidR="00522D7C" w:rsidRPr="00D01D95" w:rsidRDefault="00522D7C" w:rsidP="003951E2">
            <w:pPr>
              <w:jc w:val="right"/>
              <w:rPr>
                <w:strike/>
                <w:sz w:val="22"/>
                <w:szCs w:val="22"/>
              </w:rPr>
            </w:pPr>
            <w:r w:rsidRPr="00D01D95">
              <w:rPr>
                <w:strike/>
                <w:sz w:val="22"/>
                <w:szCs w:val="22"/>
              </w:rPr>
              <w:t>-</w:t>
            </w:r>
          </w:p>
        </w:tc>
        <w:tc>
          <w:tcPr>
            <w:tcW w:w="1557" w:type="dxa"/>
          </w:tcPr>
          <w:p w:rsidR="00522D7C" w:rsidRPr="00D01D95" w:rsidRDefault="00522D7C" w:rsidP="003951E2">
            <w:pPr>
              <w:jc w:val="right"/>
              <w:rPr>
                <w:strike/>
                <w:sz w:val="22"/>
                <w:szCs w:val="22"/>
              </w:rPr>
            </w:pPr>
            <w:r w:rsidRPr="00D01D95">
              <w:rPr>
                <w:strike/>
                <w:sz w:val="22"/>
                <w:szCs w:val="22"/>
              </w:rPr>
              <w:t>-</w:t>
            </w:r>
          </w:p>
        </w:tc>
        <w:tc>
          <w:tcPr>
            <w:tcW w:w="1481" w:type="dxa"/>
          </w:tcPr>
          <w:p w:rsidR="00522D7C" w:rsidRPr="00D01D95" w:rsidRDefault="00522D7C" w:rsidP="003951E2">
            <w:pPr>
              <w:jc w:val="right"/>
              <w:rPr>
                <w:strike/>
                <w:sz w:val="22"/>
                <w:szCs w:val="22"/>
              </w:rPr>
            </w:pPr>
            <w:r w:rsidRPr="00D01D95">
              <w:rPr>
                <w:strike/>
                <w:sz w:val="22"/>
                <w:szCs w:val="22"/>
              </w:rPr>
              <w:t>-</w:t>
            </w:r>
          </w:p>
        </w:tc>
      </w:tr>
      <w:tr w:rsidR="00522D7C" w:rsidRPr="00D01D95" w:rsidTr="00933ED2">
        <w:tc>
          <w:tcPr>
            <w:tcW w:w="2268" w:type="dxa"/>
          </w:tcPr>
          <w:p w:rsidR="00522D7C" w:rsidRPr="00D01D95" w:rsidRDefault="00522D7C" w:rsidP="003951E2">
            <w:pPr>
              <w:rPr>
                <w:b/>
                <w:sz w:val="22"/>
                <w:szCs w:val="22"/>
              </w:rPr>
            </w:pPr>
            <w:r w:rsidRPr="00D01D95">
              <w:rPr>
                <w:b/>
                <w:sz w:val="22"/>
                <w:szCs w:val="22"/>
              </w:rPr>
              <w:t>Total</w:t>
            </w:r>
          </w:p>
        </w:tc>
        <w:tc>
          <w:tcPr>
            <w:tcW w:w="1559" w:type="dxa"/>
          </w:tcPr>
          <w:p w:rsidR="00522D7C" w:rsidRPr="00D01D95" w:rsidRDefault="00522D7C" w:rsidP="003951E2">
            <w:pPr>
              <w:jc w:val="right"/>
              <w:rPr>
                <w:b/>
                <w:sz w:val="22"/>
                <w:szCs w:val="22"/>
              </w:rPr>
            </w:pPr>
            <w:r w:rsidRPr="00D01D95">
              <w:rPr>
                <w:b/>
                <w:sz w:val="22"/>
                <w:szCs w:val="22"/>
              </w:rPr>
              <w:t>21,646,178.10</w:t>
            </w:r>
          </w:p>
        </w:tc>
        <w:tc>
          <w:tcPr>
            <w:tcW w:w="1559" w:type="dxa"/>
          </w:tcPr>
          <w:p w:rsidR="00522D7C" w:rsidRPr="00D01D95" w:rsidRDefault="00522D7C" w:rsidP="003951E2">
            <w:pPr>
              <w:jc w:val="right"/>
              <w:rPr>
                <w:b/>
                <w:sz w:val="22"/>
                <w:szCs w:val="22"/>
              </w:rPr>
            </w:pPr>
            <w:r w:rsidRPr="00D01D95">
              <w:rPr>
                <w:b/>
                <w:sz w:val="22"/>
                <w:szCs w:val="22"/>
              </w:rPr>
              <w:t>27,253,128.95</w:t>
            </w:r>
          </w:p>
        </w:tc>
        <w:tc>
          <w:tcPr>
            <w:tcW w:w="1557" w:type="dxa"/>
          </w:tcPr>
          <w:p w:rsidR="00522D7C" w:rsidRPr="00D01D95" w:rsidRDefault="00522D7C" w:rsidP="003951E2">
            <w:pPr>
              <w:jc w:val="right"/>
              <w:rPr>
                <w:b/>
                <w:sz w:val="22"/>
                <w:szCs w:val="22"/>
              </w:rPr>
            </w:pPr>
            <w:r w:rsidRPr="00D01D95">
              <w:rPr>
                <w:b/>
                <w:sz w:val="22"/>
                <w:szCs w:val="22"/>
              </w:rPr>
              <w:t>18,681,300.00</w:t>
            </w:r>
          </w:p>
        </w:tc>
        <w:tc>
          <w:tcPr>
            <w:tcW w:w="1481" w:type="dxa"/>
          </w:tcPr>
          <w:p w:rsidR="00522D7C" w:rsidRPr="00D01D95" w:rsidRDefault="00522D7C" w:rsidP="003951E2">
            <w:pPr>
              <w:jc w:val="right"/>
              <w:rPr>
                <w:b/>
                <w:sz w:val="22"/>
                <w:szCs w:val="22"/>
              </w:rPr>
            </w:pPr>
            <w:r w:rsidRPr="00D01D95">
              <w:rPr>
                <w:b/>
                <w:sz w:val="22"/>
                <w:szCs w:val="22"/>
              </w:rPr>
              <w:t>30,218,007.05</w:t>
            </w:r>
          </w:p>
        </w:tc>
      </w:tr>
    </w:tbl>
    <w:p w:rsidR="00933ED2" w:rsidRDefault="00933ED2" w:rsidP="00522D7C"/>
    <w:p w:rsidR="00522D7C" w:rsidRDefault="00522D7C" w:rsidP="00933ED2">
      <w:pPr>
        <w:numPr>
          <w:ilvl w:val="1"/>
          <w:numId w:val="35"/>
        </w:numPr>
        <w:ind w:left="1134" w:hanging="708"/>
        <w:jc w:val="both"/>
      </w:pPr>
      <w:r>
        <w:t>The breakdown of disallowances amounting to ₱30,218,007.05 as of December 31, 2016 are shown in the following table:</w:t>
      </w:r>
    </w:p>
    <w:p w:rsidR="00522D7C" w:rsidRDefault="00522D7C" w:rsidP="00522D7C">
      <w:pPr>
        <w:ind w:left="1440"/>
      </w:pPr>
    </w:p>
    <w:tbl>
      <w:tblPr>
        <w:tblW w:w="7513" w:type="dxa"/>
        <w:tblInd w:w="11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560"/>
        <w:gridCol w:w="1134"/>
        <w:gridCol w:w="1417"/>
        <w:gridCol w:w="1701"/>
        <w:gridCol w:w="1701"/>
      </w:tblGrid>
      <w:tr w:rsidR="00522D7C" w:rsidRPr="00933ED2" w:rsidTr="00DA7CE4">
        <w:trPr>
          <w:tblHeader/>
        </w:trPr>
        <w:tc>
          <w:tcPr>
            <w:tcW w:w="4111" w:type="dxa"/>
            <w:gridSpan w:val="3"/>
            <w:vAlign w:val="center"/>
          </w:tcPr>
          <w:p w:rsidR="00522D7C" w:rsidRPr="00933ED2" w:rsidRDefault="00522D7C" w:rsidP="003951E2">
            <w:pPr>
              <w:jc w:val="center"/>
              <w:rPr>
                <w:b/>
                <w:sz w:val="22"/>
                <w:szCs w:val="22"/>
              </w:rPr>
            </w:pPr>
            <w:r w:rsidRPr="00933ED2">
              <w:rPr>
                <w:b/>
                <w:sz w:val="22"/>
                <w:szCs w:val="22"/>
              </w:rPr>
              <w:t>Notice of Disallowance</w:t>
            </w:r>
          </w:p>
        </w:tc>
        <w:tc>
          <w:tcPr>
            <w:tcW w:w="1701" w:type="dxa"/>
            <w:vMerge w:val="restart"/>
          </w:tcPr>
          <w:p w:rsidR="00522D7C" w:rsidRPr="00933ED2" w:rsidRDefault="00522D7C" w:rsidP="003951E2">
            <w:pPr>
              <w:jc w:val="center"/>
              <w:rPr>
                <w:b/>
                <w:sz w:val="22"/>
                <w:szCs w:val="22"/>
              </w:rPr>
            </w:pPr>
            <w:r w:rsidRPr="00933ED2">
              <w:rPr>
                <w:b/>
                <w:sz w:val="22"/>
                <w:szCs w:val="22"/>
              </w:rPr>
              <w:t>Description/</w:t>
            </w:r>
          </w:p>
          <w:p w:rsidR="00522D7C" w:rsidRPr="00933ED2" w:rsidRDefault="00522D7C" w:rsidP="003951E2">
            <w:pPr>
              <w:jc w:val="center"/>
              <w:rPr>
                <w:b/>
                <w:sz w:val="22"/>
                <w:szCs w:val="22"/>
              </w:rPr>
            </w:pPr>
            <w:r w:rsidRPr="00933ED2">
              <w:rPr>
                <w:b/>
                <w:sz w:val="22"/>
                <w:szCs w:val="22"/>
              </w:rPr>
              <w:t>Nature</w:t>
            </w:r>
          </w:p>
        </w:tc>
        <w:tc>
          <w:tcPr>
            <w:tcW w:w="1701" w:type="dxa"/>
            <w:vMerge w:val="restart"/>
            <w:vAlign w:val="center"/>
          </w:tcPr>
          <w:p w:rsidR="00522D7C" w:rsidRPr="00933ED2" w:rsidRDefault="00522D7C" w:rsidP="003951E2">
            <w:pPr>
              <w:jc w:val="center"/>
              <w:rPr>
                <w:b/>
                <w:sz w:val="22"/>
                <w:szCs w:val="22"/>
              </w:rPr>
            </w:pPr>
            <w:r w:rsidRPr="00933ED2">
              <w:rPr>
                <w:b/>
                <w:sz w:val="22"/>
                <w:szCs w:val="22"/>
              </w:rPr>
              <w:t>Status</w:t>
            </w:r>
          </w:p>
        </w:tc>
      </w:tr>
      <w:tr w:rsidR="00522D7C" w:rsidRPr="00933ED2" w:rsidTr="00DA7CE4">
        <w:trPr>
          <w:tblHeader/>
        </w:trPr>
        <w:tc>
          <w:tcPr>
            <w:tcW w:w="1560" w:type="dxa"/>
          </w:tcPr>
          <w:p w:rsidR="00522D7C" w:rsidRPr="00933ED2" w:rsidRDefault="00522D7C" w:rsidP="003951E2">
            <w:pPr>
              <w:jc w:val="center"/>
              <w:rPr>
                <w:b/>
                <w:sz w:val="22"/>
                <w:szCs w:val="22"/>
              </w:rPr>
            </w:pPr>
            <w:r w:rsidRPr="00933ED2">
              <w:rPr>
                <w:b/>
                <w:sz w:val="22"/>
                <w:szCs w:val="22"/>
              </w:rPr>
              <w:t>Number</w:t>
            </w:r>
          </w:p>
        </w:tc>
        <w:tc>
          <w:tcPr>
            <w:tcW w:w="1134" w:type="dxa"/>
          </w:tcPr>
          <w:p w:rsidR="00522D7C" w:rsidRPr="00933ED2" w:rsidRDefault="00522D7C" w:rsidP="003951E2">
            <w:pPr>
              <w:jc w:val="center"/>
              <w:rPr>
                <w:b/>
                <w:sz w:val="22"/>
                <w:szCs w:val="22"/>
              </w:rPr>
            </w:pPr>
            <w:r w:rsidRPr="00933ED2">
              <w:rPr>
                <w:b/>
                <w:sz w:val="22"/>
                <w:szCs w:val="22"/>
              </w:rPr>
              <w:t>Date</w:t>
            </w:r>
          </w:p>
        </w:tc>
        <w:tc>
          <w:tcPr>
            <w:tcW w:w="1417" w:type="dxa"/>
          </w:tcPr>
          <w:p w:rsidR="00522D7C" w:rsidRPr="00933ED2" w:rsidRDefault="00522D7C" w:rsidP="003951E2">
            <w:pPr>
              <w:jc w:val="center"/>
              <w:rPr>
                <w:b/>
                <w:sz w:val="22"/>
                <w:szCs w:val="22"/>
              </w:rPr>
            </w:pPr>
            <w:r w:rsidRPr="00933ED2">
              <w:rPr>
                <w:b/>
                <w:sz w:val="22"/>
                <w:szCs w:val="22"/>
              </w:rPr>
              <w:t>Amount</w:t>
            </w:r>
          </w:p>
        </w:tc>
        <w:tc>
          <w:tcPr>
            <w:tcW w:w="1701" w:type="dxa"/>
            <w:vMerge/>
          </w:tcPr>
          <w:p w:rsidR="00522D7C" w:rsidRPr="00933ED2" w:rsidRDefault="00522D7C" w:rsidP="003951E2">
            <w:pPr>
              <w:rPr>
                <w:b/>
                <w:sz w:val="22"/>
                <w:szCs w:val="22"/>
              </w:rPr>
            </w:pPr>
          </w:p>
        </w:tc>
        <w:tc>
          <w:tcPr>
            <w:tcW w:w="1701" w:type="dxa"/>
            <w:vMerge/>
          </w:tcPr>
          <w:p w:rsidR="00522D7C" w:rsidRPr="00933ED2" w:rsidRDefault="00522D7C" w:rsidP="003951E2">
            <w:pPr>
              <w:rPr>
                <w:b/>
                <w:sz w:val="22"/>
                <w:szCs w:val="22"/>
              </w:rPr>
            </w:pPr>
          </w:p>
        </w:tc>
      </w:tr>
      <w:tr w:rsidR="00522D7C" w:rsidRPr="00933ED2" w:rsidTr="00DA7CE4">
        <w:tc>
          <w:tcPr>
            <w:tcW w:w="1560" w:type="dxa"/>
          </w:tcPr>
          <w:p w:rsidR="00522D7C" w:rsidRPr="00933ED2" w:rsidRDefault="00522D7C" w:rsidP="003951E2">
            <w:pPr>
              <w:rPr>
                <w:sz w:val="22"/>
                <w:szCs w:val="22"/>
              </w:rPr>
            </w:pPr>
            <w:r w:rsidRPr="00933ED2">
              <w:rPr>
                <w:sz w:val="22"/>
                <w:szCs w:val="22"/>
              </w:rPr>
              <w:t>11-001-164(07-09)</w:t>
            </w:r>
          </w:p>
        </w:tc>
        <w:tc>
          <w:tcPr>
            <w:tcW w:w="1134" w:type="dxa"/>
          </w:tcPr>
          <w:p w:rsidR="00522D7C" w:rsidRPr="00933ED2" w:rsidRDefault="00522D7C" w:rsidP="003951E2">
            <w:pPr>
              <w:jc w:val="right"/>
              <w:rPr>
                <w:sz w:val="22"/>
                <w:szCs w:val="22"/>
              </w:rPr>
            </w:pPr>
            <w:r w:rsidRPr="00933ED2">
              <w:rPr>
                <w:sz w:val="22"/>
                <w:szCs w:val="22"/>
              </w:rPr>
              <w:t>2/25/2011</w:t>
            </w:r>
          </w:p>
        </w:tc>
        <w:tc>
          <w:tcPr>
            <w:tcW w:w="1417" w:type="dxa"/>
          </w:tcPr>
          <w:p w:rsidR="00522D7C" w:rsidRPr="00933ED2" w:rsidRDefault="00522D7C" w:rsidP="003951E2">
            <w:pPr>
              <w:jc w:val="right"/>
              <w:rPr>
                <w:sz w:val="22"/>
                <w:szCs w:val="22"/>
              </w:rPr>
            </w:pPr>
            <w:r w:rsidRPr="00933ED2">
              <w:rPr>
                <w:sz w:val="22"/>
                <w:szCs w:val="22"/>
              </w:rPr>
              <w:t>355,000.00</w:t>
            </w:r>
          </w:p>
        </w:tc>
        <w:tc>
          <w:tcPr>
            <w:tcW w:w="1701" w:type="dxa"/>
            <w:vMerge w:val="restart"/>
          </w:tcPr>
          <w:p w:rsidR="00522D7C" w:rsidRPr="00933ED2" w:rsidRDefault="00522D7C" w:rsidP="003951E2">
            <w:pPr>
              <w:jc w:val="both"/>
              <w:rPr>
                <w:sz w:val="22"/>
                <w:szCs w:val="22"/>
              </w:rPr>
            </w:pPr>
            <w:r w:rsidRPr="00933ED2">
              <w:rPr>
                <w:sz w:val="22"/>
                <w:szCs w:val="22"/>
              </w:rPr>
              <w:t>Hiring of private legal counsel without concurrence of COA</w:t>
            </w:r>
          </w:p>
        </w:tc>
        <w:tc>
          <w:tcPr>
            <w:tcW w:w="1701" w:type="dxa"/>
            <w:vMerge w:val="restart"/>
          </w:tcPr>
          <w:p w:rsidR="00522D7C" w:rsidRPr="00933ED2" w:rsidRDefault="00522D7C" w:rsidP="003951E2">
            <w:pPr>
              <w:jc w:val="both"/>
              <w:rPr>
                <w:sz w:val="22"/>
                <w:szCs w:val="22"/>
              </w:rPr>
            </w:pPr>
            <w:r w:rsidRPr="00933ED2">
              <w:rPr>
                <w:sz w:val="22"/>
                <w:szCs w:val="22"/>
              </w:rPr>
              <w:t>Notice of Finality of Decision (NFD) was issued on 7/12/2012, hence for issuance of COA Order of Execution (COE).</w:t>
            </w:r>
          </w:p>
        </w:tc>
      </w:tr>
      <w:tr w:rsidR="00522D7C" w:rsidRPr="00933ED2" w:rsidTr="00DA7CE4">
        <w:tc>
          <w:tcPr>
            <w:tcW w:w="1560" w:type="dxa"/>
          </w:tcPr>
          <w:p w:rsidR="00522D7C" w:rsidRPr="00933ED2" w:rsidRDefault="00522D7C" w:rsidP="003951E2">
            <w:pPr>
              <w:rPr>
                <w:sz w:val="22"/>
                <w:szCs w:val="22"/>
              </w:rPr>
            </w:pPr>
            <w:r w:rsidRPr="00933ED2">
              <w:rPr>
                <w:sz w:val="22"/>
                <w:szCs w:val="22"/>
              </w:rPr>
              <w:t>11-003-164(10)</w:t>
            </w:r>
          </w:p>
        </w:tc>
        <w:tc>
          <w:tcPr>
            <w:tcW w:w="1134" w:type="dxa"/>
          </w:tcPr>
          <w:p w:rsidR="00522D7C" w:rsidRPr="00933ED2" w:rsidRDefault="00522D7C" w:rsidP="003951E2">
            <w:pPr>
              <w:jc w:val="right"/>
              <w:rPr>
                <w:sz w:val="22"/>
                <w:szCs w:val="22"/>
              </w:rPr>
            </w:pPr>
            <w:r w:rsidRPr="00933ED2">
              <w:rPr>
                <w:sz w:val="22"/>
                <w:szCs w:val="22"/>
              </w:rPr>
              <w:t>6/28/2011</w:t>
            </w:r>
          </w:p>
        </w:tc>
        <w:tc>
          <w:tcPr>
            <w:tcW w:w="1417" w:type="dxa"/>
          </w:tcPr>
          <w:p w:rsidR="00522D7C" w:rsidRPr="00933ED2" w:rsidRDefault="00522D7C" w:rsidP="003951E2">
            <w:pPr>
              <w:jc w:val="right"/>
              <w:rPr>
                <w:sz w:val="22"/>
                <w:szCs w:val="22"/>
              </w:rPr>
            </w:pPr>
            <w:r w:rsidRPr="00933ED2">
              <w:rPr>
                <w:sz w:val="22"/>
                <w:szCs w:val="22"/>
              </w:rPr>
              <w:t>327,096.79</w:t>
            </w:r>
          </w:p>
        </w:tc>
        <w:tc>
          <w:tcPr>
            <w:tcW w:w="1701" w:type="dxa"/>
            <w:vMerge/>
          </w:tcPr>
          <w:p w:rsidR="00522D7C" w:rsidRPr="00933ED2" w:rsidRDefault="00522D7C" w:rsidP="003951E2">
            <w:pPr>
              <w:rPr>
                <w:sz w:val="22"/>
                <w:szCs w:val="22"/>
              </w:rPr>
            </w:pPr>
          </w:p>
        </w:tc>
        <w:tc>
          <w:tcPr>
            <w:tcW w:w="1701" w:type="dxa"/>
            <w:vMerge/>
          </w:tcPr>
          <w:p w:rsidR="00522D7C" w:rsidRPr="00933ED2" w:rsidRDefault="00522D7C" w:rsidP="003951E2">
            <w:pPr>
              <w:rPr>
                <w:sz w:val="22"/>
                <w:szCs w:val="22"/>
              </w:rPr>
            </w:pPr>
          </w:p>
        </w:tc>
      </w:tr>
      <w:tr w:rsidR="00522D7C" w:rsidRPr="00933ED2" w:rsidTr="00DA7CE4">
        <w:tc>
          <w:tcPr>
            <w:tcW w:w="1560" w:type="dxa"/>
          </w:tcPr>
          <w:p w:rsidR="00522D7C" w:rsidRPr="00933ED2" w:rsidRDefault="00522D7C" w:rsidP="003951E2">
            <w:pPr>
              <w:rPr>
                <w:sz w:val="22"/>
                <w:szCs w:val="22"/>
              </w:rPr>
            </w:pPr>
            <w:r w:rsidRPr="00933ED2">
              <w:rPr>
                <w:sz w:val="22"/>
                <w:szCs w:val="22"/>
              </w:rPr>
              <w:lastRenderedPageBreak/>
              <w:t>12-001-164(06&amp;07)</w:t>
            </w:r>
          </w:p>
        </w:tc>
        <w:tc>
          <w:tcPr>
            <w:tcW w:w="1134" w:type="dxa"/>
          </w:tcPr>
          <w:p w:rsidR="00522D7C" w:rsidRPr="00933ED2" w:rsidRDefault="00522D7C" w:rsidP="003951E2">
            <w:pPr>
              <w:jc w:val="right"/>
              <w:rPr>
                <w:sz w:val="22"/>
                <w:szCs w:val="22"/>
              </w:rPr>
            </w:pPr>
            <w:r w:rsidRPr="00933ED2">
              <w:rPr>
                <w:sz w:val="22"/>
                <w:szCs w:val="22"/>
              </w:rPr>
              <w:t>6/29/2012</w:t>
            </w:r>
          </w:p>
        </w:tc>
        <w:tc>
          <w:tcPr>
            <w:tcW w:w="1417" w:type="dxa"/>
          </w:tcPr>
          <w:p w:rsidR="00522D7C" w:rsidRPr="00933ED2" w:rsidRDefault="00522D7C" w:rsidP="003951E2">
            <w:pPr>
              <w:jc w:val="right"/>
              <w:rPr>
                <w:sz w:val="22"/>
                <w:szCs w:val="22"/>
              </w:rPr>
            </w:pPr>
            <w:r w:rsidRPr="00933ED2">
              <w:rPr>
                <w:sz w:val="22"/>
                <w:szCs w:val="22"/>
              </w:rPr>
              <w:t>1,371,750.00</w:t>
            </w:r>
          </w:p>
        </w:tc>
        <w:tc>
          <w:tcPr>
            <w:tcW w:w="1701" w:type="dxa"/>
          </w:tcPr>
          <w:p w:rsidR="00522D7C" w:rsidRPr="00933ED2" w:rsidRDefault="00522D7C" w:rsidP="003951E2">
            <w:pPr>
              <w:jc w:val="both"/>
              <w:rPr>
                <w:sz w:val="22"/>
                <w:szCs w:val="22"/>
              </w:rPr>
            </w:pPr>
            <w:r w:rsidRPr="00933ED2">
              <w:rPr>
                <w:sz w:val="22"/>
                <w:szCs w:val="22"/>
              </w:rPr>
              <w:t xml:space="preserve">Non- compliance with the requirements within the </w:t>
            </w:r>
            <w:proofErr w:type="spellStart"/>
            <w:r w:rsidRPr="00933ED2">
              <w:rPr>
                <w:sz w:val="22"/>
                <w:szCs w:val="22"/>
              </w:rPr>
              <w:t>reglementary</w:t>
            </w:r>
            <w:proofErr w:type="spellEnd"/>
            <w:r w:rsidRPr="00933ED2">
              <w:rPr>
                <w:sz w:val="22"/>
                <w:szCs w:val="22"/>
              </w:rPr>
              <w:t xml:space="preserve"> period.</w:t>
            </w:r>
          </w:p>
        </w:tc>
        <w:tc>
          <w:tcPr>
            <w:tcW w:w="1701" w:type="dxa"/>
          </w:tcPr>
          <w:p w:rsidR="00522D7C" w:rsidRDefault="00933ED2" w:rsidP="00933ED2">
            <w:pPr>
              <w:jc w:val="both"/>
              <w:rPr>
                <w:sz w:val="22"/>
                <w:szCs w:val="22"/>
              </w:rPr>
            </w:pPr>
            <w:r>
              <w:rPr>
                <w:sz w:val="22"/>
                <w:szCs w:val="22"/>
              </w:rPr>
              <w:t xml:space="preserve">For issuance of NFD </w:t>
            </w:r>
            <w:r w:rsidR="00522D7C" w:rsidRPr="00933ED2">
              <w:rPr>
                <w:sz w:val="22"/>
                <w:szCs w:val="22"/>
              </w:rPr>
              <w:t xml:space="preserve">except that of Capt. Joseph </w:t>
            </w:r>
            <w:proofErr w:type="spellStart"/>
            <w:r w:rsidR="00522D7C" w:rsidRPr="00933ED2">
              <w:rPr>
                <w:sz w:val="22"/>
                <w:szCs w:val="22"/>
              </w:rPr>
              <w:t>Lopena</w:t>
            </w:r>
            <w:proofErr w:type="spellEnd"/>
            <w:r w:rsidR="00522D7C" w:rsidRPr="00933ED2">
              <w:rPr>
                <w:sz w:val="22"/>
                <w:szCs w:val="22"/>
              </w:rPr>
              <w:t xml:space="preserve"> and Mr. Edwin </w:t>
            </w:r>
            <w:proofErr w:type="spellStart"/>
            <w:r w:rsidR="00522D7C" w:rsidRPr="00933ED2">
              <w:rPr>
                <w:sz w:val="22"/>
                <w:szCs w:val="22"/>
              </w:rPr>
              <w:t>Mangangan</w:t>
            </w:r>
            <w:proofErr w:type="spellEnd"/>
            <w:r w:rsidR="00522D7C" w:rsidRPr="00933ED2">
              <w:rPr>
                <w:sz w:val="22"/>
                <w:szCs w:val="22"/>
              </w:rPr>
              <w:t xml:space="preserve"> who requested for reconsideration from COA to exclude among the persons liable.</w:t>
            </w:r>
          </w:p>
          <w:p w:rsidR="00DA7CE4" w:rsidRPr="00933ED2" w:rsidRDefault="00DA7CE4" w:rsidP="00933ED2">
            <w:pPr>
              <w:jc w:val="both"/>
              <w:rPr>
                <w:sz w:val="22"/>
                <w:szCs w:val="22"/>
              </w:rPr>
            </w:pPr>
          </w:p>
        </w:tc>
      </w:tr>
      <w:tr w:rsidR="00522D7C" w:rsidRPr="00933ED2" w:rsidTr="00DA7CE4">
        <w:tc>
          <w:tcPr>
            <w:tcW w:w="1560" w:type="dxa"/>
          </w:tcPr>
          <w:p w:rsidR="00522D7C" w:rsidRPr="00933ED2" w:rsidRDefault="00522D7C" w:rsidP="003951E2">
            <w:pPr>
              <w:rPr>
                <w:sz w:val="22"/>
                <w:szCs w:val="22"/>
              </w:rPr>
            </w:pPr>
            <w:r w:rsidRPr="00933ED2">
              <w:rPr>
                <w:sz w:val="22"/>
                <w:szCs w:val="22"/>
              </w:rPr>
              <w:t>2012-164-01(2011)</w:t>
            </w:r>
          </w:p>
        </w:tc>
        <w:tc>
          <w:tcPr>
            <w:tcW w:w="1134" w:type="dxa"/>
          </w:tcPr>
          <w:p w:rsidR="00522D7C" w:rsidRPr="00933ED2" w:rsidRDefault="00522D7C" w:rsidP="003951E2">
            <w:pPr>
              <w:jc w:val="right"/>
              <w:rPr>
                <w:sz w:val="22"/>
                <w:szCs w:val="22"/>
              </w:rPr>
            </w:pPr>
            <w:r w:rsidRPr="00933ED2">
              <w:rPr>
                <w:sz w:val="22"/>
                <w:szCs w:val="22"/>
              </w:rPr>
              <w:t>3/2/2012</w:t>
            </w:r>
          </w:p>
        </w:tc>
        <w:tc>
          <w:tcPr>
            <w:tcW w:w="1417" w:type="dxa"/>
          </w:tcPr>
          <w:p w:rsidR="00522D7C" w:rsidRPr="00933ED2" w:rsidRDefault="00522D7C" w:rsidP="003951E2">
            <w:pPr>
              <w:jc w:val="right"/>
              <w:rPr>
                <w:sz w:val="22"/>
                <w:szCs w:val="22"/>
              </w:rPr>
            </w:pPr>
            <w:r w:rsidRPr="00933ED2">
              <w:rPr>
                <w:sz w:val="22"/>
                <w:szCs w:val="22"/>
              </w:rPr>
              <w:t>479,031.31</w:t>
            </w:r>
          </w:p>
        </w:tc>
        <w:tc>
          <w:tcPr>
            <w:tcW w:w="1701" w:type="dxa"/>
          </w:tcPr>
          <w:p w:rsidR="00522D7C" w:rsidRDefault="00522D7C" w:rsidP="003951E2">
            <w:pPr>
              <w:jc w:val="both"/>
              <w:rPr>
                <w:sz w:val="22"/>
                <w:szCs w:val="22"/>
              </w:rPr>
            </w:pPr>
            <w:r w:rsidRPr="00933ED2">
              <w:rPr>
                <w:sz w:val="22"/>
                <w:szCs w:val="22"/>
              </w:rPr>
              <w:t xml:space="preserve">Non- compliance with the requirements within the </w:t>
            </w:r>
            <w:proofErr w:type="spellStart"/>
            <w:r w:rsidRPr="00933ED2">
              <w:rPr>
                <w:sz w:val="22"/>
                <w:szCs w:val="22"/>
              </w:rPr>
              <w:t>reglementary</w:t>
            </w:r>
            <w:proofErr w:type="spellEnd"/>
            <w:r w:rsidRPr="00933ED2">
              <w:rPr>
                <w:sz w:val="22"/>
                <w:szCs w:val="22"/>
              </w:rPr>
              <w:t xml:space="preserve"> period.</w:t>
            </w:r>
          </w:p>
          <w:p w:rsidR="00DA7CE4" w:rsidRPr="00933ED2" w:rsidRDefault="00DA7CE4" w:rsidP="003951E2">
            <w:pPr>
              <w:jc w:val="both"/>
              <w:rPr>
                <w:sz w:val="22"/>
                <w:szCs w:val="22"/>
              </w:rPr>
            </w:pPr>
          </w:p>
        </w:tc>
        <w:tc>
          <w:tcPr>
            <w:tcW w:w="1701" w:type="dxa"/>
          </w:tcPr>
          <w:p w:rsidR="00522D7C" w:rsidRPr="00933ED2" w:rsidRDefault="00522D7C" w:rsidP="003951E2">
            <w:pPr>
              <w:jc w:val="both"/>
              <w:rPr>
                <w:sz w:val="22"/>
                <w:szCs w:val="22"/>
              </w:rPr>
            </w:pPr>
            <w:r w:rsidRPr="00933ED2">
              <w:rPr>
                <w:sz w:val="22"/>
                <w:szCs w:val="22"/>
              </w:rPr>
              <w:t>For issuance of NFD except that of the Chief Accountant who requested from COA to exclude her from liability</w:t>
            </w:r>
          </w:p>
        </w:tc>
      </w:tr>
      <w:tr w:rsidR="00522D7C" w:rsidRPr="00933ED2" w:rsidTr="00DA7CE4">
        <w:tc>
          <w:tcPr>
            <w:tcW w:w="1560" w:type="dxa"/>
          </w:tcPr>
          <w:p w:rsidR="00522D7C" w:rsidRPr="00933ED2" w:rsidRDefault="00522D7C" w:rsidP="003951E2">
            <w:pPr>
              <w:rPr>
                <w:sz w:val="22"/>
                <w:szCs w:val="22"/>
              </w:rPr>
            </w:pPr>
            <w:r w:rsidRPr="00933ED2">
              <w:rPr>
                <w:sz w:val="22"/>
                <w:szCs w:val="22"/>
              </w:rPr>
              <w:t>13-001-164(2011)</w:t>
            </w:r>
          </w:p>
        </w:tc>
        <w:tc>
          <w:tcPr>
            <w:tcW w:w="1134" w:type="dxa"/>
          </w:tcPr>
          <w:p w:rsidR="00522D7C" w:rsidRPr="00933ED2" w:rsidRDefault="00522D7C" w:rsidP="003951E2">
            <w:pPr>
              <w:jc w:val="right"/>
              <w:rPr>
                <w:sz w:val="22"/>
                <w:szCs w:val="22"/>
              </w:rPr>
            </w:pPr>
            <w:r w:rsidRPr="00933ED2">
              <w:rPr>
                <w:sz w:val="22"/>
                <w:szCs w:val="22"/>
              </w:rPr>
              <w:t>10/7/2013</w:t>
            </w:r>
          </w:p>
        </w:tc>
        <w:tc>
          <w:tcPr>
            <w:tcW w:w="1417" w:type="dxa"/>
          </w:tcPr>
          <w:p w:rsidR="00522D7C" w:rsidRPr="00933ED2" w:rsidRDefault="00522D7C" w:rsidP="003951E2">
            <w:pPr>
              <w:jc w:val="right"/>
              <w:rPr>
                <w:sz w:val="22"/>
                <w:szCs w:val="22"/>
              </w:rPr>
            </w:pPr>
            <w:r w:rsidRPr="00933ED2">
              <w:rPr>
                <w:sz w:val="22"/>
                <w:szCs w:val="22"/>
              </w:rPr>
              <w:t>216,000.00</w:t>
            </w:r>
          </w:p>
        </w:tc>
        <w:tc>
          <w:tcPr>
            <w:tcW w:w="1701" w:type="dxa"/>
            <w:vMerge w:val="restart"/>
          </w:tcPr>
          <w:p w:rsidR="00522D7C" w:rsidRDefault="00522D7C" w:rsidP="00933ED2">
            <w:pPr>
              <w:jc w:val="both"/>
              <w:rPr>
                <w:sz w:val="22"/>
                <w:szCs w:val="22"/>
              </w:rPr>
            </w:pPr>
            <w:r w:rsidRPr="00933ED2">
              <w:rPr>
                <w:sz w:val="22"/>
                <w:szCs w:val="22"/>
              </w:rPr>
              <w:t>Payment of services rendered by private legal counsel contrary to COA Circular No. 95-011 dated December 4, 1995</w:t>
            </w:r>
          </w:p>
          <w:p w:rsidR="00DA7CE4" w:rsidRPr="00933ED2" w:rsidRDefault="00DA7CE4" w:rsidP="00933ED2">
            <w:pPr>
              <w:jc w:val="both"/>
              <w:rPr>
                <w:sz w:val="22"/>
                <w:szCs w:val="22"/>
              </w:rPr>
            </w:pPr>
          </w:p>
        </w:tc>
        <w:tc>
          <w:tcPr>
            <w:tcW w:w="1701" w:type="dxa"/>
            <w:vMerge w:val="restart"/>
          </w:tcPr>
          <w:p w:rsidR="00522D7C" w:rsidRPr="00933ED2" w:rsidRDefault="00522D7C" w:rsidP="003951E2">
            <w:pPr>
              <w:rPr>
                <w:sz w:val="22"/>
                <w:szCs w:val="22"/>
              </w:rPr>
            </w:pPr>
            <w:r w:rsidRPr="00933ED2">
              <w:rPr>
                <w:sz w:val="22"/>
                <w:szCs w:val="22"/>
              </w:rPr>
              <w:t>For issuance of NFD.</w:t>
            </w:r>
          </w:p>
        </w:tc>
      </w:tr>
      <w:tr w:rsidR="00522D7C" w:rsidRPr="00933ED2" w:rsidTr="00DA7CE4">
        <w:tc>
          <w:tcPr>
            <w:tcW w:w="1560" w:type="dxa"/>
          </w:tcPr>
          <w:p w:rsidR="00522D7C" w:rsidRPr="00933ED2" w:rsidRDefault="00522D7C" w:rsidP="003951E2">
            <w:pPr>
              <w:rPr>
                <w:sz w:val="22"/>
                <w:szCs w:val="22"/>
              </w:rPr>
            </w:pPr>
            <w:r w:rsidRPr="00933ED2">
              <w:rPr>
                <w:sz w:val="22"/>
                <w:szCs w:val="22"/>
              </w:rPr>
              <w:t>13-002-164(2012)</w:t>
            </w:r>
          </w:p>
        </w:tc>
        <w:tc>
          <w:tcPr>
            <w:tcW w:w="1134" w:type="dxa"/>
          </w:tcPr>
          <w:p w:rsidR="00522D7C" w:rsidRPr="00933ED2" w:rsidRDefault="00522D7C" w:rsidP="003951E2">
            <w:pPr>
              <w:jc w:val="right"/>
              <w:rPr>
                <w:sz w:val="22"/>
                <w:szCs w:val="22"/>
              </w:rPr>
            </w:pPr>
            <w:r w:rsidRPr="00933ED2">
              <w:rPr>
                <w:sz w:val="22"/>
                <w:szCs w:val="22"/>
              </w:rPr>
              <w:t>10/11/2013</w:t>
            </w:r>
          </w:p>
        </w:tc>
        <w:tc>
          <w:tcPr>
            <w:tcW w:w="1417" w:type="dxa"/>
          </w:tcPr>
          <w:p w:rsidR="00522D7C" w:rsidRPr="00933ED2" w:rsidRDefault="00522D7C" w:rsidP="003951E2">
            <w:pPr>
              <w:jc w:val="right"/>
              <w:rPr>
                <w:sz w:val="22"/>
                <w:szCs w:val="22"/>
              </w:rPr>
            </w:pPr>
            <w:r w:rsidRPr="00933ED2">
              <w:rPr>
                <w:sz w:val="22"/>
                <w:szCs w:val="22"/>
              </w:rPr>
              <w:t>216,000.00</w:t>
            </w:r>
          </w:p>
        </w:tc>
        <w:tc>
          <w:tcPr>
            <w:tcW w:w="1701" w:type="dxa"/>
            <w:vMerge/>
          </w:tcPr>
          <w:p w:rsidR="00522D7C" w:rsidRPr="00933ED2" w:rsidRDefault="00522D7C" w:rsidP="003951E2">
            <w:pPr>
              <w:rPr>
                <w:sz w:val="22"/>
                <w:szCs w:val="22"/>
              </w:rPr>
            </w:pPr>
          </w:p>
        </w:tc>
        <w:tc>
          <w:tcPr>
            <w:tcW w:w="1701" w:type="dxa"/>
            <w:vMerge/>
          </w:tcPr>
          <w:p w:rsidR="00522D7C" w:rsidRPr="00933ED2" w:rsidRDefault="00522D7C" w:rsidP="003951E2">
            <w:pPr>
              <w:rPr>
                <w:sz w:val="22"/>
                <w:szCs w:val="22"/>
              </w:rPr>
            </w:pPr>
          </w:p>
        </w:tc>
      </w:tr>
      <w:tr w:rsidR="00522D7C" w:rsidRPr="00933ED2" w:rsidTr="00DA7CE4">
        <w:tc>
          <w:tcPr>
            <w:tcW w:w="1560" w:type="dxa"/>
          </w:tcPr>
          <w:p w:rsidR="00522D7C" w:rsidRPr="00933ED2" w:rsidRDefault="00522D7C" w:rsidP="003951E2">
            <w:pPr>
              <w:rPr>
                <w:sz w:val="22"/>
                <w:szCs w:val="22"/>
              </w:rPr>
            </w:pPr>
            <w:r w:rsidRPr="00933ED2">
              <w:rPr>
                <w:sz w:val="22"/>
                <w:szCs w:val="22"/>
              </w:rPr>
              <w:t>16-001-101(07)</w:t>
            </w:r>
          </w:p>
        </w:tc>
        <w:tc>
          <w:tcPr>
            <w:tcW w:w="1134" w:type="dxa"/>
          </w:tcPr>
          <w:p w:rsidR="00522D7C" w:rsidRPr="00933ED2" w:rsidRDefault="00522D7C" w:rsidP="003951E2">
            <w:pPr>
              <w:jc w:val="right"/>
              <w:rPr>
                <w:sz w:val="22"/>
                <w:szCs w:val="22"/>
              </w:rPr>
            </w:pPr>
            <w:r w:rsidRPr="00933ED2">
              <w:rPr>
                <w:sz w:val="22"/>
                <w:szCs w:val="22"/>
              </w:rPr>
              <w:t>10/4/2016</w:t>
            </w:r>
          </w:p>
        </w:tc>
        <w:tc>
          <w:tcPr>
            <w:tcW w:w="1417" w:type="dxa"/>
          </w:tcPr>
          <w:p w:rsidR="00522D7C" w:rsidRPr="00933ED2" w:rsidRDefault="00522D7C" w:rsidP="003951E2">
            <w:pPr>
              <w:jc w:val="right"/>
              <w:rPr>
                <w:sz w:val="22"/>
                <w:szCs w:val="22"/>
              </w:rPr>
            </w:pPr>
            <w:r w:rsidRPr="00933ED2">
              <w:rPr>
                <w:sz w:val="22"/>
                <w:szCs w:val="22"/>
              </w:rPr>
              <w:t>17,475.79</w:t>
            </w:r>
          </w:p>
        </w:tc>
        <w:tc>
          <w:tcPr>
            <w:tcW w:w="1701" w:type="dxa"/>
          </w:tcPr>
          <w:p w:rsidR="00522D7C" w:rsidRPr="00933ED2" w:rsidRDefault="00522D7C" w:rsidP="003951E2">
            <w:pPr>
              <w:jc w:val="both"/>
              <w:rPr>
                <w:sz w:val="22"/>
                <w:szCs w:val="22"/>
              </w:rPr>
            </w:pPr>
            <w:r w:rsidRPr="00933ED2">
              <w:rPr>
                <w:sz w:val="22"/>
                <w:szCs w:val="22"/>
              </w:rPr>
              <w:t>Reimbursement of personal expenses</w:t>
            </w:r>
          </w:p>
        </w:tc>
        <w:tc>
          <w:tcPr>
            <w:tcW w:w="1701" w:type="dxa"/>
          </w:tcPr>
          <w:p w:rsidR="00522D7C" w:rsidRDefault="00522D7C" w:rsidP="003951E2">
            <w:pPr>
              <w:jc w:val="both"/>
              <w:rPr>
                <w:sz w:val="22"/>
                <w:szCs w:val="22"/>
              </w:rPr>
            </w:pPr>
            <w:r w:rsidRPr="00933ED2">
              <w:rPr>
                <w:sz w:val="22"/>
                <w:szCs w:val="22"/>
              </w:rPr>
              <w:t>Settlement was made on January 24, 2017 under OR# 0539638 thru postal money orders.</w:t>
            </w:r>
          </w:p>
          <w:p w:rsidR="00DA7CE4" w:rsidRPr="00933ED2" w:rsidRDefault="00DA7CE4" w:rsidP="003951E2">
            <w:pPr>
              <w:jc w:val="both"/>
              <w:rPr>
                <w:sz w:val="22"/>
                <w:szCs w:val="22"/>
              </w:rPr>
            </w:pPr>
          </w:p>
        </w:tc>
      </w:tr>
      <w:tr w:rsidR="00522D7C" w:rsidRPr="00933ED2" w:rsidTr="00DA7CE4">
        <w:tc>
          <w:tcPr>
            <w:tcW w:w="1560" w:type="dxa"/>
          </w:tcPr>
          <w:p w:rsidR="00522D7C" w:rsidRPr="00933ED2" w:rsidRDefault="00522D7C" w:rsidP="003951E2">
            <w:pPr>
              <w:rPr>
                <w:sz w:val="22"/>
                <w:szCs w:val="22"/>
              </w:rPr>
            </w:pPr>
            <w:r w:rsidRPr="00933ED2">
              <w:rPr>
                <w:sz w:val="22"/>
                <w:szCs w:val="22"/>
              </w:rPr>
              <w:t>2016-002-164(14)</w:t>
            </w:r>
          </w:p>
        </w:tc>
        <w:tc>
          <w:tcPr>
            <w:tcW w:w="1134" w:type="dxa"/>
          </w:tcPr>
          <w:p w:rsidR="00522D7C" w:rsidRPr="00933ED2" w:rsidRDefault="00522D7C" w:rsidP="003951E2">
            <w:pPr>
              <w:jc w:val="right"/>
              <w:rPr>
                <w:sz w:val="22"/>
                <w:szCs w:val="22"/>
              </w:rPr>
            </w:pPr>
            <w:r w:rsidRPr="00933ED2">
              <w:rPr>
                <w:sz w:val="22"/>
                <w:szCs w:val="22"/>
              </w:rPr>
              <w:t>8/22/2016</w:t>
            </w:r>
          </w:p>
        </w:tc>
        <w:tc>
          <w:tcPr>
            <w:tcW w:w="1417" w:type="dxa"/>
          </w:tcPr>
          <w:p w:rsidR="00522D7C" w:rsidRPr="00933ED2" w:rsidRDefault="00522D7C" w:rsidP="003951E2">
            <w:pPr>
              <w:jc w:val="right"/>
              <w:rPr>
                <w:sz w:val="22"/>
                <w:szCs w:val="22"/>
              </w:rPr>
            </w:pPr>
            <w:r w:rsidRPr="00933ED2">
              <w:rPr>
                <w:sz w:val="22"/>
                <w:szCs w:val="22"/>
              </w:rPr>
              <w:t>8,554,353.16</w:t>
            </w:r>
          </w:p>
        </w:tc>
        <w:tc>
          <w:tcPr>
            <w:tcW w:w="1701" w:type="dxa"/>
          </w:tcPr>
          <w:p w:rsidR="00522D7C" w:rsidRDefault="00522D7C" w:rsidP="00933ED2">
            <w:pPr>
              <w:jc w:val="both"/>
              <w:rPr>
                <w:sz w:val="22"/>
                <w:szCs w:val="22"/>
              </w:rPr>
            </w:pPr>
            <w:r w:rsidRPr="00933ED2">
              <w:rPr>
                <w:sz w:val="22"/>
                <w:szCs w:val="22"/>
              </w:rPr>
              <w:t>Payment Personnel Welfare Benefit for CY 2014 non- conformance with RA No. 8292</w:t>
            </w:r>
          </w:p>
          <w:p w:rsidR="00DA7CE4" w:rsidRDefault="00DA7CE4" w:rsidP="00933ED2">
            <w:pPr>
              <w:jc w:val="both"/>
              <w:rPr>
                <w:sz w:val="22"/>
                <w:szCs w:val="22"/>
              </w:rPr>
            </w:pPr>
          </w:p>
          <w:p w:rsidR="00DA7CE4" w:rsidRPr="00933ED2" w:rsidRDefault="00DA7CE4" w:rsidP="00933ED2">
            <w:pPr>
              <w:jc w:val="both"/>
              <w:rPr>
                <w:sz w:val="22"/>
                <w:szCs w:val="22"/>
              </w:rPr>
            </w:pPr>
          </w:p>
        </w:tc>
        <w:tc>
          <w:tcPr>
            <w:tcW w:w="1701" w:type="dxa"/>
            <w:vMerge w:val="restart"/>
          </w:tcPr>
          <w:p w:rsidR="00522D7C" w:rsidRPr="00933ED2" w:rsidRDefault="00522D7C" w:rsidP="003951E2">
            <w:pPr>
              <w:jc w:val="both"/>
              <w:rPr>
                <w:sz w:val="22"/>
                <w:szCs w:val="22"/>
              </w:rPr>
            </w:pPr>
            <w:r w:rsidRPr="00933ED2">
              <w:rPr>
                <w:sz w:val="22"/>
                <w:szCs w:val="22"/>
              </w:rPr>
              <w:t>Notices of Disallowances were received by Management on October 21, 2016.</w:t>
            </w:r>
          </w:p>
        </w:tc>
      </w:tr>
      <w:tr w:rsidR="00522D7C" w:rsidRPr="00933ED2" w:rsidTr="00DA7CE4">
        <w:tc>
          <w:tcPr>
            <w:tcW w:w="1560" w:type="dxa"/>
          </w:tcPr>
          <w:p w:rsidR="00522D7C" w:rsidRPr="00933ED2" w:rsidRDefault="00522D7C" w:rsidP="003951E2">
            <w:pPr>
              <w:rPr>
                <w:sz w:val="22"/>
                <w:szCs w:val="22"/>
              </w:rPr>
            </w:pPr>
            <w:r w:rsidRPr="00933ED2">
              <w:rPr>
                <w:sz w:val="22"/>
                <w:szCs w:val="22"/>
              </w:rPr>
              <w:lastRenderedPageBreak/>
              <w:t>2016-002-164</w:t>
            </w:r>
            <w:r w:rsidR="00933ED2" w:rsidRPr="00933ED2">
              <w:rPr>
                <w:sz w:val="22"/>
                <w:szCs w:val="22"/>
              </w:rPr>
              <w:t xml:space="preserve"> </w:t>
            </w:r>
            <w:r w:rsidRPr="00933ED2">
              <w:rPr>
                <w:sz w:val="22"/>
                <w:szCs w:val="22"/>
              </w:rPr>
              <w:t>(12&amp;13)</w:t>
            </w:r>
          </w:p>
        </w:tc>
        <w:tc>
          <w:tcPr>
            <w:tcW w:w="1134" w:type="dxa"/>
            <w:tcBorders>
              <w:bottom w:val="single" w:sz="4" w:space="0" w:color="000000"/>
            </w:tcBorders>
          </w:tcPr>
          <w:p w:rsidR="00522D7C" w:rsidRPr="00933ED2" w:rsidRDefault="00522D7C" w:rsidP="003951E2">
            <w:pPr>
              <w:jc w:val="right"/>
              <w:rPr>
                <w:sz w:val="22"/>
                <w:szCs w:val="22"/>
              </w:rPr>
            </w:pPr>
            <w:r w:rsidRPr="00933ED2">
              <w:rPr>
                <w:sz w:val="22"/>
                <w:szCs w:val="22"/>
              </w:rPr>
              <w:t>8/22/2016</w:t>
            </w:r>
          </w:p>
        </w:tc>
        <w:tc>
          <w:tcPr>
            <w:tcW w:w="1417" w:type="dxa"/>
          </w:tcPr>
          <w:p w:rsidR="00522D7C" w:rsidRPr="00933ED2" w:rsidRDefault="00522D7C" w:rsidP="003951E2">
            <w:pPr>
              <w:jc w:val="right"/>
              <w:rPr>
                <w:sz w:val="22"/>
                <w:szCs w:val="22"/>
              </w:rPr>
            </w:pPr>
            <w:r w:rsidRPr="00933ED2">
              <w:rPr>
                <w:sz w:val="22"/>
                <w:szCs w:val="22"/>
              </w:rPr>
              <w:t>18,681,300.00</w:t>
            </w:r>
          </w:p>
        </w:tc>
        <w:tc>
          <w:tcPr>
            <w:tcW w:w="1701" w:type="dxa"/>
          </w:tcPr>
          <w:p w:rsidR="00522D7C" w:rsidRPr="00933ED2" w:rsidRDefault="00522D7C" w:rsidP="00933ED2">
            <w:pPr>
              <w:jc w:val="both"/>
              <w:rPr>
                <w:sz w:val="22"/>
                <w:szCs w:val="22"/>
              </w:rPr>
            </w:pPr>
            <w:r w:rsidRPr="00933ED2">
              <w:rPr>
                <w:sz w:val="22"/>
                <w:szCs w:val="22"/>
              </w:rPr>
              <w:t>Payment of Personnel Welfare Benefit for CYs 2012 and 2013-  non- conformance with RA No. 8292</w:t>
            </w:r>
          </w:p>
        </w:tc>
        <w:tc>
          <w:tcPr>
            <w:tcW w:w="1701" w:type="dxa"/>
            <w:vMerge/>
          </w:tcPr>
          <w:p w:rsidR="00522D7C" w:rsidRPr="00933ED2" w:rsidRDefault="00522D7C" w:rsidP="003951E2">
            <w:pPr>
              <w:rPr>
                <w:sz w:val="22"/>
                <w:szCs w:val="22"/>
              </w:rPr>
            </w:pPr>
          </w:p>
        </w:tc>
      </w:tr>
      <w:tr w:rsidR="00522D7C" w:rsidRPr="00933ED2" w:rsidTr="00DA7CE4">
        <w:tc>
          <w:tcPr>
            <w:tcW w:w="2694" w:type="dxa"/>
            <w:gridSpan w:val="2"/>
            <w:tcBorders>
              <w:right w:val="single" w:sz="4" w:space="0" w:color="auto"/>
            </w:tcBorders>
          </w:tcPr>
          <w:p w:rsidR="00522D7C" w:rsidRPr="00933ED2" w:rsidRDefault="00522D7C" w:rsidP="003951E2">
            <w:pPr>
              <w:rPr>
                <w:b/>
                <w:sz w:val="22"/>
                <w:szCs w:val="22"/>
              </w:rPr>
            </w:pPr>
            <w:r w:rsidRPr="00933ED2">
              <w:rPr>
                <w:b/>
                <w:sz w:val="22"/>
                <w:szCs w:val="22"/>
              </w:rPr>
              <w:t>Total</w:t>
            </w:r>
          </w:p>
        </w:tc>
        <w:tc>
          <w:tcPr>
            <w:tcW w:w="1417" w:type="dxa"/>
            <w:tcBorders>
              <w:left w:val="single" w:sz="4" w:space="0" w:color="auto"/>
            </w:tcBorders>
          </w:tcPr>
          <w:p w:rsidR="00522D7C" w:rsidRPr="00933ED2" w:rsidRDefault="00522D7C" w:rsidP="00DA7CE4">
            <w:pPr>
              <w:ind w:left="-108"/>
              <w:jc w:val="right"/>
              <w:rPr>
                <w:b/>
                <w:sz w:val="22"/>
                <w:szCs w:val="22"/>
              </w:rPr>
            </w:pPr>
            <w:r w:rsidRPr="00933ED2">
              <w:rPr>
                <w:b/>
                <w:sz w:val="22"/>
                <w:szCs w:val="22"/>
              </w:rPr>
              <w:t>30,218,007.05</w:t>
            </w:r>
          </w:p>
        </w:tc>
        <w:tc>
          <w:tcPr>
            <w:tcW w:w="1701" w:type="dxa"/>
          </w:tcPr>
          <w:p w:rsidR="00522D7C" w:rsidRPr="00933ED2" w:rsidRDefault="00522D7C" w:rsidP="003951E2">
            <w:pPr>
              <w:rPr>
                <w:sz w:val="22"/>
                <w:szCs w:val="22"/>
              </w:rPr>
            </w:pPr>
          </w:p>
        </w:tc>
        <w:tc>
          <w:tcPr>
            <w:tcW w:w="1701" w:type="dxa"/>
          </w:tcPr>
          <w:p w:rsidR="00522D7C" w:rsidRPr="00933ED2" w:rsidRDefault="00522D7C" w:rsidP="003951E2">
            <w:pPr>
              <w:rPr>
                <w:sz w:val="22"/>
                <w:szCs w:val="22"/>
              </w:rPr>
            </w:pPr>
          </w:p>
        </w:tc>
      </w:tr>
    </w:tbl>
    <w:p w:rsidR="00522D7C" w:rsidRDefault="00522D7C" w:rsidP="00522D7C">
      <w:pPr>
        <w:ind w:left="1440"/>
      </w:pPr>
    </w:p>
    <w:p w:rsidR="00522D7C" w:rsidRDefault="00522D7C" w:rsidP="00933ED2">
      <w:pPr>
        <w:numPr>
          <w:ilvl w:val="1"/>
          <w:numId w:val="35"/>
        </w:numPr>
        <w:ind w:left="1134" w:hanging="708"/>
        <w:jc w:val="both"/>
      </w:pPr>
      <w:r>
        <w:t xml:space="preserve">The </w:t>
      </w:r>
      <w:r w:rsidRPr="00C02462">
        <w:t xml:space="preserve">disallowances issued prior to the implementation of the RRSA amounting to </w:t>
      </w:r>
      <w:r w:rsidRPr="00A817FF">
        <w:t>₱</w:t>
      </w:r>
      <w:r w:rsidRPr="00C02462">
        <w:t>263,000.00</w:t>
      </w:r>
      <w:r>
        <w:t xml:space="preserve"> were not included</w:t>
      </w:r>
      <w:r w:rsidRPr="00C02462">
        <w:t xml:space="preserve"> </w:t>
      </w:r>
      <w:r>
        <w:t xml:space="preserve">in </w:t>
      </w:r>
      <w:r w:rsidRPr="00C02462">
        <w:t>balance</w:t>
      </w:r>
      <w:r>
        <w:t xml:space="preserve"> of Statement of Audit Suspensions, Disallowances and Charges (SASDC) for the period ending December 31, 2016.</w:t>
      </w:r>
    </w:p>
    <w:p w:rsidR="00522D7C" w:rsidRDefault="00522D7C" w:rsidP="00522D7C">
      <w:pPr>
        <w:ind w:left="1276"/>
        <w:jc w:val="both"/>
      </w:pPr>
    </w:p>
    <w:p w:rsidR="00522D7C" w:rsidRPr="009D5886" w:rsidRDefault="00522D7C" w:rsidP="00933ED2">
      <w:pPr>
        <w:numPr>
          <w:ilvl w:val="1"/>
          <w:numId w:val="35"/>
        </w:numPr>
        <w:ind w:left="1134" w:hanging="708"/>
        <w:jc w:val="both"/>
      </w:pPr>
      <w:r w:rsidRPr="009D5886">
        <w:t>The suspensions amounting to ₱18,681,300.00</w:t>
      </w:r>
      <w:r>
        <w:t xml:space="preserve"> have matured into disallowance, which subsequently an ND No</w:t>
      </w:r>
      <w:r w:rsidRPr="009D5886">
        <w:t>.</w:t>
      </w:r>
      <w:r>
        <w:t xml:space="preserve"> 2016-002-164(12 and </w:t>
      </w:r>
      <w:r w:rsidRPr="009D5886">
        <w:t>13)</w:t>
      </w:r>
      <w:r>
        <w:t xml:space="preserve"> dated August 22, 2016 was issued.</w:t>
      </w:r>
    </w:p>
    <w:p w:rsidR="00522D7C" w:rsidRPr="009D5886" w:rsidRDefault="00522D7C" w:rsidP="00522D7C">
      <w:pPr>
        <w:ind w:left="1440"/>
        <w:jc w:val="both"/>
      </w:pPr>
    </w:p>
    <w:p w:rsidR="00BC397B" w:rsidRDefault="00BC397B"/>
    <w:sectPr w:rsidR="00BC397B" w:rsidSect="003951E2">
      <w:footerReference w:type="default" r:id="rId8"/>
      <w:pgSz w:w="12240" w:h="15840" w:code="1"/>
      <w:pgMar w:top="1440" w:right="1440" w:bottom="1440" w:left="2160" w:header="720" w:footer="720" w:gutter="0"/>
      <w:pgNumType w:start="34"/>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67296" w:rsidRDefault="00C67296">
      <w:r>
        <w:separator/>
      </w:r>
    </w:p>
  </w:endnote>
  <w:endnote w:type="continuationSeparator" w:id="0">
    <w:p w:rsidR="00C67296" w:rsidRDefault="00C672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Bold">
    <w:panose1 w:val="020208030705050203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2A5E" w:rsidRPr="00EF436D" w:rsidRDefault="00972A5E">
    <w:pPr>
      <w:pStyle w:val="Footer"/>
      <w:jc w:val="center"/>
      <w:rPr>
        <w:sz w:val="20"/>
      </w:rPr>
    </w:pPr>
    <w:r w:rsidRPr="00EF436D">
      <w:rPr>
        <w:sz w:val="20"/>
      </w:rPr>
      <w:fldChar w:fldCharType="begin"/>
    </w:r>
    <w:r w:rsidRPr="00EF436D">
      <w:rPr>
        <w:sz w:val="20"/>
      </w:rPr>
      <w:instrText xml:space="preserve"> PAGE   \* MERGEFORMAT </w:instrText>
    </w:r>
    <w:r w:rsidRPr="00EF436D">
      <w:rPr>
        <w:sz w:val="20"/>
      </w:rPr>
      <w:fldChar w:fldCharType="separate"/>
    </w:r>
    <w:r w:rsidR="00BA0180">
      <w:rPr>
        <w:noProof/>
        <w:sz w:val="20"/>
      </w:rPr>
      <w:t>54</w:t>
    </w:r>
    <w:r w:rsidRPr="00EF436D">
      <w:rPr>
        <w:noProof/>
        <w:sz w:val="20"/>
      </w:rPr>
      <w:fldChar w:fldCharType="end"/>
    </w:r>
  </w:p>
  <w:p w:rsidR="00972A5E" w:rsidRDefault="00972A5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67296" w:rsidRDefault="00C67296">
      <w:r>
        <w:separator/>
      </w:r>
    </w:p>
  </w:footnote>
  <w:footnote w:type="continuationSeparator" w:id="0">
    <w:p w:rsidR="00C67296" w:rsidRDefault="00C672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D348D0"/>
    <w:multiLevelType w:val="hybridMultilevel"/>
    <w:tmpl w:val="96721FA2"/>
    <w:lvl w:ilvl="0" w:tplc="34090019">
      <w:start w:val="1"/>
      <w:numFmt w:val="lowerLetter"/>
      <w:lvlText w:val="%1."/>
      <w:lvlJc w:val="left"/>
      <w:pPr>
        <w:ind w:left="720" w:hanging="360"/>
      </w:pPr>
      <w:rPr>
        <w:rFonts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DA19E6"/>
    <w:multiLevelType w:val="hybridMultilevel"/>
    <w:tmpl w:val="30860058"/>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 w15:restartNumberingAfterBreak="0">
    <w:nsid w:val="03806CCF"/>
    <w:multiLevelType w:val="hybridMultilevel"/>
    <w:tmpl w:val="6AE43A30"/>
    <w:lvl w:ilvl="0" w:tplc="17AEC5DA">
      <w:start w:val="1"/>
      <w:numFmt w:val="lowerLetter"/>
      <w:lvlText w:val="%1)"/>
      <w:lvlJc w:val="left"/>
      <w:pPr>
        <w:ind w:left="1980" w:hanging="360"/>
      </w:pPr>
      <w:rPr>
        <w:rFonts w:hint="default"/>
        <w:b w:val="0"/>
      </w:rPr>
    </w:lvl>
    <w:lvl w:ilvl="1" w:tplc="34090003" w:tentative="1">
      <w:start w:val="1"/>
      <w:numFmt w:val="bullet"/>
      <w:lvlText w:val="o"/>
      <w:lvlJc w:val="left"/>
      <w:pPr>
        <w:ind w:left="1980" w:hanging="360"/>
      </w:pPr>
      <w:rPr>
        <w:rFonts w:ascii="Courier New" w:hAnsi="Courier New" w:cs="Courier New" w:hint="default"/>
      </w:rPr>
    </w:lvl>
    <w:lvl w:ilvl="2" w:tplc="34090005" w:tentative="1">
      <w:start w:val="1"/>
      <w:numFmt w:val="bullet"/>
      <w:lvlText w:val=""/>
      <w:lvlJc w:val="left"/>
      <w:pPr>
        <w:ind w:left="2700" w:hanging="360"/>
      </w:pPr>
      <w:rPr>
        <w:rFonts w:ascii="Wingdings" w:hAnsi="Wingdings" w:hint="default"/>
      </w:rPr>
    </w:lvl>
    <w:lvl w:ilvl="3" w:tplc="34090001" w:tentative="1">
      <w:start w:val="1"/>
      <w:numFmt w:val="bullet"/>
      <w:lvlText w:val=""/>
      <w:lvlJc w:val="left"/>
      <w:pPr>
        <w:ind w:left="3420" w:hanging="360"/>
      </w:pPr>
      <w:rPr>
        <w:rFonts w:ascii="Symbol" w:hAnsi="Symbol" w:hint="default"/>
      </w:rPr>
    </w:lvl>
    <w:lvl w:ilvl="4" w:tplc="34090003" w:tentative="1">
      <w:start w:val="1"/>
      <w:numFmt w:val="bullet"/>
      <w:lvlText w:val="o"/>
      <w:lvlJc w:val="left"/>
      <w:pPr>
        <w:ind w:left="4140" w:hanging="360"/>
      </w:pPr>
      <w:rPr>
        <w:rFonts w:ascii="Courier New" w:hAnsi="Courier New" w:cs="Courier New" w:hint="default"/>
      </w:rPr>
    </w:lvl>
    <w:lvl w:ilvl="5" w:tplc="34090005" w:tentative="1">
      <w:start w:val="1"/>
      <w:numFmt w:val="bullet"/>
      <w:lvlText w:val=""/>
      <w:lvlJc w:val="left"/>
      <w:pPr>
        <w:ind w:left="4860" w:hanging="360"/>
      </w:pPr>
      <w:rPr>
        <w:rFonts w:ascii="Wingdings" w:hAnsi="Wingdings" w:hint="default"/>
      </w:rPr>
    </w:lvl>
    <w:lvl w:ilvl="6" w:tplc="34090001" w:tentative="1">
      <w:start w:val="1"/>
      <w:numFmt w:val="bullet"/>
      <w:lvlText w:val=""/>
      <w:lvlJc w:val="left"/>
      <w:pPr>
        <w:ind w:left="5580" w:hanging="360"/>
      </w:pPr>
      <w:rPr>
        <w:rFonts w:ascii="Symbol" w:hAnsi="Symbol" w:hint="default"/>
      </w:rPr>
    </w:lvl>
    <w:lvl w:ilvl="7" w:tplc="34090003" w:tentative="1">
      <w:start w:val="1"/>
      <w:numFmt w:val="bullet"/>
      <w:lvlText w:val="o"/>
      <w:lvlJc w:val="left"/>
      <w:pPr>
        <w:ind w:left="6300" w:hanging="360"/>
      </w:pPr>
      <w:rPr>
        <w:rFonts w:ascii="Courier New" w:hAnsi="Courier New" w:cs="Courier New" w:hint="default"/>
      </w:rPr>
    </w:lvl>
    <w:lvl w:ilvl="8" w:tplc="34090005" w:tentative="1">
      <w:start w:val="1"/>
      <w:numFmt w:val="bullet"/>
      <w:lvlText w:val=""/>
      <w:lvlJc w:val="left"/>
      <w:pPr>
        <w:ind w:left="7020" w:hanging="360"/>
      </w:pPr>
      <w:rPr>
        <w:rFonts w:ascii="Wingdings" w:hAnsi="Wingdings" w:hint="default"/>
      </w:rPr>
    </w:lvl>
  </w:abstractNum>
  <w:abstractNum w:abstractNumId="3" w15:restartNumberingAfterBreak="0">
    <w:nsid w:val="065E642C"/>
    <w:multiLevelType w:val="hybridMultilevel"/>
    <w:tmpl w:val="90467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7700DA"/>
    <w:multiLevelType w:val="hybridMultilevel"/>
    <w:tmpl w:val="640EDA34"/>
    <w:lvl w:ilvl="0" w:tplc="34090019">
      <w:start w:val="1"/>
      <w:numFmt w:val="lowerLetter"/>
      <w:lvlText w:val="%1."/>
      <w:lvlJc w:val="left"/>
      <w:pPr>
        <w:ind w:left="1440" w:hanging="360"/>
      </w:pPr>
      <w:rPr>
        <w:rFonts w:hint="default"/>
        <w:b/>
        <w:i w:val="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5" w15:restartNumberingAfterBreak="0">
    <w:nsid w:val="0CEF7047"/>
    <w:multiLevelType w:val="hybridMultilevel"/>
    <w:tmpl w:val="FD704F76"/>
    <w:lvl w:ilvl="0" w:tplc="819A608A">
      <w:start w:val="1"/>
      <w:numFmt w:val="decimal"/>
      <w:lvlText w:val="9.%1"/>
      <w:lvlJc w:val="left"/>
      <w:pPr>
        <w:ind w:left="1287" w:hanging="360"/>
      </w:pPr>
      <w:rPr>
        <w:rFonts w:hint="default"/>
        <w:b w:val="0"/>
        <w:i w:val="0"/>
        <w:color w:val="auto"/>
        <w:sz w:val="24"/>
        <w:szCs w:val="24"/>
      </w:rPr>
    </w:lvl>
    <w:lvl w:ilvl="1" w:tplc="34090019" w:tentative="1">
      <w:start w:val="1"/>
      <w:numFmt w:val="lowerLetter"/>
      <w:lvlText w:val="%2."/>
      <w:lvlJc w:val="left"/>
      <w:pPr>
        <w:ind w:left="2007" w:hanging="360"/>
      </w:p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6" w15:restartNumberingAfterBreak="0">
    <w:nsid w:val="10900EF3"/>
    <w:multiLevelType w:val="hybridMultilevel"/>
    <w:tmpl w:val="A7B2E58C"/>
    <w:lvl w:ilvl="0" w:tplc="B1DCC09C">
      <w:start w:val="1"/>
      <w:numFmt w:val="decimal"/>
      <w:pStyle w:val="Style15"/>
      <w:lvlText w:val="10.%1"/>
      <w:lvlJc w:val="left"/>
      <w:pPr>
        <w:ind w:left="1530" w:hanging="360"/>
      </w:pPr>
      <w:rPr>
        <w:rFonts w:hint="default"/>
        <w:b w:val="0"/>
        <w:i w:val="0"/>
        <w:color w:val="auto"/>
        <w:sz w:val="24"/>
        <w:szCs w:val="24"/>
      </w:rPr>
    </w:lvl>
    <w:lvl w:ilvl="1" w:tplc="34090019">
      <w:start w:val="1"/>
      <w:numFmt w:val="lowerLetter"/>
      <w:lvlText w:val="%2."/>
      <w:lvlJc w:val="left"/>
      <w:pPr>
        <w:ind w:left="1890" w:hanging="360"/>
      </w:pPr>
    </w:lvl>
    <w:lvl w:ilvl="2" w:tplc="3409001B">
      <w:start w:val="1"/>
      <w:numFmt w:val="lowerRoman"/>
      <w:lvlText w:val="%3."/>
      <w:lvlJc w:val="right"/>
      <w:pPr>
        <w:ind w:left="2610" w:hanging="180"/>
      </w:pPr>
    </w:lvl>
    <w:lvl w:ilvl="3" w:tplc="3409000F">
      <w:start w:val="1"/>
      <w:numFmt w:val="decimal"/>
      <w:lvlText w:val="%4."/>
      <w:lvlJc w:val="left"/>
      <w:pPr>
        <w:ind w:left="3330" w:hanging="360"/>
      </w:pPr>
    </w:lvl>
    <w:lvl w:ilvl="4" w:tplc="34090019">
      <w:start w:val="1"/>
      <w:numFmt w:val="lowerLetter"/>
      <w:lvlText w:val="%5."/>
      <w:lvlJc w:val="left"/>
      <w:pPr>
        <w:ind w:left="4050" w:hanging="360"/>
      </w:pPr>
    </w:lvl>
    <w:lvl w:ilvl="5" w:tplc="3409001B">
      <w:start w:val="1"/>
      <w:numFmt w:val="lowerRoman"/>
      <w:lvlText w:val="%6."/>
      <w:lvlJc w:val="right"/>
      <w:pPr>
        <w:ind w:left="4770" w:hanging="180"/>
      </w:pPr>
    </w:lvl>
    <w:lvl w:ilvl="6" w:tplc="3409000F">
      <w:start w:val="1"/>
      <w:numFmt w:val="decimal"/>
      <w:lvlText w:val="%7."/>
      <w:lvlJc w:val="left"/>
      <w:pPr>
        <w:ind w:left="5490" w:hanging="360"/>
      </w:pPr>
    </w:lvl>
    <w:lvl w:ilvl="7" w:tplc="34090019">
      <w:start w:val="1"/>
      <w:numFmt w:val="lowerLetter"/>
      <w:lvlText w:val="%8."/>
      <w:lvlJc w:val="left"/>
      <w:pPr>
        <w:ind w:left="6210" w:hanging="360"/>
      </w:pPr>
    </w:lvl>
    <w:lvl w:ilvl="8" w:tplc="3409001B">
      <w:start w:val="1"/>
      <w:numFmt w:val="lowerRoman"/>
      <w:lvlText w:val="%9."/>
      <w:lvlJc w:val="right"/>
      <w:pPr>
        <w:ind w:left="6930" w:hanging="180"/>
      </w:pPr>
    </w:lvl>
  </w:abstractNum>
  <w:abstractNum w:abstractNumId="7" w15:restartNumberingAfterBreak="0">
    <w:nsid w:val="17DE5877"/>
    <w:multiLevelType w:val="hybridMultilevel"/>
    <w:tmpl w:val="D112376C"/>
    <w:lvl w:ilvl="0" w:tplc="A030E6F8">
      <w:start w:val="1"/>
      <w:numFmt w:val="decimal"/>
      <w:pStyle w:val="Style13"/>
      <w:lvlText w:val="5.%1"/>
      <w:lvlJc w:val="left"/>
      <w:pPr>
        <w:ind w:left="2520" w:hanging="360"/>
      </w:pPr>
      <w:rPr>
        <w:rFonts w:hint="default"/>
        <w:b w:val="0"/>
        <w:i w:val="0"/>
      </w:rPr>
    </w:lvl>
    <w:lvl w:ilvl="1" w:tplc="34090019">
      <w:start w:val="1"/>
      <w:numFmt w:val="lowerLetter"/>
      <w:lvlText w:val="%2."/>
      <w:lvlJc w:val="left"/>
      <w:pPr>
        <w:ind w:left="3240" w:hanging="360"/>
      </w:pPr>
    </w:lvl>
    <w:lvl w:ilvl="2" w:tplc="3409001B" w:tentative="1">
      <w:start w:val="1"/>
      <w:numFmt w:val="lowerRoman"/>
      <w:lvlText w:val="%3."/>
      <w:lvlJc w:val="right"/>
      <w:pPr>
        <w:ind w:left="3960" w:hanging="180"/>
      </w:pPr>
    </w:lvl>
    <w:lvl w:ilvl="3" w:tplc="3409000F" w:tentative="1">
      <w:start w:val="1"/>
      <w:numFmt w:val="decimal"/>
      <w:lvlText w:val="%4."/>
      <w:lvlJc w:val="left"/>
      <w:pPr>
        <w:ind w:left="4680" w:hanging="360"/>
      </w:pPr>
    </w:lvl>
    <w:lvl w:ilvl="4" w:tplc="34090019" w:tentative="1">
      <w:start w:val="1"/>
      <w:numFmt w:val="lowerLetter"/>
      <w:lvlText w:val="%5."/>
      <w:lvlJc w:val="left"/>
      <w:pPr>
        <w:ind w:left="5400" w:hanging="360"/>
      </w:pPr>
    </w:lvl>
    <w:lvl w:ilvl="5" w:tplc="3409001B" w:tentative="1">
      <w:start w:val="1"/>
      <w:numFmt w:val="lowerRoman"/>
      <w:lvlText w:val="%6."/>
      <w:lvlJc w:val="right"/>
      <w:pPr>
        <w:ind w:left="6120" w:hanging="180"/>
      </w:pPr>
    </w:lvl>
    <w:lvl w:ilvl="6" w:tplc="3409000F" w:tentative="1">
      <w:start w:val="1"/>
      <w:numFmt w:val="decimal"/>
      <w:lvlText w:val="%7."/>
      <w:lvlJc w:val="left"/>
      <w:pPr>
        <w:ind w:left="6840" w:hanging="360"/>
      </w:pPr>
    </w:lvl>
    <w:lvl w:ilvl="7" w:tplc="34090019" w:tentative="1">
      <w:start w:val="1"/>
      <w:numFmt w:val="lowerLetter"/>
      <w:lvlText w:val="%8."/>
      <w:lvlJc w:val="left"/>
      <w:pPr>
        <w:ind w:left="7560" w:hanging="360"/>
      </w:pPr>
    </w:lvl>
    <w:lvl w:ilvl="8" w:tplc="3409001B" w:tentative="1">
      <w:start w:val="1"/>
      <w:numFmt w:val="lowerRoman"/>
      <w:lvlText w:val="%9."/>
      <w:lvlJc w:val="right"/>
      <w:pPr>
        <w:ind w:left="8280" w:hanging="180"/>
      </w:pPr>
    </w:lvl>
  </w:abstractNum>
  <w:abstractNum w:abstractNumId="8" w15:restartNumberingAfterBreak="0">
    <w:nsid w:val="194B05BF"/>
    <w:multiLevelType w:val="hybridMultilevel"/>
    <w:tmpl w:val="AB161398"/>
    <w:lvl w:ilvl="0" w:tplc="3409000B">
      <w:start w:val="1"/>
      <w:numFmt w:val="bullet"/>
      <w:lvlText w:val=""/>
      <w:lvlJc w:val="left"/>
      <w:pPr>
        <w:ind w:left="2912" w:hanging="360"/>
      </w:pPr>
      <w:rPr>
        <w:rFonts w:ascii="Wingdings" w:hAnsi="Wingdings" w:hint="default"/>
      </w:rPr>
    </w:lvl>
    <w:lvl w:ilvl="1" w:tplc="34090003" w:tentative="1">
      <w:start w:val="1"/>
      <w:numFmt w:val="bullet"/>
      <w:lvlText w:val="o"/>
      <w:lvlJc w:val="left"/>
      <w:pPr>
        <w:ind w:left="3600" w:hanging="360"/>
      </w:pPr>
      <w:rPr>
        <w:rFonts w:ascii="Courier New" w:hAnsi="Courier New" w:cs="Courier New" w:hint="default"/>
      </w:rPr>
    </w:lvl>
    <w:lvl w:ilvl="2" w:tplc="34090005" w:tentative="1">
      <w:start w:val="1"/>
      <w:numFmt w:val="bullet"/>
      <w:lvlText w:val=""/>
      <w:lvlJc w:val="left"/>
      <w:pPr>
        <w:ind w:left="4320" w:hanging="360"/>
      </w:pPr>
      <w:rPr>
        <w:rFonts w:ascii="Wingdings" w:hAnsi="Wingdings" w:hint="default"/>
      </w:rPr>
    </w:lvl>
    <w:lvl w:ilvl="3" w:tplc="34090001" w:tentative="1">
      <w:start w:val="1"/>
      <w:numFmt w:val="bullet"/>
      <w:lvlText w:val=""/>
      <w:lvlJc w:val="left"/>
      <w:pPr>
        <w:ind w:left="5040" w:hanging="360"/>
      </w:pPr>
      <w:rPr>
        <w:rFonts w:ascii="Symbol" w:hAnsi="Symbol" w:hint="default"/>
      </w:rPr>
    </w:lvl>
    <w:lvl w:ilvl="4" w:tplc="34090003" w:tentative="1">
      <w:start w:val="1"/>
      <w:numFmt w:val="bullet"/>
      <w:lvlText w:val="o"/>
      <w:lvlJc w:val="left"/>
      <w:pPr>
        <w:ind w:left="5760" w:hanging="360"/>
      </w:pPr>
      <w:rPr>
        <w:rFonts w:ascii="Courier New" w:hAnsi="Courier New" w:cs="Courier New" w:hint="default"/>
      </w:rPr>
    </w:lvl>
    <w:lvl w:ilvl="5" w:tplc="34090005" w:tentative="1">
      <w:start w:val="1"/>
      <w:numFmt w:val="bullet"/>
      <w:lvlText w:val=""/>
      <w:lvlJc w:val="left"/>
      <w:pPr>
        <w:ind w:left="6480" w:hanging="360"/>
      </w:pPr>
      <w:rPr>
        <w:rFonts w:ascii="Wingdings" w:hAnsi="Wingdings" w:hint="default"/>
      </w:rPr>
    </w:lvl>
    <w:lvl w:ilvl="6" w:tplc="34090001" w:tentative="1">
      <w:start w:val="1"/>
      <w:numFmt w:val="bullet"/>
      <w:lvlText w:val=""/>
      <w:lvlJc w:val="left"/>
      <w:pPr>
        <w:ind w:left="7200" w:hanging="360"/>
      </w:pPr>
      <w:rPr>
        <w:rFonts w:ascii="Symbol" w:hAnsi="Symbol" w:hint="default"/>
      </w:rPr>
    </w:lvl>
    <w:lvl w:ilvl="7" w:tplc="34090003" w:tentative="1">
      <w:start w:val="1"/>
      <w:numFmt w:val="bullet"/>
      <w:lvlText w:val="o"/>
      <w:lvlJc w:val="left"/>
      <w:pPr>
        <w:ind w:left="7920" w:hanging="360"/>
      </w:pPr>
      <w:rPr>
        <w:rFonts w:ascii="Courier New" w:hAnsi="Courier New" w:cs="Courier New" w:hint="default"/>
      </w:rPr>
    </w:lvl>
    <w:lvl w:ilvl="8" w:tplc="34090005" w:tentative="1">
      <w:start w:val="1"/>
      <w:numFmt w:val="bullet"/>
      <w:lvlText w:val=""/>
      <w:lvlJc w:val="left"/>
      <w:pPr>
        <w:ind w:left="8640" w:hanging="360"/>
      </w:pPr>
      <w:rPr>
        <w:rFonts w:ascii="Wingdings" w:hAnsi="Wingdings" w:hint="default"/>
      </w:rPr>
    </w:lvl>
  </w:abstractNum>
  <w:abstractNum w:abstractNumId="9" w15:restartNumberingAfterBreak="0">
    <w:nsid w:val="1EC92AC0"/>
    <w:multiLevelType w:val="hybridMultilevel"/>
    <w:tmpl w:val="6F64E946"/>
    <w:lvl w:ilvl="0" w:tplc="4AB2EBD0">
      <w:start w:val="1"/>
      <w:numFmt w:val="upperLetter"/>
      <w:lvlText w:val="%1."/>
      <w:lvlJc w:val="left"/>
      <w:pPr>
        <w:ind w:left="720" w:hanging="360"/>
      </w:pPr>
      <w:rPr>
        <w:rFonts w:hint="default"/>
        <w:b/>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2003571E"/>
    <w:multiLevelType w:val="hybridMultilevel"/>
    <w:tmpl w:val="2A6E08F2"/>
    <w:lvl w:ilvl="0" w:tplc="34090019">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1" w15:restartNumberingAfterBreak="0">
    <w:nsid w:val="2341224D"/>
    <w:multiLevelType w:val="multilevel"/>
    <w:tmpl w:val="58D6A3BC"/>
    <w:lvl w:ilvl="0">
      <w:start w:val="2"/>
      <w:numFmt w:val="decimal"/>
      <w:lvlText w:val="%1"/>
      <w:lvlJc w:val="left"/>
      <w:pPr>
        <w:ind w:left="360" w:hanging="360"/>
      </w:pPr>
      <w:rPr>
        <w:rFonts w:hint="default"/>
      </w:rPr>
    </w:lvl>
    <w:lvl w:ilvl="1">
      <w:start w:val="1"/>
      <w:numFmt w:val="decimal"/>
      <w:pStyle w:val="Style6"/>
      <w:lvlText w:val="%1.%2"/>
      <w:lvlJc w:val="left"/>
      <w:pPr>
        <w:ind w:left="1170" w:hanging="360"/>
      </w:pPr>
      <w:rPr>
        <w:rFonts w:ascii="Times New Roman" w:hAnsi="Times New Roman" w:cs="Times New Roman" w:hint="default"/>
        <w:sz w:val="24"/>
        <w:szCs w:val="24"/>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2" w15:restartNumberingAfterBreak="0">
    <w:nsid w:val="25C35347"/>
    <w:multiLevelType w:val="hybridMultilevel"/>
    <w:tmpl w:val="6B24C152"/>
    <w:lvl w:ilvl="0" w:tplc="17AEC5DA">
      <w:start w:val="1"/>
      <w:numFmt w:val="lowerLetter"/>
      <w:lvlText w:val="%1)"/>
      <w:lvlJc w:val="left"/>
      <w:pPr>
        <w:ind w:left="720" w:hanging="360"/>
      </w:pPr>
      <w:rPr>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3" w15:restartNumberingAfterBreak="0">
    <w:nsid w:val="27714AD6"/>
    <w:multiLevelType w:val="hybridMultilevel"/>
    <w:tmpl w:val="66426B94"/>
    <w:lvl w:ilvl="0" w:tplc="34090017">
      <w:start w:val="1"/>
      <w:numFmt w:val="lowerLetter"/>
      <w:lvlText w:val="%1)"/>
      <w:lvlJc w:val="left"/>
      <w:pPr>
        <w:ind w:left="2160" w:hanging="360"/>
      </w:pPr>
    </w:lvl>
    <w:lvl w:ilvl="1" w:tplc="34090019" w:tentative="1">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14" w15:restartNumberingAfterBreak="0">
    <w:nsid w:val="28B3288B"/>
    <w:multiLevelType w:val="hybridMultilevel"/>
    <w:tmpl w:val="31E2FB9E"/>
    <w:lvl w:ilvl="0" w:tplc="7E04CD7A">
      <w:start w:val="1"/>
      <w:numFmt w:val="decimal"/>
      <w:lvlText w:val="%1."/>
      <w:lvlJc w:val="left"/>
      <w:pPr>
        <w:ind w:left="720" w:hanging="360"/>
      </w:pPr>
      <w:rPr>
        <w:rFonts w:hint="default"/>
        <w:b w:val="0"/>
        <w:i w:val="0"/>
        <w:sz w:val="22"/>
        <w:szCs w:val="22"/>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5" w15:restartNumberingAfterBreak="0">
    <w:nsid w:val="2E8E450C"/>
    <w:multiLevelType w:val="hybridMultilevel"/>
    <w:tmpl w:val="9EA6C668"/>
    <w:lvl w:ilvl="0" w:tplc="F3C4645C">
      <w:start w:val="1"/>
      <w:numFmt w:val="lowerLetter"/>
      <w:lvlText w:val="%1."/>
      <w:lvlJc w:val="left"/>
      <w:pPr>
        <w:ind w:left="720" w:hanging="360"/>
      </w:pPr>
      <w:rPr>
        <w:rFonts w:hint="default"/>
        <w:i w:val="0"/>
        <w:color w:val="00000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6" w15:restartNumberingAfterBreak="0">
    <w:nsid w:val="307E1FB0"/>
    <w:multiLevelType w:val="hybridMultilevel"/>
    <w:tmpl w:val="2826BD9C"/>
    <w:lvl w:ilvl="0" w:tplc="34090019">
      <w:start w:val="1"/>
      <w:numFmt w:val="lowerLetter"/>
      <w:lvlText w:val="%1."/>
      <w:lvlJc w:val="left"/>
      <w:pPr>
        <w:ind w:left="720" w:hanging="360"/>
      </w:pPr>
      <w:rPr>
        <w:rFonts w:hint="default"/>
        <w:b/>
        <w:i w:val="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7" w15:restartNumberingAfterBreak="0">
    <w:nsid w:val="32040E79"/>
    <w:multiLevelType w:val="hybridMultilevel"/>
    <w:tmpl w:val="409E656A"/>
    <w:lvl w:ilvl="0" w:tplc="29FAB38A">
      <w:start w:val="1"/>
      <w:numFmt w:val="lowerLetter"/>
      <w:lvlText w:val="%1)"/>
      <w:lvlJc w:val="left"/>
      <w:pPr>
        <w:ind w:left="1077" w:hanging="447"/>
      </w:pPr>
      <w:rPr>
        <w:rFonts w:hint="default"/>
        <w:b/>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8" w15:restartNumberingAfterBreak="0">
    <w:nsid w:val="33533014"/>
    <w:multiLevelType w:val="hybridMultilevel"/>
    <w:tmpl w:val="D812ADAE"/>
    <w:lvl w:ilvl="0" w:tplc="C1E87EA4">
      <w:start w:val="1"/>
      <w:numFmt w:val="decimal"/>
      <w:lvlText w:val="12.%1"/>
      <w:lvlJc w:val="left"/>
      <w:pPr>
        <w:ind w:left="1440" w:hanging="360"/>
      </w:pPr>
      <w:rPr>
        <w:rFonts w:hint="default"/>
        <w:b w:val="0"/>
        <w:i w:val="0"/>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9" w15:restartNumberingAfterBreak="0">
    <w:nsid w:val="3537328A"/>
    <w:multiLevelType w:val="hybridMultilevel"/>
    <w:tmpl w:val="A26210A8"/>
    <w:lvl w:ilvl="0" w:tplc="3D183AF8">
      <w:start w:val="1"/>
      <w:numFmt w:val="lowerLetter"/>
      <w:lvlText w:val="%1)"/>
      <w:lvlJc w:val="left"/>
      <w:pPr>
        <w:ind w:left="1620" w:hanging="360"/>
      </w:pPr>
      <w:rPr>
        <w:rFonts w:hint="default"/>
        <w:b w:val="0"/>
        <w:i/>
      </w:rPr>
    </w:lvl>
    <w:lvl w:ilvl="1" w:tplc="34090019" w:tentative="1">
      <w:start w:val="1"/>
      <w:numFmt w:val="lowerLetter"/>
      <w:lvlText w:val="%2."/>
      <w:lvlJc w:val="left"/>
      <w:pPr>
        <w:ind w:left="2340" w:hanging="360"/>
      </w:pPr>
    </w:lvl>
    <w:lvl w:ilvl="2" w:tplc="3409001B" w:tentative="1">
      <w:start w:val="1"/>
      <w:numFmt w:val="lowerRoman"/>
      <w:lvlText w:val="%3."/>
      <w:lvlJc w:val="right"/>
      <w:pPr>
        <w:ind w:left="3060" w:hanging="180"/>
      </w:pPr>
    </w:lvl>
    <w:lvl w:ilvl="3" w:tplc="3409000F" w:tentative="1">
      <w:start w:val="1"/>
      <w:numFmt w:val="decimal"/>
      <w:lvlText w:val="%4."/>
      <w:lvlJc w:val="left"/>
      <w:pPr>
        <w:ind w:left="3780" w:hanging="360"/>
      </w:pPr>
    </w:lvl>
    <w:lvl w:ilvl="4" w:tplc="34090019" w:tentative="1">
      <w:start w:val="1"/>
      <w:numFmt w:val="lowerLetter"/>
      <w:lvlText w:val="%5."/>
      <w:lvlJc w:val="left"/>
      <w:pPr>
        <w:ind w:left="4500" w:hanging="360"/>
      </w:pPr>
    </w:lvl>
    <w:lvl w:ilvl="5" w:tplc="3409001B" w:tentative="1">
      <w:start w:val="1"/>
      <w:numFmt w:val="lowerRoman"/>
      <w:lvlText w:val="%6."/>
      <w:lvlJc w:val="right"/>
      <w:pPr>
        <w:ind w:left="5220" w:hanging="180"/>
      </w:pPr>
    </w:lvl>
    <w:lvl w:ilvl="6" w:tplc="3409000F" w:tentative="1">
      <w:start w:val="1"/>
      <w:numFmt w:val="decimal"/>
      <w:lvlText w:val="%7."/>
      <w:lvlJc w:val="left"/>
      <w:pPr>
        <w:ind w:left="5940" w:hanging="360"/>
      </w:pPr>
    </w:lvl>
    <w:lvl w:ilvl="7" w:tplc="34090019" w:tentative="1">
      <w:start w:val="1"/>
      <w:numFmt w:val="lowerLetter"/>
      <w:lvlText w:val="%8."/>
      <w:lvlJc w:val="left"/>
      <w:pPr>
        <w:ind w:left="6660" w:hanging="360"/>
      </w:pPr>
    </w:lvl>
    <w:lvl w:ilvl="8" w:tplc="3409001B" w:tentative="1">
      <w:start w:val="1"/>
      <w:numFmt w:val="lowerRoman"/>
      <w:lvlText w:val="%9."/>
      <w:lvlJc w:val="right"/>
      <w:pPr>
        <w:ind w:left="7380" w:hanging="180"/>
      </w:pPr>
    </w:lvl>
  </w:abstractNum>
  <w:abstractNum w:abstractNumId="20" w15:restartNumberingAfterBreak="0">
    <w:nsid w:val="35BD50D0"/>
    <w:multiLevelType w:val="hybridMultilevel"/>
    <w:tmpl w:val="86C48C5C"/>
    <w:lvl w:ilvl="0" w:tplc="10B2C6AC">
      <w:start w:val="1"/>
      <w:numFmt w:val="decimal"/>
      <w:pStyle w:val="Style25"/>
      <w:lvlText w:val="6.%1"/>
      <w:lvlJc w:val="left"/>
      <w:pPr>
        <w:ind w:left="1146" w:hanging="360"/>
      </w:pPr>
      <w:rPr>
        <w:rFonts w:hint="default"/>
        <w:b w:val="0"/>
        <w:i w:val="0"/>
      </w:rPr>
    </w:lvl>
    <w:lvl w:ilvl="1" w:tplc="34090019" w:tentative="1">
      <w:start w:val="1"/>
      <w:numFmt w:val="lowerLetter"/>
      <w:lvlText w:val="%2."/>
      <w:lvlJc w:val="left"/>
      <w:pPr>
        <w:ind w:left="1866" w:hanging="360"/>
      </w:pPr>
    </w:lvl>
    <w:lvl w:ilvl="2" w:tplc="3409001B" w:tentative="1">
      <w:start w:val="1"/>
      <w:numFmt w:val="lowerRoman"/>
      <w:lvlText w:val="%3."/>
      <w:lvlJc w:val="right"/>
      <w:pPr>
        <w:ind w:left="2586" w:hanging="180"/>
      </w:pPr>
    </w:lvl>
    <w:lvl w:ilvl="3" w:tplc="3409000F" w:tentative="1">
      <w:start w:val="1"/>
      <w:numFmt w:val="decimal"/>
      <w:lvlText w:val="%4."/>
      <w:lvlJc w:val="left"/>
      <w:pPr>
        <w:ind w:left="3306" w:hanging="360"/>
      </w:pPr>
    </w:lvl>
    <w:lvl w:ilvl="4" w:tplc="34090019" w:tentative="1">
      <w:start w:val="1"/>
      <w:numFmt w:val="lowerLetter"/>
      <w:lvlText w:val="%5."/>
      <w:lvlJc w:val="left"/>
      <w:pPr>
        <w:ind w:left="4026" w:hanging="360"/>
      </w:pPr>
    </w:lvl>
    <w:lvl w:ilvl="5" w:tplc="3409001B" w:tentative="1">
      <w:start w:val="1"/>
      <w:numFmt w:val="lowerRoman"/>
      <w:lvlText w:val="%6."/>
      <w:lvlJc w:val="right"/>
      <w:pPr>
        <w:ind w:left="4746" w:hanging="180"/>
      </w:pPr>
    </w:lvl>
    <w:lvl w:ilvl="6" w:tplc="3409000F" w:tentative="1">
      <w:start w:val="1"/>
      <w:numFmt w:val="decimal"/>
      <w:lvlText w:val="%7."/>
      <w:lvlJc w:val="left"/>
      <w:pPr>
        <w:ind w:left="5466" w:hanging="360"/>
      </w:pPr>
    </w:lvl>
    <w:lvl w:ilvl="7" w:tplc="34090019" w:tentative="1">
      <w:start w:val="1"/>
      <w:numFmt w:val="lowerLetter"/>
      <w:lvlText w:val="%8."/>
      <w:lvlJc w:val="left"/>
      <w:pPr>
        <w:ind w:left="6186" w:hanging="360"/>
      </w:pPr>
    </w:lvl>
    <w:lvl w:ilvl="8" w:tplc="3409001B" w:tentative="1">
      <w:start w:val="1"/>
      <w:numFmt w:val="lowerRoman"/>
      <w:lvlText w:val="%9."/>
      <w:lvlJc w:val="right"/>
      <w:pPr>
        <w:ind w:left="6906" w:hanging="180"/>
      </w:pPr>
    </w:lvl>
  </w:abstractNum>
  <w:abstractNum w:abstractNumId="21" w15:restartNumberingAfterBreak="0">
    <w:nsid w:val="367434CC"/>
    <w:multiLevelType w:val="hybridMultilevel"/>
    <w:tmpl w:val="F544BC60"/>
    <w:lvl w:ilvl="0" w:tplc="3409000B">
      <w:start w:val="1"/>
      <w:numFmt w:val="bullet"/>
      <w:lvlText w:val=""/>
      <w:lvlJc w:val="left"/>
      <w:pPr>
        <w:ind w:left="1080" w:hanging="360"/>
      </w:pPr>
      <w:rPr>
        <w:rFonts w:ascii="Wingdings" w:hAnsi="Wingdings" w:hint="default"/>
      </w:rPr>
    </w:lvl>
    <w:lvl w:ilvl="1" w:tplc="6436CFDE">
      <w:start w:val="1"/>
      <w:numFmt w:val="lowerLetter"/>
      <w:lvlText w:val="%2)"/>
      <w:lvlJc w:val="left"/>
      <w:pPr>
        <w:ind w:left="1845" w:hanging="405"/>
      </w:pPr>
      <w:rPr>
        <w:rFonts w:hint="default"/>
      </w:r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22" w15:restartNumberingAfterBreak="0">
    <w:nsid w:val="36D006A0"/>
    <w:multiLevelType w:val="hybridMultilevel"/>
    <w:tmpl w:val="3F66B484"/>
    <w:lvl w:ilvl="0" w:tplc="5C10573E">
      <w:start w:val="1"/>
      <w:numFmt w:val="decimal"/>
      <w:lvlText w:val="%1."/>
      <w:lvlJc w:val="left"/>
      <w:pPr>
        <w:ind w:left="4320" w:hanging="18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DC068C56">
      <w:start w:val="27"/>
      <w:numFmt w:val="decimal"/>
      <w:lvlText w:val="%4."/>
      <w:lvlJc w:val="left"/>
      <w:pPr>
        <w:ind w:left="2880" w:hanging="360"/>
      </w:pPr>
      <w:rPr>
        <w:rFonts w:hint="default"/>
      </w:r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3" w15:restartNumberingAfterBreak="0">
    <w:nsid w:val="3B915A3B"/>
    <w:multiLevelType w:val="hybridMultilevel"/>
    <w:tmpl w:val="A6FEE49E"/>
    <w:lvl w:ilvl="0" w:tplc="3572D3D6">
      <w:start w:val="1"/>
      <w:numFmt w:val="decimal"/>
      <w:lvlText w:val="1%1)"/>
      <w:lvlJc w:val="left"/>
      <w:pPr>
        <w:ind w:left="1077" w:hanging="447"/>
      </w:pPr>
      <w:rPr>
        <w:rFonts w:hint="default"/>
        <w:b/>
      </w:rPr>
    </w:lvl>
    <w:lvl w:ilvl="1" w:tplc="34090019" w:tentative="1">
      <w:start w:val="1"/>
      <w:numFmt w:val="lowerLetter"/>
      <w:lvlText w:val="%2."/>
      <w:lvlJc w:val="left"/>
      <w:pPr>
        <w:ind w:left="1440" w:hanging="360"/>
      </w:pPr>
    </w:lvl>
    <w:lvl w:ilvl="2" w:tplc="66928682">
      <w:start w:val="14"/>
      <w:numFmt w:val="decimal"/>
      <w:lvlText w:val="%3."/>
      <w:lvlJc w:val="left"/>
      <w:pPr>
        <w:ind w:left="2160" w:hanging="180"/>
      </w:pPr>
      <w:rPr>
        <w:rFonts w:hint="default"/>
      </w:r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24" w15:restartNumberingAfterBreak="0">
    <w:nsid w:val="3D8E3956"/>
    <w:multiLevelType w:val="hybridMultilevel"/>
    <w:tmpl w:val="B89256A6"/>
    <w:lvl w:ilvl="0" w:tplc="34090017">
      <w:start w:val="1"/>
      <w:numFmt w:val="lowerLetter"/>
      <w:lvlText w:val="%1)"/>
      <w:lvlJc w:val="left"/>
      <w:pPr>
        <w:ind w:left="2520" w:hanging="360"/>
      </w:pPr>
    </w:lvl>
    <w:lvl w:ilvl="1" w:tplc="34090019" w:tentative="1">
      <w:start w:val="1"/>
      <w:numFmt w:val="lowerLetter"/>
      <w:lvlText w:val="%2."/>
      <w:lvlJc w:val="left"/>
      <w:pPr>
        <w:ind w:left="3240" w:hanging="360"/>
      </w:pPr>
    </w:lvl>
    <w:lvl w:ilvl="2" w:tplc="3409001B" w:tentative="1">
      <w:start w:val="1"/>
      <w:numFmt w:val="lowerRoman"/>
      <w:lvlText w:val="%3."/>
      <w:lvlJc w:val="right"/>
      <w:pPr>
        <w:ind w:left="3960" w:hanging="180"/>
      </w:pPr>
    </w:lvl>
    <w:lvl w:ilvl="3" w:tplc="3409000F" w:tentative="1">
      <w:start w:val="1"/>
      <w:numFmt w:val="decimal"/>
      <w:lvlText w:val="%4."/>
      <w:lvlJc w:val="left"/>
      <w:pPr>
        <w:ind w:left="4680" w:hanging="360"/>
      </w:pPr>
    </w:lvl>
    <w:lvl w:ilvl="4" w:tplc="34090019" w:tentative="1">
      <w:start w:val="1"/>
      <w:numFmt w:val="lowerLetter"/>
      <w:lvlText w:val="%5."/>
      <w:lvlJc w:val="left"/>
      <w:pPr>
        <w:ind w:left="5400" w:hanging="360"/>
      </w:pPr>
    </w:lvl>
    <w:lvl w:ilvl="5" w:tplc="3409001B" w:tentative="1">
      <w:start w:val="1"/>
      <w:numFmt w:val="lowerRoman"/>
      <w:lvlText w:val="%6."/>
      <w:lvlJc w:val="right"/>
      <w:pPr>
        <w:ind w:left="6120" w:hanging="180"/>
      </w:pPr>
    </w:lvl>
    <w:lvl w:ilvl="6" w:tplc="3409000F" w:tentative="1">
      <w:start w:val="1"/>
      <w:numFmt w:val="decimal"/>
      <w:lvlText w:val="%7."/>
      <w:lvlJc w:val="left"/>
      <w:pPr>
        <w:ind w:left="6840" w:hanging="360"/>
      </w:pPr>
    </w:lvl>
    <w:lvl w:ilvl="7" w:tplc="34090019" w:tentative="1">
      <w:start w:val="1"/>
      <w:numFmt w:val="lowerLetter"/>
      <w:lvlText w:val="%8."/>
      <w:lvlJc w:val="left"/>
      <w:pPr>
        <w:ind w:left="7560" w:hanging="360"/>
      </w:pPr>
    </w:lvl>
    <w:lvl w:ilvl="8" w:tplc="3409001B" w:tentative="1">
      <w:start w:val="1"/>
      <w:numFmt w:val="lowerRoman"/>
      <w:lvlText w:val="%9."/>
      <w:lvlJc w:val="right"/>
      <w:pPr>
        <w:ind w:left="8280" w:hanging="180"/>
      </w:pPr>
    </w:lvl>
  </w:abstractNum>
  <w:abstractNum w:abstractNumId="25" w15:restartNumberingAfterBreak="0">
    <w:nsid w:val="413C6587"/>
    <w:multiLevelType w:val="multilevel"/>
    <w:tmpl w:val="A072A1F6"/>
    <w:lvl w:ilvl="0">
      <w:start w:val="1"/>
      <w:numFmt w:val="decimal"/>
      <w:pStyle w:val="Style23"/>
      <w:lvlText w:val="%1."/>
      <w:lvlJc w:val="left"/>
      <w:pPr>
        <w:ind w:left="502" w:hanging="360"/>
      </w:pPr>
      <w:rPr>
        <w:b w:val="0"/>
        <w:i w:val="0"/>
        <w:sz w:val="24"/>
        <w:szCs w:val="24"/>
      </w:rPr>
    </w:lvl>
    <w:lvl w:ilvl="1">
      <w:start w:val="1"/>
      <w:numFmt w:val="decimal"/>
      <w:pStyle w:val="Style27"/>
      <w:lvlText w:val="8.%2"/>
      <w:lvlJc w:val="left"/>
      <w:pPr>
        <w:ind w:left="756" w:hanging="396"/>
      </w:pPr>
      <w:rPr>
        <w:rFonts w:hint="default"/>
        <w:b w:val="0"/>
        <w:i w:val="0"/>
        <w:color w:val="auto"/>
        <w:sz w:val="24"/>
        <w:szCs w:val="24"/>
      </w:rPr>
    </w:lvl>
    <w:lvl w:ilvl="2">
      <w:start w:val="1"/>
      <w:numFmt w:val="decimal"/>
      <w:isLgl/>
      <w:lvlText w:val="%1.%2.%3"/>
      <w:lvlJc w:val="left"/>
      <w:pPr>
        <w:ind w:left="1080" w:hanging="720"/>
      </w:pPr>
      <w:rPr>
        <w:rFonts w:hint="default"/>
        <w:color w:val="000000"/>
      </w:rPr>
    </w:lvl>
    <w:lvl w:ilvl="3">
      <w:start w:val="1"/>
      <w:numFmt w:val="decimal"/>
      <w:isLgl/>
      <w:lvlText w:val="%1.%2.%3.%4"/>
      <w:lvlJc w:val="left"/>
      <w:pPr>
        <w:ind w:left="1080" w:hanging="720"/>
      </w:pPr>
      <w:rPr>
        <w:rFonts w:hint="default"/>
        <w:color w:val="000000"/>
      </w:rPr>
    </w:lvl>
    <w:lvl w:ilvl="4">
      <w:start w:val="1"/>
      <w:numFmt w:val="decimal"/>
      <w:isLgl/>
      <w:lvlText w:val="%1.%2.%3.%4.%5"/>
      <w:lvlJc w:val="left"/>
      <w:pPr>
        <w:ind w:left="1440" w:hanging="1080"/>
      </w:pPr>
      <w:rPr>
        <w:rFonts w:hint="default"/>
        <w:color w:val="000000"/>
      </w:rPr>
    </w:lvl>
    <w:lvl w:ilvl="5">
      <w:start w:val="1"/>
      <w:numFmt w:val="decimal"/>
      <w:isLgl/>
      <w:lvlText w:val="%1.%2.%3.%4.%5.%6"/>
      <w:lvlJc w:val="left"/>
      <w:pPr>
        <w:ind w:left="1440" w:hanging="1080"/>
      </w:pPr>
      <w:rPr>
        <w:rFonts w:hint="default"/>
        <w:color w:val="000000"/>
      </w:rPr>
    </w:lvl>
    <w:lvl w:ilvl="6">
      <w:start w:val="1"/>
      <w:numFmt w:val="decimal"/>
      <w:isLgl/>
      <w:lvlText w:val="%1.%2.%3.%4.%5.%6.%7"/>
      <w:lvlJc w:val="left"/>
      <w:pPr>
        <w:ind w:left="1800" w:hanging="1440"/>
      </w:pPr>
      <w:rPr>
        <w:rFonts w:hint="default"/>
        <w:color w:val="000000"/>
      </w:rPr>
    </w:lvl>
    <w:lvl w:ilvl="7">
      <w:start w:val="1"/>
      <w:numFmt w:val="decimal"/>
      <w:isLgl/>
      <w:lvlText w:val="%1.%2.%3.%4.%5.%6.%7.%8"/>
      <w:lvlJc w:val="left"/>
      <w:pPr>
        <w:ind w:left="1800" w:hanging="1440"/>
      </w:pPr>
      <w:rPr>
        <w:rFonts w:hint="default"/>
        <w:color w:val="000000"/>
      </w:rPr>
    </w:lvl>
    <w:lvl w:ilvl="8">
      <w:start w:val="1"/>
      <w:numFmt w:val="decimal"/>
      <w:isLgl/>
      <w:lvlText w:val="%1.%2.%3.%4.%5.%6.%7.%8.%9"/>
      <w:lvlJc w:val="left"/>
      <w:pPr>
        <w:ind w:left="2160" w:hanging="1800"/>
      </w:pPr>
      <w:rPr>
        <w:rFonts w:hint="default"/>
        <w:color w:val="000000"/>
      </w:rPr>
    </w:lvl>
  </w:abstractNum>
  <w:abstractNum w:abstractNumId="26" w15:restartNumberingAfterBreak="0">
    <w:nsid w:val="428F2685"/>
    <w:multiLevelType w:val="hybridMultilevel"/>
    <w:tmpl w:val="67C8D02A"/>
    <w:lvl w:ilvl="0" w:tplc="34090019">
      <w:start w:val="1"/>
      <w:numFmt w:val="lowerLetter"/>
      <w:lvlText w:val="%1."/>
      <w:lvlJc w:val="left"/>
      <w:pPr>
        <w:ind w:left="1800" w:hanging="360"/>
      </w:pPr>
      <w:rPr>
        <w:rFonts w:hint="default"/>
        <w:b/>
        <w:i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5261138"/>
    <w:multiLevelType w:val="hybridMultilevel"/>
    <w:tmpl w:val="FA10DB8A"/>
    <w:lvl w:ilvl="0" w:tplc="34090019">
      <w:start w:val="1"/>
      <w:numFmt w:val="lowerLetter"/>
      <w:lvlText w:val="%1."/>
      <w:lvlJc w:val="left"/>
      <w:pPr>
        <w:ind w:left="720" w:hanging="360"/>
      </w:pPr>
      <w:rPr>
        <w:rFonts w:hint="default"/>
        <w:b/>
        <w:i w:val="0"/>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28" w15:restartNumberingAfterBreak="0">
    <w:nsid w:val="464A3FB0"/>
    <w:multiLevelType w:val="hybridMultilevel"/>
    <w:tmpl w:val="31E2FB9E"/>
    <w:lvl w:ilvl="0" w:tplc="7E04CD7A">
      <w:start w:val="1"/>
      <w:numFmt w:val="decimal"/>
      <w:lvlText w:val="%1."/>
      <w:lvlJc w:val="left"/>
      <w:pPr>
        <w:ind w:left="501" w:hanging="360"/>
      </w:pPr>
      <w:rPr>
        <w:rFonts w:hint="default"/>
        <w:b w:val="0"/>
        <w:i w:val="0"/>
        <w:sz w:val="22"/>
        <w:szCs w:val="22"/>
      </w:rPr>
    </w:lvl>
    <w:lvl w:ilvl="1" w:tplc="34090019" w:tentative="1">
      <w:start w:val="1"/>
      <w:numFmt w:val="lowerLetter"/>
      <w:lvlText w:val="%2."/>
      <w:lvlJc w:val="left"/>
      <w:pPr>
        <w:ind w:left="1221" w:hanging="360"/>
      </w:pPr>
    </w:lvl>
    <w:lvl w:ilvl="2" w:tplc="3409001B" w:tentative="1">
      <w:start w:val="1"/>
      <w:numFmt w:val="lowerRoman"/>
      <w:lvlText w:val="%3."/>
      <w:lvlJc w:val="right"/>
      <w:pPr>
        <w:ind w:left="1941" w:hanging="180"/>
      </w:pPr>
    </w:lvl>
    <w:lvl w:ilvl="3" w:tplc="3409000F" w:tentative="1">
      <w:start w:val="1"/>
      <w:numFmt w:val="decimal"/>
      <w:lvlText w:val="%4."/>
      <w:lvlJc w:val="left"/>
      <w:pPr>
        <w:ind w:left="2661" w:hanging="360"/>
      </w:pPr>
    </w:lvl>
    <w:lvl w:ilvl="4" w:tplc="34090019" w:tentative="1">
      <w:start w:val="1"/>
      <w:numFmt w:val="lowerLetter"/>
      <w:lvlText w:val="%5."/>
      <w:lvlJc w:val="left"/>
      <w:pPr>
        <w:ind w:left="3381" w:hanging="360"/>
      </w:pPr>
    </w:lvl>
    <w:lvl w:ilvl="5" w:tplc="3409001B" w:tentative="1">
      <w:start w:val="1"/>
      <w:numFmt w:val="lowerRoman"/>
      <w:lvlText w:val="%6."/>
      <w:lvlJc w:val="right"/>
      <w:pPr>
        <w:ind w:left="4101" w:hanging="180"/>
      </w:pPr>
    </w:lvl>
    <w:lvl w:ilvl="6" w:tplc="3409000F" w:tentative="1">
      <w:start w:val="1"/>
      <w:numFmt w:val="decimal"/>
      <w:lvlText w:val="%7."/>
      <w:lvlJc w:val="left"/>
      <w:pPr>
        <w:ind w:left="4821" w:hanging="360"/>
      </w:pPr>
    </w:lvl>
    <w:lvl w:ilvl="7" w:tplc="34090019" w:tentative="1">
      <w:start w:val="1"/>
      <w:numFmt w:val="lowerLetter"/>
      <w:lvlText w:val="%8."/>
      <w:lvlJc w:val="left"/>
      <w:pPr>
        <w:ind w:left="5541" w:hanging="360"/>
      </w:pPr>
    </w:lvl>
    <w:lvl w:ilvl="8" w:tplc="3409001B" w:tentative="1">
      <w:start w:val="1"/>
      <w:numFmt w:val="lowerRoman"/>
      <w:lvlText w:val="%9."/>
      <w:lvlJc w:val="right"/>
      <w:pPr>
        <w:ind w:left="6261" w:hanging="180"/>
      </w:pPr>
    </w:lvl>
  </w:abstractNum>
  <w:abstractNum w:abstractNumId="29" w15:restartNumberingAfterBreak="0">
    <w:nsid w:val="48C73A53"/>
    <w:multiLevelType w:val="hybridMultilevel"/>
    <w:tmpl w:val="96A82752"/>
    <w:lvl w:ilvl="0" w:tplc="34090019">
      <w:start w:val="1"/>
      <w:numFmt w:val="lowerLetter"/>
      <w:lvlText w:val="%1."/>
      <w:lvlJc w:val="left"/>
      <w:pPr>
        <w:ind w:left="2160" w:hanging="360"/>
      </w:pPr>
    </w:lvl>
    <w:lvl w:ilvl="1" w:tplc="34090019">
      <w:start w:val="1"/>
      <w:numFmt w:val="lowerLetter"/>
      <w:lvlText w:val="%2."/>
      <w:lvlJc w:val="left"/>
      <w:pPr>
        <w:ind w:left="2880" w:hanging="360"/>
      </w:pPr>
    </w:lvl>
    <w:lvl w:ilvl="2" w:tplc="3409001B" w:tentative="1">
      <w:start w:val="1"/>
      <w:numFmt w:val="lowerRoman"/>
      <w:lvlText w:val="%3."/>
      <w:lvlJc w:val="right"/>
      <w:pPr>
        <w:ind w:left="3600" w:hanging="180"/>
      </w:pPr>
    </w:lvl>
    <w:lvl w:ilvl="3" w:tplc="3409000F" w:tentative="1">
      <w:start w:val="1"/>
      <w:numFmt w:val="decimal"/>
      <w:lvlText w:val="%4."/>
      <w:lvlJc w:val="left"/>
      <w:pPr>
        <w:ind w:left="4320" w:hanging="360"/>
      </w:pPr>
    </w:lvl>
    <w:lvl w:ilvl="4" w:tplc="34090019" w:tentative="1">
      <w:start w:val="1"/>
      <w:numFmt w:val="lowerLetter"/>
      <w:lvlText w:val="%5."/>
      <w:lvlJc w:val="left"/>
      <w:pPr>
        <w:ind w:left="5040" w:hanging="360"/>
      </w:pPr>
    </w:lvl>
    <w:lvl w:ilvl="5" w:tplc="3409001B" w:tentative="1">
      <w:start w:val="1"/>
      <w:numFmt w:val="lowerRoman"/>
      <w:lvlText w:val="%6."/>
      <w:lvlJc w:val="right"/>
      <w:pPr>
        <w:ind w:left="5760" w:hanging="180"/>
      </w:pPr>
    </w:lvl>
    <w:lvl w:ilvl="6" w:tplc="3409000F" w:tentative="1">
      <w:start w:val="1"/>
      <w:numFmt w:val="decimal"/>
      <w:lvlText w:val="%7."/>
      <w:lvlJc w:val="left"/>
      <w:pPr>
        <w:ind w:left="6480" w:hanging="360"/>
      </w:pPr>
    </w:lvl>
    <w:lvl w:ilvl="7" w:tplc="34090019" w:tentative="1">
      <w:start w:val="1"/>
      <w:numFmt w:val="lowerLetter"/>
      <w:lvlText w:val="%8."/>
      <w:lvlJc w:val="left"/>
      <w:pPr>
        <w:ind w:left="7200" w:hanging="360"/>
      </w:pPr>
    </w:lvl>
    <w:lvl w:ilvl="8" w:tplc="3409001B" w:tentative="1">
      <w:start w:val="1"/>
      <w:numFmt w:val="lowerRoman"/>
      <w:lvlText w:val="%9."/>
      <w:lvlJc w:val="right"/>
      <w:pPr>
        <w:ind w:left="7920" w:hanging="180"/>
      </w:pPr>
    </w:lvl>
  </w:abstractNum>
  <w:abstractNum w:abstractNumId="30" w15:restartNumberingAfterBreak="0">
    <w:nsid w:val="495B7F71"/>
    <w:multiLevelType w:val="hybridMultilevel"/>
    <w:tmpl w:val="B3345CFE"/>
    <w:lvl w:ilvl="0" w:tplc="EC76EBEC">
      <w:start w:val="1"/>
      <w:numFmt w:val="decimal"/>
      <w:pStyle w:val="Style24"/>
      <w:lvlText w:val="%1."/>
      <w:lvlJc w:val="left"/>
      <w:pPr>
        <w:ind w:left="720" w:hanging="360"/>
      </w:pPr>
      <w:rPr>
        <w:rFonts w:hint="default"/>
        <w:i w:val="0"/>
        <w:sz w:val="24"/>
        <w:szCs w:val="24"/>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31" w15:restartNumberingAfterBreak="0">
    <w:nsid w:val="4CB20CF1"/>
    <w:multiLevelType w:val="hybridMultilevel"/>
    <w:tmpl w:val="275EBE7A"/>
    <w:lvl w:ilvl="0" w:tplc="34090017">
      <w:start w:val="1"/>
      <w:numFmt w:val="lowerLetter"/>
      <w:lvlText w:val="%1)"/>
      <w:lvlJc w:val="left"/>
      <w:pPr>
        <w:ind w:left="1062" w:hanging="360"/>
      </w:pPr>
    </w:lvl>
    <w:lvl w:ilvl="1" w:tplc="34090017">
      <w:start w:val="1"/>
      <w:numFmt w:val="lowerLetter"/>
      <w:lvlText w:val="%2)"/>
      <w:lvlJc w:val="left"/>
      <w:pPr>
        <w:ind w:left="1782" w:hanging="360"/>
      </w:pPr>
    </w:lvl>
    <w:lvl w:ilvl="2" w:tplc="3409001B" w:tentative="1">
      <w:start w:val="1"/>
      <w:numFmt w:val="lowerRoman"/>
      <w:lvlText w:val="%3."/>
      <w:lvlJc w:val="right"/>
      <w:pPr>
        <w:ind w:left="2502" w:hanging="180"/>
      </w:pPr>
    </w:lvl>
    <w:lvl w:ilvl="3" w:tplc="3409000F" w:tentative="1">
      <w:start w:val="1"/>
      <w:numFmt w:val="decimal"/>
      <w:lvlText w:val="%4."/>
      <w:lvlJc w:val="left"/>
      <w:pPr>
        <w:ind w:left="3222" w:hanging="360"/>
      </w:pPr>
    </w:lvl>
    <w:lvl w:ilvl="4" w:tplc="34090019" w:tentative="1">
      <w:start w:val="1"/>
      <w:numFmt w:val="lowerLetter"/>
      <w:lvlText w:val="%5."/>
      <w:lvlJc w:val="left"/>
      <w:pPr>
        <w:ind w:left="3942" w:hanging="360"/>
      </w:pPr>
    </w:lvl>
    <w:lvl w:ilvl="5" w:tplc="3409001B" w:tentative="1">
      <w:start w:val="1"/>
      <w:numFmt w:val="lowerRoman"/>
      <w:lvlText w:val="%6."/>
      <w:lvlJc w:val="right"/>
      <w:pPr>
        <w:ind w:left="4662" w:hanging="180"/>
      </w:pPr>
    </w:lvl>
    <w:lvl w:ilvl="6" w:tplc="3409000F" w:tentative="1">
      <w:start w:val="1"/>
      <w:numFmt w:val="decimal"/>
      <w:lvlText w:val="%7."/>
      <w:lvlJc w:val="left"/>
      <w:pPr>
        <w:ind w:left="5382" w:hanging="360"/>
      </w:pPr>
    </w:lvl>
    <w:lvl w:ilvl="7" w:tplc="34090019" w:tentative="1">
      <w:start w:val="1"/>
      <w:numFmt w:val="lowerLetter"/>
      <w:lvlText w:val="%8."/>
      <w:lvlJc w:val="left"/>
      <w:pPr>
        <w:ind w:left="6102" w:hanging="360"/>
      </w:pPr>
    </w:lvl>
    <w:lvl w:ilvl="8" w:tplc="3409001B" w:tentative="1">
      <w:start w:val="1"/>
      <w:numFmt w:val="lowerRoman"/>
      <w:lvlText w:val="%9."/>
      <w:lvlJc w:val="right"/>
      <w:pPr>
        <w:ind w:left="6822" w:hanging="180"/>
      </w:pPr>
    </w:lvl>
  </w:abstractNum>
  <w:abstractNum w:abstractNumId="32" w15:restartNumberingAfterBreak="0">
    <w:nsid w:val="4F077CBD"/>
    <w:multiLevelType w:val="hybridMultilevel"/>
    <w:tmpl w:val="879CE34C"/>
    <w:lvl w:ilvl="0" w:tplc="34090001">
      <w:start w:val="1"/>
      <w:numFmt w:val="bullet"/>
      <w:lvlText w:val=""/>
      <w:lvlJc w:val="left"/>
      <w:pPr>
        <w:ind w:left="720" w:hanging="360"/>
      </w:pPr>
      <w:rPr>
        <w:rFonts w:ascii="Symbol" w:hAnsi="Symbol" w:hint="default"/>
      </w:rPr>
    </w:lvl>
    <w:lvl w:ilvl="1" w:tplc="34090003" w:tentative="1">
      <w:start w:val="1"/>
      <w:numFmt w:val="bullet"/>
      <w:lvlText w:val="o"/>
      <w:lvlJc w:val="left"/>
      <w:pPr>
        <w:ind w:left="1440" w:hanging="360"/>
      </w:pPr>
      <w:rPr>
        <w:rFonts w:ascii="Courier New" w:hAnsi="Courier New" w:cs="Courier New" w:hint="default"/>
      </w:rPr>
    </w:lvl>
    <w:lvl w:ilvl="2" w:tplc="34090005" w:tentative="1">
      <w:start w:val="1"/>
      <w:numFmt w:val="bullet"/>
      <w:lvlText w:val=""/>
      <w:lvlJc w:val="left"/>
      <w:pPr>
        <w:ind w:left="2160" w:hanging="360"/>
      </w:pPr>
      <w:rPr>
        <w:rFonts w:ascii="Wingdings" w:hAnsi="Wingdings" w:hint="default"/>
      </w:rPr>
    </w:lvl>
    <w:lvl w:ilvl="3" w:tplc="34090001" w:tentative="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33" w15:restartNumberingAfterBreak="0">
    <w:nsid w:val="4FA66C03"/>
    <w:multiLevelType w:val="hybridMultilevel"/>
    <w:tmpl w:val="7CA8B754"/>
    <w:lvl w:ilvl="0" w:tplc="34090019">
      <w:start w:val="1"/>
      <w:numFmt w:val="lowerLetter"/>
      <w:lvlText w:val="%1."/>
      <w:lvlJc w:val="left"/>
      <w:pPr>
        <w:ind w:left="780" w:hanging="360"/>
      </w:pPr>
      <w:rPr>
        <w:rFonts w:hint="default"/>
      </w:rPr>
    </w:lvl>
    <w:lvl w:ilvl="1" w:tplc="34090019" w:tentative="1">
      <w:start w:val="1"/>
      <w:numFmt w:val="lowerLetter"/>
      <w:lvlText w:val="%2."/>
      <w:lvlJc w:val="left"/>
      <w:pPr>
        <w:ind w:left="1500" w:hanging="360"/>
      </w:pPr>
    </w:lvl>
    <w:lvl w:ilvl="2" w:tplc="3409001B" w:tentative="1">
      <w:start w:val="1"/>
      <w:numFmt w:val="lowerRoman"/>
      <w:lvlText w:val="%3."/>
      <w:lvlJc w:val="right"/>
      <w:pPr>
        <w:ind w:left="2220" w:hanging="180"/>
      </w:pPr>
    </w:lvl>
    <w:lvl w:ilvl="3" w:tplc="3409000F" w:tentative="1">
      <w:start w:val="1"/>
      <w:numFmt w:val="decimal"/>
      <w:lvlText w:val="%4."/>
      <w:lvlJc w:val="left"/>
      <w:pPr>
        <w:ind w:left="2940" w:hanging="360"/>
      </w:pPr>
    </w:lvl>
    <w:lvl w:ilvl="4" w:tplc="34090019" w:tentative="1">
      <w:start w:val="1"/>
      <w:numFmt w:val="lowerLetter"/>
      <w:lvlText w:val="%5."/>
      <w:lvlJc w:val="left"/>
      <w:pPr>
        <w:ind w:left="3660" w:hanging="360"/>
      </w:pPr>
    </w:lvl>
    <w:lvl w:ilvl="5" w:tplc="3409001B" w:tentative="1">
      <w:start w:val="1"/>
      <w:numFmt w:val="lowerRoman"/>
      <w:lvlText w:val="%6."/>
      <w:lvlJc w:val="right"/>
      <w:pPr>
        <w:ind w:left="4380" w:hanging="180"/>
      </w:pPr>
    </w:lvl>
    <w:lvl w:ilvl="6" w:tplc="3409000F" w:tentative="1">
      <w:start w:val="1"/>
      <w:numFmt w:val="decimal"/>
      <w:lvlText w:val="%7."/>
      <w:lvlJc w:val="left"/>
      <w:pPr>
        <w:ind w:left="5100" w:hanging="360"/>
      </w:pPr>
    </w:lvl>
    <w:lvl w:ilvl="7" w:tplc="34090019" w:tentative="1">
      <w:start w:val="1"/>
      <w:numFmt w:val="lowerLetter"/>
      <w:lvlText w:val="%8."/>
      <w:lvlJc w:val="left"/>
      <w:pPr>
        <w:ind w:left="5820" w:hanging="360"/>
      </w:pPr>
    </w:lvl>
    <w:lvl w:ilvl="8" w:tplc="3409001B" w:tentative="1">
      <w:start w:val="1"/>
      <w:numFmt w:val="lowerRoman"/>
      <w:lvlText w:val="%9."/>
      <w:lvlJc w:val="right"/>
      <w:pPr>
        <w:ind w:left="6540" w:hanging="180"/>
      </w:pPr>
    </w:lvl>
  </w:abstractNum>
  <w:abstractNum w:abstractNumId="34" w15:restartNumberingAfterBreak="0">
    <w:nsid w:val="503A12E3"/>
    <w:multiLevelType w:val="hybridMultilevel"/>
    <w:tmpl w:val="E0026310"/>
    <w:lvl w:ilvl="0" w:tplc="411AF614">
      <w:start w:val="1"/>
      <w:numFmt w:val="decimal"/>
      <w:lvlText w:val="%1."/>
      <w:lvlJc w:val="left"/>
      <w:pPr>
        <w:tabs>
          <w:tab w:val="num" w:pos="1080"/>
        </w:tabs>
        <w:ind w:left="1080" w:hanging="360"/>
      </w:pPr>
      <w:rPr>
        <w:rFonts w:ascii="Times New Roman" w:eastAsia="Times New Roman" w:hAnsi="Times New Roman" w:cs="Times New Roman"/>
        <w:b w:val="0"/>
        <w:bCs w:val="0"/>
        <w:i w:val="0"/>
        <w:iCs/>
        <w:color w:val="auto"/>
      </w:rPr>
    </w:lvl>
    <w:lvl w:ilvl="1" w:tplc="B9FEDB06">
      <w:start w:val="1"/>
      <w:numFmt w:val="lowerLetter"/>
      <w:lvlText w:val="%2."/>
      <w:lvlJc w:val="left"/>
      <w:pPr>
        <w:ind w:left="1800" w:hanging="360"/>
      </w:pPr>
      <w:rPr>
        <w:b w:val="0"/>
        <w:i w:val="0"/>
        <w:color w:val="auto"/>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52C35131"/>
    <w:multiLevelType w:val="hybridMultilevel"/>
    <w:tmpl w:val="049C4AC2"/>
    <w:lvl w:ilvl="0" w:tplc="34090019">
      <w:start w:val="1"/>
      <w:numFmt w:val="lowerLetter"/>
      <w:lvlText w:val="%1."/>
      <w:lvlJc w:val="left"/>
      <w:pPr>
        <w:ind w:left="1440" w:hanging="360"/>
      </w:pPr>
      <w:rPr>
        <w:rFonts w:hint="default"/>
        <w:b/>
        <w:i w:val="0"/>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36" w15:restartNumberingAfterBreak="0">
    <w:nsid w:val="539713B8"/>
    <w:multiLevelType w:val="hybridMultilevel"/>
    <w:tmpl w:val="70A61C24"/>
    <w:lvl w:ilvl="0" w:tplc="F3DE3780">
      <w:start w:val="1"/>
      <w:numFmt w:val="decimal"/>
      <w:pStyle w:val="Style14"/>
      <w:lvlText w:val="7.%1"/>
      <w:lvlJc w:val="left"/>
      <w:pPr>
        <w:ind w:left="1620" w:hanging="360"/>
      </w:pPr>
      <w:rPr>
        <w:rFonts w:hint="default"/>
        <w:b w:val="0"/>
        <w:i w:val="0"/>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7" w15:restartNumberingAfterBreak="0">
    <w:nsid w:val="56652942"/>
    <w:multiLevelType w:val="hybridMultilevel"/>
    <w:tmpl w:val="A6A8134A"/>
    <w:lvl w:ilvl="0" w:tplc="34090001">
      <w:start w:val="1"/>
      <w:numFmt w:val="bullet"/>
      <w:lvlText w:val=""/>
      <w:lvlJc w:val="left"/>
      <w:pPr>
        <w:ind w:left="1080" w:hanging="360"/>
      </w:pPr>
      <w:rPr>
        <w:rFonts w:ascii="Symbol" w:hAnsi="Symbol" w:hint="default"/>
      </w:rPr>
    </w:lvl>
    <w:lvl w:ilvl="1" w:tplc="34090019" w:tentative="1">
      <w:start w:val="1"/>
      <w:numFmt w:val="lowerLetter"/>
      <w:lvlText w:val="%2."/>
      <w:lvlJc w:val="left"/>
      <w:pPr>
        <w:ind w:left="1800" w:hanging="360"/>
      </w:pPr>
    </w:lvl>
    <w:lvl w:ilvl="2" w:tplc="3409001B" w:tentative="1">
      <w:start w:val="1"/>
      <w:numFmt w:val="lowerRoman"/>
      <w:lvlText w:val="%3."/>
      <w:lvlJc w:val="right"/>
      <w:pPr>
        <w:ind w:left="2520" w:hanging="180"/>
      </w:pPr>
    </w:lvl>
    <w:lvl w:ilvl="3" w:tplc="3409000F" w:tentative="1">
      <w:start w:val="1"/>
      <w:numFmt w:val="decimal"/>
      <w:lvlText w:val="%4."/>
      <w:lvlJc w:val="left"/>
      <w:pPr>
        <w:ind w:left="3240" w:hanging="360"/>
      </w:pPr>
    </w:lvl>
    <w:lvl w:ilvl="4" w:tplc="34090019" w:tentative="1">
      <w:start w:val="1"/>
      <w:numFmt w:val="lowerLetter"/>
      <w:lvlText w:val="%5."/>
      <w:lvlJc w:val="left"/>
      <w:pPr>
        <w:ind w:left="3960" w:hanging="360"/>
      </w:pPr>
    </w:lvl>
    <w:lvl w:ilvl="5" w:tplc="3409001B" w:tentative="1">
      <w:start w:val="1"/>
      <w:numFmt w:val="lowerRoman"/>
      <w:lvlText w:val="%6."/>
      <w:lvlJc w:val="right"/>
      <w:pPr>
        <w:ind w:left="4680" w:hanging="180"/>
      </w:pPr>
    </w:lvl>
    <w:lvl w:ilvl="6" w:tplc="3409000F" w:tentative="1">
      <w:start w:val="1"/>
      <w:numFmt w:val="decimal"/>
      <w:lvlText w:val="%7."/>
      <w:lvlJc w:val="left"/>
      <w:pPr>
        <w:ind w:left="5400" w:hanging="360"/>
      </w:pPr>
    </w:lvl>
    <w:lvl w:ilvl="7" w:tplc="34090019" w:tentative="1">
      <w:start w:val="1"/>
      <w:numFmt w:val="lowerLetter"/>
      <w:lvlText w:val="%8."/>
      <w:lvlJc w:val="left"/>
      <w:pPr>
        <w:ind w:left="6120" w:hanging="360"/>
      </w:pPr>
    </w:lvl>
    <w:lvl w:ilvl="8" w:tplc="3409001B" w:tentative="1">
      <w:start w:val="1"/>
      <w:numFmt w:val="lowerRoman"/>
      <w:lvlText w:val="%9."/>
      <w:lvlJc w:val="right"/>
      <w:pPr>
        <w:ind w:left="6840" w:hanging="180"/>
      </w:pPr>
    </w:lvl>
  </w:abstractNum>
  <w:abstractNum w:abstractNumId="38" w15:restartNumberingAfterBreak="0">
    <w:nsid w:val="57F77595"/>
    <w:multiLevelType w:val="multilevel"/>
    <w:tmpl w:val="535A0C90"/>
    <w:styleLink w:val="Style2"/>
    <w:lvl w:ilvl="0">
      <w:start w:val="8"/>
      <w:numFmt w:val="decimal"/>
      <w:lvlText w:val="%1"/>
      <w:lvlJc w:val="left"/>
      <w:pPr>
        <w:ind w:left="1080" w:hanging="360"/>
      </w:pPr>
      <w:rPr>
        <w:rFonts w:hint="default"/>
      </w:rPr>
    </w:lvl>
    <w:lvl w:ilvl="1">
      <w:start w:val="1"/>
      <w:numFmt w:val="decimal"/>
      <w:lvlText w:val="%1.%2"/>
      <w:lvlJc w:val="left"/>
      <w:pPr>
        <w:ind w:left="144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160" w:hanging="1440"/>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520" w:hanging="1800"/>
      </w:pPr>
      <w:rPr>
        <w:rFonts w:hint="default"/>
      </w:rPr>
    </w:lvl>
  </w:abstractNum>
  <w:abstractNum w:abstractNumId="39" w15:restartNumberingAfterBreak="0">
    <w:nsid w:val="5A7F12C0"/>
    <w:multiLevelType w:val="hybridMultilevel"/>
    <w:tmpl w:val="5C78CA22"/>
    <w:lvl w:ilvl="0" w:tplc="860603A0">
      <w:start w:val="1"/>
      <w:numFmt w:val="decimal"/>
      <w:lvlText w:val="13.%1"/>
      <w:lvlJc w:val="left"/>
      <w:pPr>
        <w:ind w:left="1287" w:hanging="360"/>
      </w:pPr>
      <w:rPr>
        <w:rFonts w:hint="default"/>
        <w:b w:val="0"/>
        <w:i w:val="0"/>
      </w:rPr>
    </w:lvl>
    <w:lvl w:ilvl="1" w:tplc="34090019" w:tentative="1">
      <w:start w:val="1"/>
      <w:numFmt w:val="lowerLetter"/>
      <w:lvlText w:val="%2."/>
      <w:lvlJc w:val="left"/>
      <w:pPr>
        <w:ind w:left="2007" w:hanging="360"/>
      </w:pPr>
    </w:lvl>
    <w:lvl w:ilvl="2" w:tplc="3409001B" w:tentative="1">
      <w:start w:val="1"/>
      <w:numFmt w:val="lowerRoman"/>
      <w:lvlText w:val="%3."/>
      <w:lvlJc w:val="right"/>
      <w:pPr>
        <w:ind w:left="2727" w:hanging="180"/>
      </w:pPr>
    </w:lvl>
    <w:lvl w:ilvl="3" w:tplc="3409000F" w:tentative="1">
      <w:start w:val="1"/>
      <w:numFmt w:val="decimal"/>
      <w:lvlText w:val="%4."/>
      <w:lvlJc w:val="left"/>
      <w:pPr>
        <w:ind w:left="3447" w:hanging="360"/>
      </w:pPr>
    </w:lvl>
    <w:lvl w:ilvl="4" w:tplc="34090019" w:tentative="1">
      <w:start w:val="1"/>
      <w:numFmt w:val="lowerLetter"/>
      <w:lvlText w:val="%5."/>
      <w:lvlJc w:val="left"/>
      <w:pPr>
        <w:ind w:left="4167" w:hanging="360"/>
      </w:pPr>
    </w:lvl>
    <w:lvl w:ilvl="5" w:tplc="3409001B" w:tentative="1">
      <w:start w:val="1"/>
      <w:numFmt w:val="lowerRoman"/>
      <w:lvlText w:val="%6."/>
      <w:lvlJc w:val="right"/>
      <w:pPr>
        <w:ind w:left="4887" w:hanging="180"/>
      </w:pPr>
    </w:lvl>
    <w:lvl w:ilvl="6" w:tplc="3409000F" w:tentative="1">
      <w:start w:val="1"/>
      <w:numFmt w:val="decimal"/>
      <w:lvlText w:val="%7."/>
      <w:lvlJc w:val="left"/>
      <w:pPr>
        <w:ind w:left="5607" w:hanging="360"/>
      </w:pPr>
    </w:lvl>
    <w:lvl w:ilvl="7" w:tplc="34090019" w:tentative="1">
      <w:start w:val="1"/>
      <w:numFmt w:val="lowerLetter"/>
      <w:lvlText w:val="%8."/>
      <w:lvlJc w:val="left"/>
      <w:pPr>
        <w:ind w:left="6327" w:hanging="360"/>
      </w:pPr>
    </w:lvl>
    <w:lvl w:ilvl="8" w:tplc="3409001B" w:tentative="1">
      <w:start w:val="1"/>
      <w:numFmt w:val="lowerRoman"/>
      <w:lvlText w:val="%9."/>
      <w:lvlJc w:val="right"/>
      <w:pPr>
        <w:ind w:left="7047" w:hanging="180"/>
      </w:pPr>
    </w:lvl>
  </w:abstractNum>
  <w:abstractNum w:abstractNumId="40" w15:restartNumberingAfterBreak="0">
    <w:nsid w:val="5B3549B8"/>
    <w:multiLevelType w:val="hybridMultilevel"/>
    <w:tmpl w:val="9766CAF4"/>
    <w:lvl w:ilvl="0" w:tplc="F8DA7096">
      <w:start w:val="1"/>
      <w:numFmt w:val="decimal"/>
      <w:lvlText w:val="13.%1"/>
      <w:lvlJc w:val="right"/>
      <w:pPr>
        <w:ind w:left="1440" w:hanging="360"/>
      </w:pPr>
      <w:rPr>
        <w:rFonts w:hint="default"/>
        <w:b w:val="0"/>
        <w:i w:val="0"/>
      </w:rPr>
    </w:lvl>
    <w:lvl w:ilvl="1" w:tplc="18F4C2AA">
      <w:start w:val="1"/>
      <w:numFmt w:val="decimal"/>
      <w:lvlText w:val="14.%2"/>
      <w:lvlJc w:val="left"/>
      <w:pPr>
        <w:ind w:left="1440" w:hanging="360"/>
      </w:pPr>
      <w:rPr>
        <w:rFonts w:hint="default"/>
        <w:b w:val="0"/>
        <w:i w:val="0"/>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1" w15:restartNumberingAfterBreak="0">
    <w:nsid w:val="5C224EE6"/>
    <w:multiLevelType w:val="hybridMultilevel"/>
    <w:tmpl w:val="82186D6E"/>
    <w:lvl w:ilvl="0" w:tplc="1E982392">
      <w:start w:val="1"/>
      <w:numFmt w:val="decimal"/>
      <w:lvlText w:val="%1."/>
      <w:lvlJc w:val="left"/>
      <w:pPr>
        <w:ind w:left="720" w:hanging="360"/>
      </w:pPr>
      <w:rPr>
        <w:rFonts w:hint="default"/>
        <w:b w:val="0"/>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2" w15:restartNumberingAfterBreak="0">
    <w:nsid w:val="5CB96651"/>
    <w:multiLevelType w:val="hybridMultilevel"/>
    <w:tmpl w:val="1B341A48"/>
    <w:lvl w:ilvl="0" w:tplc="C47C60DA">
      <w:start w:val="1"/>
      <w:numFmt w:val="decimal"/>
      <w:lvlText w:val="%1."/>
      <w:lvlJc w:val="left"/>
      <w:pPr>
        <w:ind w:left="720" w:hanging="360"/>
      </w:pPr>
      <w:rPr>
        <w:rFonts w:hint="default"/>
        <w:b w:val="0"/>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3" w15:restartNumberingAfterBreak="0">
    <w:nsid w:val="5F853CCC"/>
    <w:multiLevelType w:val="hybridMultilevel"/>
    <w:tmpl w:val="391C4F48"/>
    <w:lvl w:ilvl="0" w:tplc="D83ACEB2">
      <w:start w:val="26"/>
      <w:numFmt w:val="bullet"/>
      <w:lvlText w:val="-"/>
      <w:lvlJc w:val="left"/>
      <w:pPr>
        <w:ind w:left="1440" w:hanging="360"/>
      </w:pPr>
      <w:rPr>
        <w:rFonts w:ascii="Times New Roman" w:eastAsia="Times New Roman" w:hAnsi="Times New Roman" w:cs="Times New Roman"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44" w15:restartNumberingAfterBreak="0">
    <w:nsid w:val="61AB2FE1"/>
    <w:multiLevelType w:val="hybridMultilevel"/>
    <w:tmpl w:val="82186D6E"/>
    <w:lvl w:ilvl="0" w:tplc="1E982392">
      <w:start w:val="1"/>
      <w:numFmt w:val="decimal"/>
      <w:lvlText w:val="%1."/>
      <w:lvlJc w:val="left"/>
      <w:pPr>
        <w:ind w:left="720" w:hanging="360"/>
      </w:pPr>
      <w:rPr>
        <w:rFonts w:hint="default"/>
        <w:b w:val="0"/>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45" w15:restartNumberingAfterBreak="0">
    <w:nsid w:val="63405573"/>
    <w:multiLevelType w:val="hybridMultilevel"/>
    <w:tmpl w:val="6C4AC6F0"/>
    <w:lvl w:ilvl="0" w:tplc="720EF41C">
      <w:start w:val="1"/>
      <w:numFmt w:val="decimal"/>
      <w:pStyle w:val="Style8"/>
      <w:lvlText w:val="4.%1"/>
      <w:lvlJc w:val="left"/>
      <w:pPr>
        <w:ind w:left="1070" w:hanging="360"/>
      </w:pPr>
      <w:rPr>
        <w:rFonts w:hint="default"/>
        <w:b w:val="0"/>
        <w:i w:val="0"/>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46" w15:restartNumberingAfterBreak="0">
    <w:nsid w:val="63824C69"/>
    <w:multiLevelType w:val="multilevel"/>
    <w:tmpl w:val="CEC02ACE"/>
    <w:styleLink w:val="Style4"/>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63F214DF"/>
    <w:multiLevelType w:val="hybridMultilevel"/>
    <w:tmpl w:val="974CE750"/>
    <w:lvl w:ilvl="0" w:tplc="785E4A8A">
      <w:start w:val="1"/>
      <w:numFmt w:val="decimal"/>
      <w:pStyle w:val="Style7"/>
      <w:lvlText w:val="3.%1"/>
      <w:lvlJc w:val="left"/>
      <w:pPr>
        <w:ind w:left="990" w:hanging="360"/>
      </w:pPr>
      <w:rPr>
        <w:rFonts w:hint="default"/>
        <w:b w:val="0"/>
        <w:i w:val="0"/>
      </w:rPr>
    </w:lvl>
    <w:lvl w:ilvl="1" w:tplc="34090019" w:tentative="1">
      <w:start w:val="1"/>
      <w:numFmt w:val="lowerLetter"/>
      <w:lvlText w:val="%2."/>
      <w:lvlJc w:val="left"/>
      <w:pPr>
        <w:ind w:left="1710" w:hanging="360"/>
      </w:pPr>
    </w:lvl>
    <w:lvl w:ilvl="2" w:tplc="3409001B" w:tentative="1">
      <w:start w:val="1"/>
      <w:numFmt w:val="lowerRoman"/>
      <w:lvlText w:val="%3."/>
      <w:lvlJc w:val="right"/>
      <w:pPr>
        <w:ind w:left="2430" w:hanging="180"/>
      </w:pPr>
    </w:lvl>
    <w:lvl w:ilvl="3" w:tplc="3409000F" w:tentative="1">
      <w:start w:val="1"/>
      <w:numFmt w:val="decimal"/>
      <w:lvlText w:val="%4."/>
      <w:lvlJc w:val="left"/>
      <w:pPr>
        <w:ind w:left="3150" w:hanging="360"/>
      </w:pPr>
    </w:lvl>
    <w:lvl w:ilvl="4" w:tplc="34090019" w:tentative="1">
      <w:start w:val="1"/>
      <w:numFmt w:val="lowerLetter"/>
      <w:lvlText w:val="%5."/>
      <w:lvlJc w:val="left"/>
      <w:pPr>
        <w:ind w:left="3870" w:hanging="360"/>
      </w:pPr>
    </w:lvl>
    <w:lvl w:ilvl="5" w:tplc="3409001B" w:tentative="1">
      <w:start w:val="1"/>
      <w:numFmt w:val="lowerRoman"/>
      <w:lvlText w:val="%6."/>
      <w:lvlJc w:val="right"/>
      <w:pPr>
        <w:ind w:left="4590" w:hanging="180"/>
      </w:pPr>
    </w:lvl>
    <w:lvl w:ilvl="6" w:tplc="3409000F" w:tentative="1">
      <w:start w:val="1"/>
      <w:numFmt w:val="decimal"/>
      <w:lvlText w:val="%7."/>
      <w:lvlJc w:val="left"/>
      <w:pPr>
        <w:ind w:left="5310" w:hanging="360"/>
      </w:pPr>
    </w:lvl>
    <w:lvl w:ilvl="7" w:tplc="34090019" w:tentative="1">
      <w:start w:val="1"/>
      <w:numFmt w:val="lowerLetter"/>
      <w:lvlText w:val="%8."/>
      <w:lvlJc w:val="left"/>
      <w:pPr>
        <w:ind w:left="6030" w:hanging="360"/>
      </w:pPr>
    </w:lvl>
    <w:lvl w:ilvl="8" w:tplc="3409001B" w:tentative="1">
      <w:start w:val="1"/>
      <w:numFmt w:val="lowerRoman"/>
      <w:lvlText w:val="%9."/>
      <w:lvlJc w:val="right"/>
      <w:pPr>
        <w:ind w:left="6750" w:hanging="180"/>
      </w:pPr>
    </w:lvl>
  </w:abstractNum>
  <w:abstractNum w:abstractNumId="48" w15:restartNumberingAfterBreak="0">
    <w:nsid w:val="658444CB"/>
    <w:multiLevelType w:val="hybridMultilevel"/>
    <w:tmpl w:val="FC585DAA"/>
    <w:lvl w:ilvl="0" w:tplc="34090019">
      <w:start w:val="1"/>
      <w:numFmt w:val="lowerLetter"/>
      <w:lvlText w:val="%1."/>
      <w:lvlJc w:val="left"/>
      <w:pPr>
        <w:ind w:left="1440" w:hanging="360"/>
      </w:pPr>
      <w:rPr>
        <w:rFonts w:hint="default"/>
      </w:r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49" w15:restartNumberingAfterBreak="0">
    <w:nsid w:val="72AB546E"/>
    <w:multiLevelType w:val="hybridMultilevel"/>
    <w:tmpl w:val="035C3118"/>
    <w:lvl w:ilvl="0" w:tplc="E20EB990">
      <w:start w:val="1"/>
      <w:numFmt w:val="lowerLetter"/>
      <w:pStyle w:val="Style12"/>
      <w:lvlText w:val="%1."/>
      <w:lvlJc w:val="left"/>
      <w:pPr>
        <w:ind w:left="1495" w:hanging="360"/>
      </w:pPr>
      <w:rPr>
        <w:rFonts w:hint="default"/>
        <w:i/>
      </w:rPr>
    </w:lvl>
    <w:lvl w:ilvl="1" w:tplc="34090019">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0" w15:restartNumberingAfterBreak="0">
    <w:nsid w:val="7305604E"/>
    <w:multiLevelType w:val="multilevel"/>
    <w:tmpl w:val="809EB11C"/>
    <w:styleLink w:val="Style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1" w15:restartNumberingAfterBreak="0">
    <w:nsid w:val="735C55A7"/>
    <w:multiLevelType w:val="hybridMultilevel"/>
    <w:tmpl w:val="83028C34"/>
    <w:lvl w:ilvl="0" w:tplc="3409000F">
      <w:start w:val="1"/>
      <w:numFmt w:val="decimal"/>
      <w:lvlText w:val="%1."/>
      <w:lvlJc w:val="left"/>
      <w:pPr>
        <w:ind w:left="36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2" w15:restartNumberingAfterBreak="0">
    <w:nsid w:val="75785A86"/>
    <w:multiLevelType w:val="hybridMultilevel"/>
    <w:tmpl w:val="E586C89E"/>
    <w:lvl w:ilvl="0" w:tplc="D0AA9790">
      <w:start w:val="1"/>
      <w:numFmt w:val="decimal"/>
      <w:pStyle w:val="Style16"/>
      <w:lvlText w:val="11.%1"/>
      <w:lvlJc w:val="left"/>
      <w:pPr>
        <w:ind w:left="720" w:hanging="360"/>
      </w:pPr>
      <w:rPr>
        <w:rFonts w:hint="default"/>
        <w:b w:val="0"/>
        <w:i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3" w15:restartNumberingAfterBreak="0">
    <w:nsid w:val="771378E3"/>
    <w:multiLevelType w:val="hybridMultilevel"/>
    <w:tmpl w:val="20FA81B6"/>
    <w:lvl w:ilvl="0" w:tplc="D38E8DEC">
      <w:start w:val="1"/>
      <w:numFmt w:val="lowerLetter"/>
      <w:lvlText w:val="(%1)"/>
      <w:lvlJc w:val="left"/>
      <w:pPr>
        <w:ind w:left="720" w:hanging="360"/>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54" w15:restartNumberingAfterBreak="0">
    <w:nsid w:val="77E278AA"/>
    <w:multiLevelType w:val="multilevel"/>
    <w:tmpl w:val="4F027738"/>
    <w:styleLink w:val="Style1"/>
    <w:lvl w:ilvl="0">
      <w:start w:val="5"/>
      <w:numFmt w:val="decimal"/>
      <w:lvlText w:val="%1"/>
      <w:lvlJc w:val="left"/>
      <w:pPr>
        <w:ind w:left="360" w:hanging="360"/>
      </w:pPr>
      <w:rPr>
        <w:rFonts w:hint="default"/>
      </w:rPr>
    </w:lvl>
    <w:lvl w:ilvl="1">
      <w:start w:val="5"/>
      <w:numFmt w:val="decimal"/>
      <w:lvlText w:val="%1.%2"/>
      <w:lvlJc w:val="left"/>
      <w:pPr>
        <w:ind w:left="720" w:hanging="360"/>
      </w:pPr>
      <w:rPr>
        <w:rFonts w:hint="default"/>
        <w:b w:val="0"/>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E832EF4"/>
    <w:multiLevelType w:val="hybridMultilevel"/>
    <w:tmpl w:val="7F7C29A6"/>
    <w:lvl w:ilvl="0" w:tplc="1FBA6B1E">
      <w:start w:val="1"/>
      <w:numFmt w:val="decimal"/>
      <w:pStyle w:val="Style5"/>
      <w:lvlText w:val="1.%1"/>
      <w:lvlJc w:val="left"/>
      <w:pPr>
        <w:ind w:left="1170" w:hanging="360"/>
      </w:pPr>
      <w:rPr>
        <w:rFonts w:hint="default"/>
        <w:b w:val="0"/>
        <w:i w:val="0"/>
        <w:sz w:val="24"/>
        <w:szCs w:val="24"/>
      </w:rPr>
    </w:lvl>
    <w:lvl w:ilvl="1" w:tplc="34090019" w:tentative="1">
      <w:start w:val="1"/>
      <w:numFmt w:val="lowerLetter"/>
      <w:lvlText w:val="%2."/>
      <w:lvlJc w:val="left"/>
      <w:pPr>
        <w:ind w:left="730" w:hanging="360"/>
      </w:pPr>
    </w:lvl>
    <w:lvl w:ilvl="2" w:tplc="3409001B" w:tentative="1">
      <w:start w:val="1"/>
      <w:numFmt w:val="lowerRoman"/>
      <w:lvlText w:val="%3."/>
      <w:lvlJc w:val="right"/>
      <w:pPr>
        <w:ind w:left="1450" w:hanging="180"/>
      </w:pPr>
    </w:lvl>
    <w:lvl w:ilvl="3" w:tplc="3409000F" w:tentative="1">
      <w:start w:val="1"/>
      <w:numFmt w:val="decimal"/>
      <w:lvlText w:val="%4."/>
      <w:lvlJc w:val="left"/>
      <w:pPr>
        <w:ind w:left="2170" w:hanging="360"/>
      </w:pPr>
    </w:lvl>
    <w:lvl w:ilvl="4" w:tplc="34090019" w:tentative="1">
      <w:start w:val="1"/>
      <w:numFmt w:val="lowerLetter"/>
      <w:lvlText w:val="%5."/>
      <w:lvlJc w:val="left"/>
      <w:pPr>
        <w:ind w:left="2890" w:hanging="360"/>
      </w:pPr>
    </w:lvl>
    <w:lvl w:ilvl="5" w:tplc="3409001B" w:tentative="1">
      <w:start w:val="1"/>
      <w:numFmt w:val="lowerRoman"/>
      <w:lvlText w:val="%6."/>
      <w:lvlJc w:val="right"/>
      <w:pPr>
        <w:ind w:left="3610" w:hanging="180"/>
      </w:pPr>
    </w:lvl>
    <w:lvl w:ilvl="6" w:tplc="3409000F" w:tentative="1">
      <w:start w:val="1"/>
      <w:numFmt w:val="decimal"/>
      <w:lvlText w:val="%7."/>
      <w:lvlJc w:val="left"/>
      <w:pPr>
        <w:ind w:left="4330" w:hanging="360"/>
      </w:pPr>
    </w:lvl>
    <w:lvl w:ilvl="7" w:tplc="34090019" w:tentative="1">
      <w:start w:val="1"/>
      <w:numFmt w:val="lowerLetter"/>
      <w:lvlText w:val="%8."/>
      <w:lvlJc w:val="left"/>
      <w:pPr>
        <w:ind w:left="5050" w:hanging="360"/>
      </w:pPr>
    </w:lvl>
    <w:lvl w:ilvl="8" w:tplc="3409001B" w:tentative="1">
      <w:start w:val="1"/>
      <w:numFmt w:val="lowerRoman"/>
      <w:lvlText w:val="%9."/>
      <w:lvlJc w:val="right"/>
      <w:pPr>
        <w:ind w:left="5770" w:hanging="180"/>
      </w:pPr>
    </w:lvl>
  </w:abstractNum>
  <w:num w:numId="1">
    <w:abstractNumId w:val="54"/>
  </w:num>
  <w:num w:numId="2">
    <w:abstractNumId w:val="38"/>
  </w:num>
  <w:num w:numId="3">
    <w:abstractNumId w:val="50"/>
  </w:num>
  <w:num w:numId="4">
    <w:abstractNumId w:val="46"/>
  </w:num>
  <w:num w:numId="5">
    <w:abstractNumId w:val="4"/>
  </w:num>
  <w:num w:numId="6">
    <w:abstractNumId w:val="15"/>
  </w:num>
  <w:num w:numId="7">
    <w:abstractNumId w:val="16"/>
  </w:num>
  <w:num w:numId="8">
    <w:abstractNumId w:val="53"/>
  </w:num>
  <w:num w:numId="9">
    <w:abstractNumId w:val="0"/>
  </w:num>
  <w:num w:numId="10">
    <w:abstractNumId w:val="37"/>
  </w:num>
  <w:num w:numId="11">
    <w:abstractNumId w:val="12"/>
  </w:num>
  <w:num w:numId="12">
    <w:abstractNumId w:val="21"/>
  </w:num>
  <w:num w:numId="13">
    <w:abstractNumId w:val="32"/>
  </w:num>
  <w:num w:numId="14">
    <w:abstractNumId w:val="49"/>
  </w:num>
  <w:num w:numId="15">
    <w:abstractNumId w:val="27"/>
  </w:num>
  <w:num w:numId="16">
    <w:abstractNumId w:val="10"/>
  </w:num>
  <w:num w:numId="17">
    <w:abstractNumId w:val="26"/>
  </w:num>
  <w:num w:numId="18">
    <w:abstractNumId w:val="34"/>
  </w:num>
  <w:num w:numId="19">
    <w:abstractNumId w:val="3"/>
  </w:num>
  <w:num w:numId="20">
    <w:abstractNumId w:val="1"/>
  </w:num>
  <w:num w:numId="21">
    <w:abstractNumId w:val="35"/>
  </w:num>
  <w:num w:numId="22">
    <w:abstractNumId w:val="43"/>
  </w:num>
  <w:num w:numId="23">
    <w:abstractNumId w:val="2"/>
  </w:num>
  <w:num w:numId="24">
    <w:abstractNumId w:val="25"/>
  </w:num>
  <w:num w:numId="25">
    <w:abstractNumId w:val="7"/>
  </w:num>
  <w:num w:numId="26">
    <w:abstractNumId w:val="36"/>
  </w:num>
  <w:num w:numId="27">
    <w:abstractNumId w:val="6"/>
  </w:num>
  <w:num w:numId="28">
    <w:abstractNumId w:val="48"/>
  </w:num>
  <w:num w:numId="29">
    <w:abstractNumId w:val="45"/>
  </w:num>
  <w:num w:numId="30">
    <w:abstractNumId w:val="13"/>
  </w:num>
  <w:num w:numId="31">
    <w:abstractNumId w:val="33"/>
  </w:num>
  <w:num w:numId="32">
    <w:abstractNumId w:val="47"/>
  </w:num>
  <w:num w:numId="33">
    <w:abstractNumId w:val="18"/>
  </w:num>
  <w:num w:numId="34">
    <w:abstractNumId w:val="52"/>
  </w:num>
  <w:num w:numId="35">
    <w:abstractNumId w:val="40"/>
  </w:num>
  <w:num w:numId="36">
    <w:abstractNumId w:val="55"/>
  </w:num>
  <w:num w:numId="37">
    <w:abstractNumId w:val="24"/>
  </w:num>
  <w:num w:numId="38">
    <w:abstractNumId w:val="19"/>
  </w:num>
  <w:num w:numId="39">
    <w:abstractNumId w:val="8"/>
  </w:num>
  <w:num w:numId="40">
    <w:abstractNumId w:val="39"/>
  </w:num>
  <w:num w:numId="41">
    <w:abstractNumId w:val="5"/>
  </w:num>
  <w:num w:numId="42">
    <w:abstractNumId w:val="11"/>
  </w:num>
  <w:num w:numId="43">
    <w:abstractNumId w:val="51"/>
  </w:num>
  <w:num w:numId="44">
    <w:abstractNumId w:val="17"/>
  </w:num>
  <w:num w:numId="45">
    <w:abstractNumId w:val="23"/>
  </w:num>
  <w:num w:numId="46">
    <w:abstractNumId w:val="22"/>
  </w:num>
  <w:num w:numId="47">
    <w:abstractNumId w:val="29"/>
  </w:num>
  <w:num w:numId="48">
    <w:abstractNumId w:val="28"/>
  </w:num>
  <w:num w:numId="49">
    <w:abstractNumId w:val="14"/>
  </w:num>
  <w:num w:numId="50">
    <w:abstractNumId w:val="44"/>
  </w:num>
  <w:num w:numId="51">
    <w:abstractNumId w:val="41"/>
  </w:num>
  <w:num w:numId="52">
    <w:abstractNumId w:val="9"/>
  </w:num>
  <w:num w:numId="53">
    <w:abstractNumId w:val="42"/>
  </w:num>
  <w:num w:numId="54">
    <w:abstractNumId w:val="31"/>
  </w:num>
  <w:num w:numId="55">
    <w:abstractNumId w:val="30"/>
  </w:num>
  <w:num w:numId="56">
    <w:abstractNumId w:val="20"/>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ocmR6tLRjaX10z0j0wFfaNHJJJxRVq6OKjXXyqUntVUixeG71l9fBBNscKTptMcqfetoLySbtDM9lCvPer0xxA==" w:salt="PhkjI47sjEaHT5ocx1+j8A=="/>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2D7C"/>
    <w:rsid w:val="000017F2"/>
    <w:rsid w:val="00072F31"/>
    <w:rsid w:val="00083041"/>
    <w:rsid w:val="000C4387"/>
    <w:rsid w:val="000D76CA"/>
    <w:rsid w:val="00101140"/>
    <w:rsid w:val="002265F3"/>
    <w:rsid w:val="00247FFD"/>
    <w:rsid w:val="0025227C"/>
    <w:rsid w:val="002B066F"/>
    <w:rsid w:val="002D6B83"/>
    <w:rsid w:val="002F1324"/>
    <w:rsid w:val="002F2769"/>
    <w:rsid w:val="00332CE9"/>
    <w:rsid w:val="00337DCF"/>
    <w:rsid w:val="00374E3D"/>
    <w:rsid w:val="003951E2"/>
    <w:rsid w:val="003C7795"/>
    <w:rsid w:val="00415FA9"/>
    <w:rsid w:val="00422520"/>
    <w:rsid w:val="00522D7C"/>
    <w:rsid w:val="0056760F"/>
    <w:rsid w:val="005D688C"/>
    <w:rsid w:val="00613D9B"/>
    <w:rsid w:val="006A413E"/>
    <w:rsid w:val="006C128B"/>
    <w:rsid w:val="006D2703"/>
    <w:rsid w:val="006E3B2A"/>
    <w:rsid w:val="006F0164"/>
    <w:rsid w:val="006F4069"/>
    <w:rsid w:val="006F4CAB"/>
    <w:rsid w:val="00726238"/>
    <w:rsid w:val="00771102"/>
    <w:rsid w:val="00795A0F"/>
    <w:rsid w:val="007C2CE7"/>
    <w:rsid w:val="007C56C6"/>
    <w:rsid w:val="008D6532"/>
    <w:rsid w:val="008E3A32"/>
    <w:rsid w:val="008F40F9"/>
    <w:rsid w:val="008F5E24"/>
    <w:rsid w:val="009105C1"/>
    <w:rsid w:val="00911395"/>
    <w:rsid w:val="00933ED2"/>
    <w:rsid w:val="009349D4"/>
    <w:rsid w:val="00972A5E"/>
    <w:rsid w:val="00A71784"/>
    <w:rsid w:val="00A77B28"/>
    <w:rsid w:val="00A83C57"/>
    <w:rsid w:val="00AB5F50"/>
    <w:rsid w:val="00AE5158"/>
    <w:rsid w:val="00B31516"/>
    <w:rsid w:val="00B40A56"/>
    <w:rsid w:val="00BA0180"/>
    <w:rsid w:val="00BC397B"/>
    <w:rsid w:val="00C16C44"/>
    <w:rsid w:val="00C67296"/>
    <w:rsid w:val="00C70ABF"/>
    <w:rsid w:val="00C72BBE"/>
    <w:rsid w:val="00CC5552"/>
    <w:rsid w:val="00D01D95"/>
    <w:rsid w:val="00D30A8D"/>
    <w:rsid w:val="00D55A4C"/>
    <w:rsid w:val="00D571C7"/>
    <w:rsid w:val="00DA4B3A"/>
    <w:rsid w:val="00DA7CE4"/>
    <w:rsid w:val="00DE303F"/>
    <w:rsid w:val="00E02C75"/>
    <w:rsid w:val="00E5274A"/>
    <w:rsid w:val="00FB035C"/>
  </w:rsids>
  <m:mathPr>
    <m:mathFont m:val="Cambria Math"/>
    <m:brkBin m:val="before"/>
    <m:brkBinSub m:val="--"/>
    <m:smallFrac m:val="0"/>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16CF25-5A8E-401E-A9D7-521F4CDE7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PH"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22D7C"/>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522D7C"/>
    <w:pPr>
      <w:keepNext/>
      <w:jc w:val="center"/>
      <w:outlineLvl w:val="0"/>
    </w:pPr>
    <w:rPr>
      <w:b/>
      <w:bCs/>
    </w:rPr>
  </w:style>
  <w:style w:type="paragraph" w:styleId="Heading5">
    <w:name w:val="heading 5"/>
    <w:basedOn w:val="Normal"/>
    <w:next w:val="Normal"/>
    <w:link w:val="Heading5Char"/>
    <w:uiPriority w:val="9"/>
    <w:unhideWhenUsed/>
    <w:qFormat/>
    <w:rsid w:val="00522D7C"/>
    <w:pPr>
      <w:spacing w:before="240" w:after="60"/>
      <w:outlineLvl w:val="4"/>
    </w:pPr>
    <w:rPr>
      <w:rFonts w:ascii="Calibri" w:hAnsi="Calibri"/>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22D7C"/>
    <w:rPr>
      <w:rFonts w:ascii="Times New Roman" w:eastAsia="Times New Roman" w:hAnsi="Times New Roman" w:cs="Times New Roman"/>
      <w:b/>
      <w:bCs/>
      <w:sz w:val="24"/>
      <w:szCs w:val="24"/>
      <w:lang w:val="en-US"/>
    </w:rPr>
  </w:style>
  <w:style w:type="character" w:customStyle="1" w:styleId="Heading5Char">
    <w:name w:val="Heading 5 Char"/>
    <w:basedOn w:val="DefaultParagraphFont"/>
    <w:link w:val="Heading5"/>
    <w:uiPriority w:val="9"/>
    <w:rsid w:val="00522D7C"/>
    <w:rPr>
      <w:rFonts w:ascii="Calibri" w:eastAsia="Times New Roman" w:hAnsi="Calibri" w:cs="Times New Roman"/>
      <w:b/>
      <w:bCs/>
      <w:i/>
      <w:iCs/>
      <w:sz w:val="26"/>
      <w:szCs w:val="26"/>
      <w:lang w:val="en-US"/>
    </w:rPr>
  </w:style>
  <w:style w:type="paragraph" w:styleId="ListParagraph">
    <w:name w:val="List Paragraph"/>
    <w:basedOn w:val="Normal"/>
    <w:uiPriority w:val="34"/>
    <w:qFormat/>
    <w:rsid w:val="00C16C44"/>
    <w:pPr>
      <w:ind w:left="720"/>
      <w:contextualSpacing/>
    </w:pPr>
  </w:style>
  <w:style w:type="paragraph" w:customStyle="1" w:styleId="Style7">
    <w:name w:val="Style7"/>
    <w:basedOn w:val="Normal"/>
    <w:qFormat/>
    <w:rsid w:val="00C16C44"/>
    <w:pPr>
      <w:numPr>
        <w:numId w:val="32"/>
      </w:numPr>
      <w:ind w:left="993" w:hanging="567"/>
      <w:contextualSpacing/>
      <w:jc w:val="both"/>
    </w:pPr>
    <w:rPr>
      <w:rFonts w:ascii="Times New Roman Bold" w:hAnsi="Times New Roman Bold"/>
      <w:b/>
      <w:bCs/>
      <w:color w:val="000000"/>
    </w:rPr>
  </w:style>
  <w:style w:type="table" w:styleId="TableGrid">
    <w:name w:val="Table Grid"/>
    <w:basedOn w:val="TableNormal"/>
    <w:uiPriority w:val="59"/>
    <w:rsid w:val="00522D7C"/>
    <w:pPr>
      <w:spacing w:after="0" w:line="240" w:lineRule="auto"/>
    </w:pPr>
    <w:rPr>
      <w:rFonts w:ascii="Calibri" w:eastAsia="Calibri" w:hAnsi="Calibri" w:cs="Times New Roman"/>
      <w:sz w:val="20"/>
      <w:szCs w:val="20"/>
      <w:lang w:eastAsia="en-PH"/>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uiPriority w:val="99"/>
    <w:semiHidden/>
    <w:unhideWhenUsed/>
    <w:rsid w:val="00522D7C"/>
    <w:rPr>
      <w:sz w:val="16"/>
      <w:szCs w:val="16"/>
    </w:rPr>
  </w:style>
  <w:style w:type="paragraph" w:styleId="CommentText">
    <w:name w:val="annotation text"/>
    <w:basedOn w:val="Normal"/>
    <w:link w:val="CommentTextChar"/>
    <w:uiPriority w:val="99"/>
    <w:semiHidden/>
    <w:unhideWhenUsed/>
    <w:rsid w:val="00522D7C"/>
    <w:rPr>
      <w:sz w:val="20"/>
      <w:szCs w:val="20"/>
    </w:rPr>
  </w:style>
  <w:style w:type="character" w:customStyle="1" w:styleId="CommentTextChar">
    <w:name w:val="Comment Text Char"/>
    <w:basedOn w:val="DefaultParagraphFont"/>
    <w:link w:val="CommentText"/>
    <w:uiPriority w:val="99"/>
    <w:semiHidden/>
    <w:rsid w:val="00522D7C"/>
    <w:rPr>
      <w:rFonts w:ascii="Times New Roman" w:eastAsia="Times New Roman" w:hAnsi="Times New Roman" w:cs="Times New Roman"/>
      <w:sz w:val="20"/>
      <w:szCs w:val="20"/>
      <w:lang w:val="en-US"/>
    </w:rPr>
  </w:style>
  <w:style w:type="paragraph" w:styleId="BalloonText">
    <w:name w:val="Balloon Text"/>
    <w:basedOn w:val="Normal"/>
    <w:link w:val="BalloonTextChar"/>
    <w:uiPriority w:val="99"/>
    <w:semiHidden/>
    <w:unhideWhenUsed/>
    <w:rsid w:val="00522D7C"/>
    <w:rPr>
      <w:rFonts w:ascii="Tahoma" w:hAnsi="Tahoma"/>
      <w:sz w:val="16"/>
      <w:szCs w:val="16"/>
    </w:rPr>
  </w:style>
  <w:style w:type="character" w:customStyle="1" w:styleId="BalloonTextChar">
    <w:name w:val="Balloon Text Char"/>
    <w:basedOn w:val="DefaultParagraphFont"/>
    <w:link w:val="BalloonText"/>
    <w:uiPriority w:val="99"/>
    <w:semiHidden/>
    <w:rsid w:val="00522D7C"/>
    <w:rPr>
      <w:rFonts w:ascii="Tahoma" w:eastAsia="Times New Roman" w:hAnsi="Tahoma" w:cs="Times New Roman"/>
      <w:sz w:val="16"/>
      <w:szCs w:val="16"/>
      <w:lang w:val="en-US"/>
    </w:rPr>
  </w:style>
  <w:style w:type="paragraph" w:styleId="NoSpacing">
    <w:name w:val="No Spacing"/>
    <w:link w:val="NoSpacingChar"/>
    <w:qFormat/>
    <w:rsid w:val="00522D7C"/>
    <w:pPr>
      <w:spacing w:after="0" w:line="240" w:lineRule="auto"/>
    </w:pPr>
    <w:rPr>
      <w:rFonts w:ascii="Calibri" w:eastAsia="Calibri" w:hAnsi="Calibri" w:cs="Times New Roman"/>
      <w:sz w:val="20"/>
      <w:szCs w:val="20"/>
      <w:lang w:val="en-US"/>
    </w:rPr>
  </w:style>
  <w:style w:type="character" w:customStyle="1" w:styleId="NoSpacingChar">
    <w:name w:val="No Spacing Char"/>
    <w:link w:val="NoSpacing"/>
    <w:rsid w:val="00522D7C"/>
    <w:rPr>
      <w:rFonts w:ascii="Calibri" w:eastAsia="Calibri" w:hAnsi="Calibri" w:cs="Times New Roman"/>
      <w:sz w:val="20"/>
      <w:szCs w:val="20"/>
      <w:lang w:val="en-US"/>
    </w:rPr>
  </w:style>
  <w:style w:type="character" w:customStyle="1" w:styleId="algo-summary">
    <w:name w:val="algo-summary"/>
    <w:basedOn w:val="DefaultParagraphFont"/>
    <w:rsid w:val="00522D7C"/>
  </w:style>
  <w:style w:type="paragraph" w:styleId="Header">
    <w:name w:val="header"/>
    <w:basedOn w:val="Normal"/>
    <w:link w:val="HeaderChar"/>
    <w:uiPriority w:val="99"/>
    <w:unhideWhenUsed/>
    <w:rsid w:val="00522D7C"/>
    <w:pPr>
      <w:tabs>
        <w:tab w:val="center" w:pos="4680"/>
        <w:tab w:val="right" w:pos="9360"/>
      </w:tabs>
    </w:pPr>
  </w:style>
  <w:style w:type="character" w:customStyle="1" w:styleId="HeaderChar">
    <w:name w:val="Header Char"/>
    <w:basedOn w:val="DefaultParagraphFont"/>
    <w:link w:val="Header"/>
    <w:uiPriority w:val="99"/>
    <w:rsid w:val="00522D7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522D7C"/>
    <w:pPr>
      <w:tabs>
        <w:tab w:val="center" w:pos="4680"/>
        <w:tab w:val="right" w:pos="9360"/>
      </w:tabs>
    </w:pPr>
  </w:style>
  <w:style w:type="character" w:customStyle="1" w:styleId="FooterChar">
    <w:name w:val="Footer Char"/>
    <w:basedOn w:val="DefaultParagraphFont"/>
    <w:link w:val="Footer"/>
    <w:uiPriority w:val="99"/>
    <w:rsid w:val="00522D7C"/>
    <w:rPr>
      <w:rFonts w:ascii="Times New Roman" w:eastAsia="Times New Roman" w:hAnsi="Times New Roman" w:cs="Times New Roman"/>
      <w:sz w:val="24"/>
      <w:szCs w:val="24"/>
      <w:lang w:val="en-US"/>
    </w:rPr>
  </w:style>
  <w:style w:type="paragraph" w:styleId="BodyText">
    <w:name w:val="Body Text"/>
    <w:basedOn w:val="Normal"/>
    <w:link w:val="BodyTextChar"/>
    <w:rsid w:val="00522D7C"/>
    <w:pPr>
      <w:jc w:val="center"/>
    </w:pPr>
    <w:rPr>
      <w:rFonts w:ascii="Arial" w:hAnsi="Arial"/>
      <w:b/>
      <w:color w:val="333333"/>
      <w:sz w:val="52"/>
    </w:rPr>
  </w:style>
  <w:style w:type="character" w:customStyle="1" w:styleId="BodyTextChar">
    <w:name w:val="Body Text Char"/>
    <w:basedOn w:val="DefaultParagraphFont"/>
    <w:link w:val="BodyText"/>
    <w:rsid w:val="00522D7C"/>
    <w:rPr>
      <w:rFonts w:ascii="Arial" w:eastAsia="Times New Roman" w:hAnsi="Arial" w:cs="Times New Roman"/>
      <w:b/>
      <w:color w:val="333333"/>
      <w:sz w:val="52"/>
      <w:szCs w:val="24"/>
      <w:lang w:val="en-US"/>
    </w:rPr>
  </w:style>
  <w:style w:type="paragraph" w:styleId="CommentSubject">
    <w:name w:val="annotation subject"/>
    <w:basedOn w:val="CommentText"/>
    <w:next w:val="CommentText"/>
    <w:link w:val="CommentSubjectChar"/>
    <w:uiPriority w:val="99"/>
    <w:semiHidden/>
    <w:unhideWhenUsed/>
    <w:rsid w:val="00522D7C"/>
    <w:rPr>
      <w:b/>
      <w:bCs/>
    </w:rPr>
  </w:style>
  <w:style w:type="character" w:customStyle="1" w:styleId="CommentSubjectChar">
    <w:name w:val="Comment Subject Char"/>
    <w:basedOn w:val="CommentTextChar"/>
    <w:link w:val="CommentSubject"/>
    <w:uiPriority w:val="99"/>
    <w:semiHidden/>
    <w:rsid w:val="00522D7C"/>
    <w:rPr>
      <w:rFonts w:ascii="Times New Roman" w:eastAsia="Times New Roman" w:hAnsi="Times New Roman" w:cs="Times New Roman"/>
      <w:b/>
      <w:bCs/>
      <w:sz w:val="20"/>
      <w:szCs w:val="20"/>
      <w:lang w:val="en-US"/>
    </w:rPr>
  </w:style>
  <w:style w:type="character" w:styleId="Emphasis">
    <w:name w:val="Emphasis"/>
    <w:uiPriority w:val="20"/>
    <w:qFormat/>
    <w:rsid w:val="00522D7C"/>
    <w:rPr>
      <w:i/>
      <w:iCs/>
    </w:rPr>
  </w:style>
  <w:style w:type="numbering" w:customStyle="1" w:styleId="Style1">
    <w:name w:val="Style1"/>
    <w:uiPriority w:val="99"/>
    <w:rsid w:val="00522D7C"/>
    <w:pPr>
      <w:numPr>
        <w:numId w:val="1"/>
      </w:numPr>
    </w:pPr>
  </w:style>
  <w:style w:type="numbering" w:customStyle="1" w:styleId="Style2">
    <w:name w:val="Style2"/>
    <w:uiPriority w:val="99"/>
    <w:rsid w:val="00522D7C"/>
    <w:pPr>
      <w:numPr>
        <w:numId w:val="2"/>
      </w:numPr>
    </w:pPr>
  </w:style>
  <w:style w:type="numbering" w:customStyle="1" w:styleId="Style3">
    <w:name w:val="Style3"/>
    <w:uiPriority w:val="99"/>
    <w:rsid w:val="00522D7C"/>
    <w:pPr>
      <w:numPr>
        <w:numId w:val="3"/>
      </w:numPr>
    </w:pPr>
  </w:style>
  <w:style w:type="numbering" w:customStyle="1" w:styleId="Style4">
    <w:name w:val="Style4"/>
    <w:uiPriority w:val="99"/>
    <w:rsid w:val="00522D7C"/>
    <w:pPr>
      <w:numPr>
        <w:numId w:val="4"/>
      </w:numPr>
    </w:pPr>
  </w:style>
  <w:style w:type="paragraph" w:customStyle="1" w:styleId="Default">
    <w:name w:val="Default"/>
    <w:rsid w:val="00522D7C"/>
    <w:pPr>
      <w:autoSpaceDE w:val="0"/>
      <w:autoSpaceDN w:val="0"/>
      <w:adjustRightInd w:val="0"/>
      <w:spacing w:after="0" w:line="240" w:lineRule="auto"/>
    </w:pPr>
    <w:rPr>
      <w:rFonts w:ascii="Times New Roman" w:eastAsia="Calibri" w:hAnsi="Times New Roman" w:cs="Times New Roman"/>
      <w:color w:val="000000"/>
      <w:sz w:val="24"/>
      <w:szCs w:val="24"/>
      <w:lang w:eastAsia="en-PH"/>
    </w:rPr>
  </w:style>
  <w:style w:type="paragraph" w:styleId="Title">
    <w:name w:val="Title"/>
    <w:basedOn w:val="Normal"/>
    <w:link w:val="TitleChar"/>
    <w:qFormat/>
    <w:rsid w:val="00522D7C"/>
    <w:pPr>
      <w:jc w:val="center"/>
    </w:pPr>
    <w:rPr>
      <w:rFonts w:ascii="Arial Black" w:hAnsi="Arial Black"/>
      <w:sz w:val="28"/>
    </w:rPr>
  </w:style>
  <w:style w:type="character" w:customStyle="1" w:styleId="TitleChar">
    <w:name w:val="Title Char"/>
    <w:basedOn w:val="DefaultParagraphFont"/>
    <w:link w:val="Title"/>
    <w:rsid w:val="00522D7C"/>
    <w:rPr>
      <w:rFonts w:ascii="Arial Black" w:eastAsia="Times New Roman" w:hAnsi="Arial Black" w:cs="Times New Roman"/>
      <w:sz w:val="28"/>
      <w:szCs w:val="24"/>
    </w:rPr>
  </w:style>
  <w:style w:type="paragraph" w:styleId="BodyTextIndent2">
    <w:name w:val="Body Text Indent 2"/>
    <w:basedOn w:val="Normal"/>
    <w:link w:val="BodyTextIndent2Char"/>
    <w:rsid w:val="00522D7C"/>
    <w:pPr>
      <w:spacing w:after="120" w:line="480" w:lineRule="auto"/>
      <w:ind w:left="360"/>
    </w:pPr>
  </w:style>
  <w:style w:type="character" w:customStyle="1" w:styleId="BodyTextIndent2Char">
    <w:name w:val="Body Text Indent 2 Char"/>
    <w:basedOn w:val="DefaultParagraphFont"/>
    <w:link w:val="BodyTextIndent2"/>
    <w:rsid w:val="00522D7C"/>
    <w:rPr>
      <w:rFonts w:ascii="Times New Roman" w:eastAsia="Times New Roman" w:hAnsi="Times New Roman" w:cs="Times New Roman"/>
      <w:sz w:val="24"/>
      <w:szCs w:val="24"/>
    </w:rPr>
  </w:style>
  <w:style w:type="character" w:styleId="Strong">
    <w:name w:val="Strong"/>
    <w:uiPriority w:val="22"/>
    <w:qFormat/>
    <w:rsid w:val="00522D7C"/>
    <w:rPr>
      <w:b/>
      <w:bCs/>
    </w:rPr>
  </w:style>
  <w:style w:type="character" w:customStyle="1" w:styleId="apple-converted-space">
    <w:name w:val="apple-converted-space"/>
    <w:rsid w:val="00522D7C"/>
  </w:style>
  <w:style w:type="paragraph" w:styleId="NormalWeb">
    <w:name w:val="Normal (Web)"/>
    <w:basedOn w:val="Normal"/>
    <w:uiPriority w:val="99"/>
    <w:semiHidden/>
    <w:unhideWhenUsed/>
    <w:rsid w:val="00522D7C"/>
    <w:pPr>
      <w:spacing w:before="100" w:beforeAutospacing="1" w:after="100" w:afterAutospacing="1"/>
    </w:pPr>
    <w:rPr>
      <w:lang w:val="en-PH" w:eastAsia="en-PH"/>
    </w:rPr>
  </w:style>
  <w:style w:type="paragraph" w:styleId="BodyTextIndent">
    <w:name w:val="Body Text Indent"/>
    <w:basedOn w:val="Normal"/>
    <w:link w:val="BodyTextIndentChar"/>
    <w:uiPriority w:val="99"/>
    <w:semiHidden/>
    <w:unhideWhenUsed/>
    <w:rsid w:val="00522D7C"/>
    <w:pPr>
      <w:spacing w:after="120"/>
      <w:ind w:left="360"/>
    </w:pPr>
    <w:rPr>
      <w:sz w:val="20"/>
      <w:szCs w:val="20"/>
    </w:rPr>
  </w:style>
  <w:style w:type="character" w:customStyle="1" w:styleId="BodyTextIndentChar">
    <w:name w:val="Body Text Indent Char"/>
    <w:basedOn w:val="DefaultParagraphFont"/>
    <w:link w:val="BodyTextIndent"/>
    <w:uiPriority w:val="99"/>
    <w:semiHidden/>
    <w:rsid w:val="00522D7C"/>
    <w:rPr>
      <w:rFonts w:ascii="Times New Roman" w:eastAsia="Times New Roman" w:hAnsi="Times New Roman" w:cs="Times New Roman"/>
      <w:sz w:val="20"/>
      <w:szCs w:val="20"/>
      <w:lang w:val="en-US"/>
    </w:rPr>
  </w:style>
  <w:style w:type="paragraph" w:styleId="Revision">
    <w:name w:val="Revision"/>
    <w:hidden/>
    <w:uiPriority w:val="99"/>
    <w:semiHidden/>
    <w:rsid w:val="00522D7C"/>
    <w:pPr>
      <w:spacing w:after="0" w:line="240" w:lineRule="auto"/>
    </w:pPr>
    <w:rPr>
      <w:rFonts w:ascii="Times New Roman" w:eastAsia="Times New Roman" w:hAnsi="Times New Roman" w:cs="Times New Roman"/>
      <w:sz w:val="20"/>
      <w:szCs w:val="20"/>
      <w:lang w:val="en-US"/>
    </w:rPr>
  </w:style>
  <w:style w:type="paragraph" w:styleId="Subtitle">
    <w:name w:val="Subtitle"/>
    <w:basedOn w:val="Normal"/>
    <w:next w:val="Normal"/>
    <w:link w:val="SubtitleChar"/>
    <w:uiPriority w:val="11"/>
    <w:qFormat/>
    <w:rsid w:val="00522D7C"/>
    <w:pPr>
      <w:numPr>
        <w:ilvl w:val="1"/>
      </w:numPr>
    </w:pPr>
    <w:rPr>
      <w:rFonts w:ascii="Cambria" w:hAnsi="Cambria"/>
      <w:i/>
      <w:iCs/>
      <w:color w:val="4F81BD"/>
      <w:spacing w:val="15"/>
    </w:rPr>
  </w:style>
  <w:style w:type="character" w:customStyle="1" w:styleId="SubtitleChar">
    <w:name w:val="Subtitle Char"/>
    <w:basedOn w:val="DefaultParagraphFont"/>
    <w:link w:val="Subtitle"/>
    <w:uiPriority w:val="11"/>
    <w:rsid w:val="00522D7C"/>
    <w:rPr>
      <w:rFonts w:ascii="Cambria" w:eastAsia="Times New Roman" w:hAnsi="Cambria" w:cs="Times New Roman"/>
      <w:i/>
      <w:iCs/>
      <w:color w:val="4F81BD"/>
      <w:spacing w:val="15"/>
      <w:sz w:val="24"/>
      <w:szCs w:val="24"/>
      <w:lang w:val="en-US"/>
    </w:rPr>
  </w:style>
  <w:style w:type="paragraph" w:customStyle="1" w:styleId="Style5">
    <w:name w:val="Style5"/>
    <w:basedOn w:val="Normal"/>
    <w:qFormat/>
    <w:rsid w:val="00C16C44"/>
    <w:pPr>
      <w:numPr>
        <w:numId w:val="36"/>
      </w:numPr>
      <w:ind w:left="993" w:hanging="567"/>
      <w:contextualSpacing/>
      <w:jc w:val="both"/>
    </w:pPr>
    <w:rPr>
      <w:b/>
      <w:color w:val="000000"/>
    </w:rPr>
  </w:style>
  <w:style w:type="paragraph" w:customStyle="1" w:styleId="Style6">
    <w:name w:val="Style6"/>
    <w:basedOn w:val="NoSpacing"/>
    <w:qFormat/>
    <w:rsid w:val="002B066F"/>
    <w:pPr>
      <w:numPr>
        <w:ilvl w:val="1"/>
        <w:numId w:val="42"/>
      </w:numPr>
      <w:ind w:left="993" w:hanging="567"/>
      <w:contextualSpacing/>
      <w:jc w:val="both"/>
    </w:pPr>
    <w:rPr>
      <w:rFonts w:ascii="Times New Roman Bold" w:hAnsi="Times New Roman Bold"/>
      <w:b/>
      <w:color w:val="000000"/>
      <w:sz w:val="24"/>
      <w:szCs w:val="24"/>
    </w:rPr>
  </w:style>
  <w:style w:type="paragraph" w:customStyle="1" w:styleId="Style8">
    <w:name w:val="Style8"/>
    <w:basedOn w:val="Normal"/>
    <w:qFormat/>
    <w:rsid w:val="00C70ABF"/>
    <w:pPr>
      <w:numPr>
        <w:numId w:val="29"/>
      </w:numPr>
      <w:ind w:left="993" w:hanging="567"/>
      <w:contextualSpacing/>
      <w:jc w:val="both"/>
    </w:pPr>
    <w:rPr>
      <w:rFonts w:ascii="Times New Roman Bold" w:hAnsi="Times New Roman Bold"/>
      <w:b/>
    </w:rPr>
  </w:style>
  <w:style w:type="paragraph" w:customStyle="1" w:styleId="Style9">
    <w:name w:val="Style9"/>
    <w:basedOn w:val="Normal"/>
    <w:qFormat/>
    <w:rsid w:val="00E02C75"/>
    <w:pPr>
      <w:ind w:left="1440" w:hanging="360"/>
      <w:contextualSpacing/>
      <w:jc w:val="both"/>
    </w:pPr>
    <w:rPr>
      <w:color w:val="000000"/>
    </w:rPr>
  </w:style>
  <w:style w:type="paragraph" w:customStyle="1" w:styleId="Style10">
    <w:name w:val="Style10"/>
    <w:basedOn w:val="Normal"/>
    <w:qFormat/>
    <w:rsid w:val="00E02C75"/>
    <w:pPr>
      <w:ind w:left="1276" w:hanging="283"/>
      <w:contextualSpacing/>
      <w:jc w:val="both"/>
    </w:pPr>
    <w:rPr>
      <w:i/>
    </w:rPr>
  </w:style>
  <w:style w:type="paragraph" w:customStyle="1" w:styleId="Style11">
    <w:name w:val="Style11"/>
    <w:basedOn w:val="Normal"/>
    <w:qFormat/>
    <w:rsid w:val="00E02C75"/>
    <w:pPr>
      <w:ind w:left="1276" w:hanging="283"/>
      <w:contextualSpacing/>
      <w:jc w:val="both"/>
    </w:pPr>
    <w:rPr>
      <w:i/>
    </w:rPr>
  </w:style>
  <w:style w:type="paragraph" w:customStyle="1" w:styleId="Style12">
    <w:name w:val="Style12"/>
    <w:basedOn w:val="Normal"/>
    <w:qFormat/>
    <w:rsid w:val="00E02C75"/>
    <w:pPr>
      <w:numPr>
        <w:numId w:val="14"/>
      </w:numPr>
      <w:contextualSpacing/>
      <w:jc w:val="both"/>
    </w:pPr>
    <w:rPr>
      <w:i/>
    </w:rPr>
  </w:style>
  <w:style w:type="paragraph" w:customStyle="1" w:styleId="Style13">
    <w:name w:val="Style13"/>
    <w:basedOn w:val="Normal"/>
    <w:qFormat/>
    <w:rsid w:val="00DE303F"/>
    <w:pPr>
      <w:numPr>
        <w:numId w:val="25"/>
      </w:numPr>
      <w:ind w:left="993" w:hanging="567"/>
      <w:contextualSpacing/>
      <w:jc w:val="both"/>
    </w:pPr>
    <w:rPr>
      <w:rFonts w:ascii="Times New Roman Bold" w:hAnsi="Times New Roman Bold"/>
      <w:b/>
      <w:color w:val="000000"/>
    </w:rPr>
  </w:style>
  <w:style w:type="paragraph" w:customStyle="1" w:styleId="Style14">
    <w:name w:val="Style14"/>
    <w:basedOn w:val="Normal"/>
    <w:qFormat/>
    <w:rsid w:val="006C128B"/>
    <w:pPr>
      <w:numPr>
        <w:numId w:val="26"/>
      </w:numPr>
      <w:ind w:left="993" w:hanging="567"/>
      <w:contextualSpacing/>
      <w:jc w:val="both"/>
    </w:pPr>
    <w:rPr>
      <w:rFonts w:ascii="Times New Roman Bold" w:hAnsi="Times New Roman Bold"/>
      <w:b/>
    </w:rPr>
  </w:style>
  <w:style w:type="paragraph" w:customStyle="1" w:styleId="Style15">
    <w:name w:val="Style15"/>
    <w:basedOn w:val="Normal"/>
    <w:qFormat/>
    <w:rsid w:val="00D01D95"/>
    <w:pPr>
      <w:numPr>
        <w:numId w:val="27"/>
      </w:numPr>
      <w:ind w:left="1134" w:hanging="708"/>
      <w:jc w:val="both"/>
    </w:pPr>
    <w:rPr>
      <w:rFonts w:ascii="Times New Roman Bold" w:hAnsi="Times New Roman Bold"/>
      <w:b/>
    </w:rPr>
  </w:style>
  <w:style w:type="paragraph" w:customStyle="1" w:styleId="Style16">
    <w:name w:val="Style16"/>
    <w:basedOn w:val="Normal"/>
    <w:qFormat/>
    <w:rsid w:val="00D01D95"/>
    <w:pPr>
      <w:numPr>
        <w:numId w:val="34"/>
      </w:numPr>
      <w:ind w:left="1134" w:hanging="708"/>
      <w:jc w:val="both"/>
      <w:outlineLvl w:val="0"/>
    </w:pPr>
    <w:rPr>
      <w:rFonts w:ascii="Times New Roman Bold" w:hAnsi="Times New Roman Bold"/>
      <w:b/>
      <w:color w:val="000000"/>
    </w:rPr>
  </w:style>
  <w:style w:type="paragraph" w:customStyle="1" w:styleId="Style17">
    <w:name w:val="Style17"/>
    <w:basedOn w:val="Normal"/>
    <w:qFormat/>
    <w:rsid w:val="00D01D95"/>
    <w:pPr>
      <w:ind w:left="426" w:hanging="426"/>
      <w:contextualSpacing/>
      <w:jc w:val="both"/>
    </w:pPr>
  </w:style>
  <w:style w:type="paragraph" w:customStyle="1" w:styleId="Style18">
    <w:name w:val="Style18"/>
    <w:basedOn w:val="Normal"/>
    <w:qFormat/>
    <w:rsid w:val="008F40F9"/>
    <w:pPr>
      <w:ind w:left="426" w:hanging="426"/>
      <w:contextualSpacing/>
      <w:jc w:val="both"/>
    </w:pPr>
    <w:rPr>
      <w:rFonts w:ascii="Times New Roman Bold" w:hAnsi="Times New Roman Bold"/>
      <w:b/>
      <w:lang w:val="en-PH"/>
    </w:rPr>
  </w:style>
  <w:style w:type="paragraph" w:customStyle="1" w:styleId="Style19">
    <w:name w:val="Style19"/>
    <w:basedOn w:val="Style5"/>
    <w:qFormat/>
    <w:rsid w:val="008F40F9"/>
    <w:rPr>
      <w:rFonts w:ascii="Times New Roman Bold" w:hAnsi="Times New Roman Bold"/>
    </w:rPr>
  </w:style>
  <w:style w:type="paragraph" w:customStyle="1" w:styleId="Style20">
    <w:name w:val="Style20"/>
    <w:basedOn w:val="Normal"/>
    <w:qFormat/>
    <w:rsid w:val="008F40F9"/>
    <w:pPr>
      <w:ind w:left="426" w:hanging="426"/>
      <w:contextualSpacing/>
      <w:jc w:val="both"/>
    </w:pPr>
    <w:rPr>
      <w:rFonts w:ascii="Times New Roman Bold" w:hAnsi="Times New Roman Bold"/>
      <w:b/>
      <w:lang w:eastAsia="en-PH"/>
    </w:rPr>
  </w:style>
  <w:style w:type="paragraph" w:customStyle="1" w:styleId="Style21">
    <w:name w:val="Style21"/>
    <w:basedOn w:val="Normal"/>
    <w:qFormat/>
    <w:rsid w:val="008F40F9"/>
    <w:pPr>
      <w:ind w:left="426" w:hanging="426"/>
      <w:contextualSpacing/>
      <w:jc w:val="both"/>
    </w:pPr>
    <w:rPr>
      <w:rFonts w:ascii="Times New Roman Bold" w:hAnsi="Times New Roman Bold"/>
      <w:b/>
    </w:rPr>
  </w:style>
  <w:style w:type="paragraph" w:customStyle="1" w:styleId="Style22">
    <w:name w:val="Style22"/>
    <w:basedOn w:val="Normal"/>
    <w:qFormat/>
    <w:rsid w:val="008F40F9"/>
    <w:pPr>
      <w:ind w:left="426" w:hanging="426"/>
      <w:contextualSpacing/>
      <w:jc w:val="both"/>
    </w:pPr>
    <w:rPr>
      <w:rFonts w:ascii="Times New Roman Bold" w:hAnsi="Times New Roman Bold"/>
      <w:b/>
    </w:rPr>
  </w:style>
  <w:style w:type="paragraph" w:customStyle="1" w:styleId="Style23">
    <w:name w:val="Style23"/>
    <w:basedOn w:val="Normal"/>
    <w:qFormat/>
    <w:rsid w:val="008F40F9"/>
    <w:pPr>
      <w:numPr>
        <w:numId w:val="24"/>
      </w:numPr>
      <w:ind w:left="426" w:hanging="426"/>
      <w:contextualSpacing/>
      <w:jc w:val="both"/>
    </w:pPr>
    <w:rPr>
      <w:rFonts w:ascii="Times New Roman Bold" w:hAnsi="Times New Roman Bold"/>
      <w:b/>
      <w:lang w:val="en-PH" w:eastAsia="en-PH"/>
    </w:rPr>
  </w:style>
  <w:style w:type="paragraph" w:customStyle="1" w:styleId="Style24">
    <w:name w:val="Style24"/>
    <w:basedOn w:val="Style18"/>
    <w:qFormat/>
    <w:rsid w:val="007C2CE7"/>
    <w:pPr>
      <w:numPr>
        <w:numId w:val="55"/>
      </w:numPr>
      <w:ind w:left="426" w:hanging="426"/>
    </w:pPr>
    <w:rPr>
      <w:rFonts w:ascii="Times New Roman" w:hAnsi="Times New Roman"/>
      <w:b w:val="0"/>
    </w:rPr>
  </w:style>
  <w:style w:type="paragraph" w:customStyle="1" w:styleId="Style25">
    <w:name w:val="Style25"/>
    <w:basedOn w:val="Normal"/>
    <w:qFormat/>
    <w:rsid w:val="00613D9B"/>
    <w:pPr>
      <w:numPr>
        <w:numId w:val="56"/>
      </w:numPr>
      <w:contextualSpacing/>
      <w:jc w:val="both"/>
    </w:pPr>
    <w:rPr>
      <w:color w:val="000000"/>
    </w:rPr>
  </w:style>
  <w:style w:type="paragraph" w:customStyle="1" w:styleId="Style26">
    <w:name w:val="Style26"/>
    <w:basedOn w:val="Style25"/>
    <w:qFormat/>
    <w:rsid w:val="00613D9B"/>
    <w:pPr>
      <w:ind w:left="993" w:hanging="567"/>
    </w:pPr>
    <w:rPr>
      <w:rFonts w:ascii="Times New Roman Bold" w:hAnsi="Times New Roman Bold"/>
      <w:b/>
    </w:rPr>
  </w:style>
  <w:style w:type="paragraph" w:customStyle="1" w:styleId="Style27">
    <w:name w:val="Style27"/>
    <w:basedOn w:val="Normal"/>
    <w:qFormat/>
    <w:rsid w:val="00911395"/>
    <w:pPr>
      <w:numPr>
        <w:ilvl w:val="1"/>
        <w:numId w:val="24"/>
      </w:numPr>
      <w:ind w:left="993" w:hanging="567"/>
      <w:contextualSpacing/>
      <w:jc w:val="both"/>
    </w:pPr>
    <w:rPr>
      <w:rFonts w:ascii="Times New Roman Bold" w:hAnsi="Times New Roman Bold"/>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BC06CB-AB5C-47AE-9F93-75F9834A1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42</Pages>
  <Words>13076</Words>
  <Characters>74536</Characters>
  <Application>Microsoft Office Word</Application>
  <DocSecurity>0</DocSecurity>
  <Lines>621</Lines>
  <Paragraphs>174</Paragraphs>
  <ScaleCrop>false</ScaleCrop>
  <HeadingPairs>
    <vt:vector size="2" baseType="variant">
      <vt:variant>
        <vt:lpstr>Title</vt:lpstr>
      </vt:variant>
      <vt:variant>
        <vt:i4>1</vt:i4>
      </vt:variant>
    </vt:vector>
  </HeadingPairs>
  <TitlesOfParts>
    <vt:vector size="1" baseType="lpstr">
      <vt:lpstr>Observations and Recommendations</vt:lpstr>
    </vt:vector>
  </TitlesOfParts>
  <Company/>
  <LinksUpToDate>false</LinksUpToDate>
  <CharactersWithSpaces>87438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Observations and Recommendations</dc:title>
  <dc:creator>COA - Philippine State College of Aeronautics</dc:creator>
  <cp:lastModifiedBy>Judivina Antonette P. Canlas</cp:lastModifiedBy>
  <cp:revision>9</cp:revision>
  <cp:lastPrinted>2017-05-25T08:19:00Z</cp:lastPrinted>
  <dcterms:created xsi:type="dcterms:W3CDTF">2017-06-07T06:19:00Z</dcterms:created>
  <dcterms:modified xsi:type="dcterms:W3CDTF">2017-06-09T02:42:00Z</dcterms:modified>
</cp:coreProperties>
</file>