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D7C" w:rsidRPr="005E0146" w:rsidRDefault="00522D7C" w:rsidP="003E2BDE">
      <w:pPr>
        <w:tabs>
          <w:tab w:val="left" w:pos="1276"/>
        </w:tabs>
        <w:ind w:left="1260"/>
        <w:jc w:val="center"/>
        <w:rPr>
          <w:sz w:val="28"/>
          <w:szCs w:val="28"/>
        </w:rPr>
      </w:pPr>
      <w:bookmarkStart w:id="0" w:name="_GoBack"/>
      <w:bookmarkEnd w:id="0"/>
      <w:r w:rsidRPr="005E0146">
        <w:rPr>
          <w:b/>
          <w:sz w:val="28"/>
          <w:szCs w:val="28"/>
        </w:rPr>
        <w:t>OBSERVATIONS AND RECOMMENDATIONS</w:t>
      </w:r>
    </w:p>
    <w:p w:rsidR="00522D7C" w:rsidRPr="005E0146" w:rsidRDefault="00522D7C" w:rsidP="005404A0">
      <w:pPr>
        <w:rPr>
          <w:b/>
          <w:lang w:val="en-PH"/>
        </w:rPr>
      </w:pPr>
    </w:p>
    <w:p w:rsidR="00522D7C" w:rsidRPr="005E0146" w:rsidRDefault="00522D7C" w:rsidP="005404A0">
      <w:pPr>
        <w:rPr>
          <w:b/>
          <w:lang w:val="en-PH"/>
        </w:rPr>
      </w:pPr>
    </w:p>
    <w:p w:rsidR="00522D7C" w:rsidRPr="005E0146" w:rsidRDefault="00522D7C" w:rsidP="005404A0">
      <w:pPr>
        <w:rPr>
          <w:b/>
          <w:lang w:val="en-PH"/>
        </w:rPr>
      </w:pPr>
      <w:r w:rsidRPr="005E0146">
        <w:rPr>
          <w:b/>
          <w:lang w:val="en-PH"/>
        </w:rPr>
        <w:t>Value</w:t>
      </w:r>
      <w:r w:rsidR="00BE38AA" w:rsidRPr="005E0146">
        <w:rPr>
          <w:b/>
          <w:lang w:val="en-PH"/>
        </w:rPr>
        <w:t xml:space="preserve"> </w:t>
      </w:r>
      <w:r w:rsidRPr="005E0146">
        <w:rPr>
          <w:b/>
          <w:lang w:val="en-PH"/>
        </w:rPr>
        <w:t>for Money Audit</w:t>
      </w:r>
    </w:p>
    <w:p w:rsidR="00522D7C" w:rsidRPr="005E0146" w:rsidRDefault="00522D7C" w:rsidP="005404A0">
      <w:pPr>
        <w:jc w:val="both"/>
        <w:outlineLvl w:val="0"/>
        <w:rPr>
          <w:i/>
        </w:rPr>
      </w:pPr>
    </w:p>
    <w:p w:rsidR="00522D7C" w:rsidRPr="005E0146" w:rsidRDefault="00AC4847" w:rsidP="005404A0">
      <w:pPr>
        <w:tabs>
          <w:tab w:val="left" w:pos="720"/>
        </w:tabs>
        <w:contextualSpacing/>
        <w:jc w:val="both"/>
        <w:rPr>
          <w:i/>
          <w:lang w:eastAsia="en-PH"/>
        </w:rPr>
      </w:pPr>
      <w:r w:rsidRPr="005E0146">
        <w:rPr>
          <w:i/>
          <w:lang w:eastAsia="en-PH"/>
        </w:rPr>
        <w:t>Utilization of Fund 101 and Special Trust Fund</w:t>
      </w:r>
    </w:p>
    <w:p w:rsidR="00A96E7E" w:rsidRPr="00B625B3" w:rsidRDefault="00A96E7E" w:rsidP="005404A0">
      <w:pPr>
        <w:tabs>
          <w:tab w:val="left" w:pos="720"/>
        </w:tabs>
        <w:contextualSpacing/>
        <w:jc w:val="both"/>
        <w:rPr>
          <w:i/>
          <w:lang w:eastAsia="en-PH"/>
        </w:rPr>
      </w:pPr>
    </w:p>
    <w:p w:rsidR="00EC4E57" w:rsidRPr="00B625B3" w:rsidRDefault="007754C3" w:rsidP="00794B6E">
      <w:pPr>
        <w:pStyle w:val="Style47"/>
      </w:pPr>
      <w:r w:rsidRPr="00B625B3">
        <w:t>Vacant positions for 52 faculty and 15 administrative personnel were not filled up instead</w:t>
      </w:r>
      <w:r w:rsidR="00877764">
        <w:t>,</w:t>
      </w:r>
      <w:r w:rsidRPr="00B625B3">
        <w:t xml:space="preserve"> service contract</w:t>
      </w:r>
      <w:r w:rsidR="00A82B15" w:rsidRPr="00B625B3">
        <w:t>s</w:t>
      </w:r>
      <w:r w:rsidRPr="00B625B3">
        <w:t xml:space="preserve"> were entered into by PhilSCA, thus unobligated allotment for </w:t>
      </w:r>
      <w:r w:rsidR="00A82B15" w:rsidRPr="00B625B3">
        <w:t>P</w:t>
      </w:r>
      <w:r w:rsidRPr="00B625B3">
        <w:t xml:space="preserve">ersonnel </w:t>
      </w:r>
      <w:r w:rsidR="00A82B15" w:rsidRPr="00B625B3">
        <w:t>S</w:t>
      </w:r>
      <w:r w:rsidRPr="00B625B3">
        <w:t>ervices amounted to ₱15,929,467.81 as of year</w:t>
      </w:r>
      <w:r w:rsidR="00A87EC7">
        <w:t xml:space="preserve"> e</w:t>
      </w:r>
      <w:r w:rsidRPr="00B625B3">
        <w:t xml:space="preserve">nd. Further, the Agency has unobligated amount of ₱3,140,373.18 on its </w:t>
      </w:r>
      <w:r w:rsidR="00135501" w:rsidRPr="00B625B3">
        <w:rPr>
          <w:bCs/>
          <w:shd w:val="clear" w:color="auto" w:fill="FFFFFF"/>
        </w:rPr>
        <w:t>Maintenance and Other Operating Expenses</w:t>
      </w:r>
      <w:r w:rsidR="00135501">
        <w:t xml:space="preserve"> (</w:t>
      </w:r>
      <w:r w:rsidRPr="00B625B3">
        <w:t>MOOE</w:t>
      </w:r>
      <w:r w:rsidR="00135501">
        <w:t>)</w:t>
      </w:r>
      <w:r w:rsidRPr="00B625B3">
        <w:t xml:space="preserve"> for training and scholarship grants while spending ₱1,859,785.17 from the Special Trust </w:t>
      </w:r>
      <w:r w:rsidR="00A82B15" w:rsidRPr="00B625B3">
        <w:t>F</w:t>
      </w:r>
      <w:r w:rsidRPr="00B625B3">
        <w:t>und</w:t>
      </w:r>
      <w:r w:rsidR="00A82B15" w:rsidRPr="00B625B3">
        <w:t xml:space="preserve"> (STF)</w:t>
      </w:r>
      <w:r w:rsidRPr="00B625B3">
        <w:t xml:space="preserve"> for the same expenses which can be covered fully by the GAA thereby decreasing the programs and projects that can be funded from the STF. Also, Capital Outlay for FY 2017 amounting to ₱5,949,000.00 was </w:t>
      </w:r>
      <w:r w:rsidR="00BA0EB3">
        <w:t>not utilized</w:t>
      </w:r>
      <w:r w:rsidR="00A82B15" w:rsidRPr="00B625B3">
        <w:t xml:space="preserve"> </w:t>
      </w:r>
      <w:r w:rsidRPr="00B625B3">
        <w:t xml:space="preserve">which </w:t>
      </w:r>
      <w:r w:rsidR="00A82B15" w:rsidRPr="00B625B3">
        <w:t>delay</w:t>
      </w:r>
      <w:r w:rsidR="00BA0EB3">
        <w:t>ed</w:t>
      </w:r>
      <w:r w:rsidR="00A82B15" w:rsidRPr="00B625B3">
        <w:t xml:space="preserve"> </w:t>
      </w:r>
      <w:r w:rsidRPr="00B625B3">
        <w:t xml:space="preserve">the procurement and delivery of services that </w:t>
      </w:r>
      <w:r w:rsidR="00A82B15" w:rsidRPr="00B625B3">
        <w:t>should have redounded</w:t>
      </w:r>
      <w:r w:rsidRPr="00B625B3">
        <w:t xml:space="preserve"> to benefit the Agency.</w:t>
      </w:r>
    </w:p>
    <w:p w:rsidR="00D37570" w:rsidRPr="00B625B3" w:rsidRDefault="00D37570" w:rsidP="005404A0">
      <w:pPr>
        <w:ind w:left="360"/>
        <w:jc w:val="both"/>
      </w:pPr>
    </w:p>
    <w:p w:rsidR="006E0A08" w:rsidRPr="005E0146" w:rsidRDefault="00703975" w:rsidP="00716C6F">
      <w:pPr>
        <w:pStyle w:val="Style60"/>
        <w:ind w:left="1134" w:hanging="708"/>
      </w:pPr>
      <w:r w:rsidRPr="005E0146">
        <w:rPr>
          <w:bCs/>
          <w:shd w:val="clear" w:color="auto" w:fill="FFFFFF"/>
        </w:rPr>
        <w:t>Section</w:t>
      </w:r>
      <w:r w:rsidR="001D5AD1" w:rsidRPr="005E0146">
        <w:t xml:space="preserve"> 45 of the General Provisions of RA No. 10924</w:t>
      </w:r>
      <w:r w:rsidR="00BA0EB3">
        <w:t>,</w:t>
      </w:r>
      <w:r w:rsidR="001D5AD1" w:rsidRPr="005E0146">
        <w:t xml:space="preserve"> </w:t>
      </w:r>
      <w:r w:rsidR="009C6387">
        <w:t>the</w:t>
      </w:r>
      <w:r w:rsidR="009C6387" w:rsidRPr="005E0146">
        <w:t xml:space="preserve"> </w:t>
      </w:r>
      <w:r w:rsidR="009C6387">
        <w:t>G</w:t>
      </w:r>
      <w:r w:rsidR="00BA0EB3">
        <w:t>eneral Appropriations Act (</w:t>
      </w:r>
      <w:r w:rsidR="001D5AD1" w:rsidRPr="005E0146">
        <w:t>GAA</w:t>
      </w:r>
      <w:r w:rsidR="00BA0EB3">
        <w:t>)</w:t>
      </w:r>
      <w:r w:rsidR="001D5AD1" w:rsidRPr="005E0146">
        <w:t xml:space="preserve"> for FY 2017 states that the “Appropriation for Personnel Services under this Act shall be used for the payment of personnel benefits authorized by law to be given to National Government </w:t>
      </w:r>
      <w:r w:rsidR="00A82B15" w:rsidRPr="005E0146">
        <w:t>p</w:t>
      </w:r>
      <w:r w:rsidR="001D5AD1" w:rsidRPr="005E0146">
        <w:t>ersonnel, computed based on the Government Manpower Information System. Any available allotment within a department or agency may be utilized by the said department or agency for the payment of deficiencies in authorized personnel benefits.</w:t>
      </w:r>
      <w:r w:rsidR="00FA49B5">
        <w:t>”</w:t>
      </w:r>
    </w:p>
    <w:p w:rsidR="001D5AD1" w:rsidRPr="005E0146" w:rsidRDefault="001D5AD1" w:rsidP="005404A0">
      <w:pPr>
        <w:pStyle w:val="ListParagraph"/>
        <w:ind w:left="0"/>
        <w:jc w:val="both"/>
      </w:pPr>
    </w:p>
    <w:p w:rsidR="006E0A08" w:rsidRPr="005E0146" w:rsidRDefault="00703975" w:rsidP="00716C6F">
      <w:pPr>
        <w:pStyle w:val="Style60"/>
        <w:ind w:left="1134" w:hanging="708"/>
      </w:pPr>
      <w:r w:rsidRPr="005E0146">
        <w:rPr>
          <w:bCs/>
          <w:shd w:val="clear" w:color="auto" w:fill="FFFFFF"/>
        </w:rPr>
        <w:t>Section</w:t>
      </w:r>
      <w:r w:rsidR="001D5AD1" w:rsidRPr="005E0146">
        <w:t xml:space="preserve"> 60 of the General Provisions on the Availability of Appropriations also states that</w:t>
      </w:r>
      <w:r w:rsidR="009C6387">
        <w:t xml:space="preserve"> </w:t>
      </w:r>
      <w:r w:rsidR="001D5AD1" w:rsidRPr="005E0146">
        <w:t xml:space="preserve">“Appropriations authorized in this Act for MOOE and Capital Outlays shall be available for release and obligation for the purpose specified, and under the same special provisions applicable thereto, for </w:t>
      </w:r>
      <w:r w:rsidR="00A82B15" w:rsidRPr="005E0146">
        <w:t>a period extending to one fiscal year after the end of the year in which such items were appropriated</w:t>
      </w:r>
      <w:r w:rsidR="001D5AD1" w:rsidRPr="005E0146">
        <w:t xml:space="preserve">”. </w:t>
      </w:r>
      <w:r w:rsidR="006E0A08" w:rsidRPr="005E0146">
        <w:t>(Conditional Implementation-President’s Veto Message, December 22, 2016-only one year)</w:t>
      </w:r>
    </w:p>
    <w:p w:rsidR="001D5AD1" w:rsidRPr="00B625B3" w:rsidRDefault="001D5AD1" w:rsidP="005404A0">
      <w:pPr>
        <w:pStyle w:val="ListParagraph"/>
        <w:ind w:left="0"/>
        <w:jc w:val="both"/>
      </w:pPr>
    </w:p>
    <w:p w:rsidR="006E0A08" w:rsidRPr="005E0146" w:rsidRDefault="001D5AD1" w:rsidP="00716C6F">
      <w:pPr>
        <w:pStyle w:val="Style60"/>
        <w:ind w:left="1134" w:hanging="708"/>
        <w:rPr>
          <w:shd w:val="clear" w:color="auto" w:fill="FFFFFF"/>
        </w:rPr>
      </w:pPr>
      <w:r w:rsidRPr="005E0146">
        <w:rPr>
          <w:shd w:val="clear" w:color="auto" w:fill="FFFFFF"/>
        </w:rPr>
        <w:t xml:space="preserve">Audit of the Statement of Appropriations, Allotments, Obligations, Disbursements and Balances (FAR 1) for the period ending December 31, 2017, revealed that </w:t>
      </w:r>
      <w:r w:rsidR="001D4FF4" w:rsidRPr="005E0146">
        <w:t>₱</w:t>
      </w:r>
      <w:r w:rsidR="00703975" w:rsidRPr="005E0146">
        <w:rPr>
          <w:lang w:val="en-PH" w:eastAsia="en-PH"/>
        </w:rPr>
        <w:t>2</w:t>
      </w:r>
      <w:r w:rsidR="00E66A13" w:rsidRPr="005E0146">
        <w:rPr>
          <w:lang w:val="en-PH" w:eastAsia="en-PH"/>
        </w:rPr>
        <w:t>0</w:t>
      </w:r>
      <w:r w:rsidR="00703975" w:rsidRPr="005E0146">
        <w:rPr>
          <w:lang w:val="en-PH" w:eastAsia="en-PH"/>
        </w:rPr>
        <w:t xml:space="preserve">,018,840.99 and </w:t>
      </w:r>
      <w:r w:rsidR="001D4FF4" w:rsidRPr="005E0146">
        <w:t>₱</w:t>
      </w:r>
      <w:r w:rsidR="00703975" w:rsidRPr="005E0146">
        <w:rPr>
          <w:lang w:val="en-PH" w:eastAsia="en-PH"/>
        </w:rPr>
        <w:t>5,026,596.31</w:t>
      </w:r>
      <w:r w:rsidRPr="005E0146">
        <w:rPr>
          <w:shd w:val="clear" w:color="auto" w:fill="FFFFFF"/>
        </w:rPr>
        <w:t xml:space="preserve"> were unutilized for current and continuing appropriations, respectively. Details are </w:t>
      </w:r>
      <w:r w:rsidR="00FE2B6A">
        <w:rPr>
          <w:shd w:val="clear" w:color="auto" w:fill="FFFFFF"/>
        </w:rPr>
        <w:t>shown on the next page</w:t>
      </w:r>
      <w:r w:rsidRPr="005E0146">
        <w:rPr>
          <w:shd w:val="clear" w:color="auto" w:fill="FFFFFF"/>
        </w:rPr>
        <w:t xml:space="preserve">: </w:t>
      </w:r>
    </w:p>
    <w:p w:rsidR="00877764" w:rsidRDefault="00877764">
      <w:pPr>
        <w:spacing w:after="200" w:line="276" w:lineRule="auto"/>
        <w:rPr>
          <w:bCs/>
          <w:shd w:val="clear" w:color="auto" w:fill="FFFFFF"/>
        </w:rPr>
      </w:pPr>
      <w:r>
        <w:rPr>
          <w:bCs/>
          <w:shd w:val="clear" w:color="auto" w:fill="FFFFFF"/>
        </w:rPr>
        <w:br w:type="page"/>
      </w:r>
    </w:p>
    <w:p w:rsidR="006E0A08" w:rsidRPr="005E0146" w:rsidRDefault="001D5AD1" w:rsidP="00AB7031">
      <w:pPr>
        <w:pStyle w:val="ListParagraph"/>
        <w:numPr>
          <w:ilvl w:val="0"/>
          <w:numId w:val="23"/>
        </w:numPr>
        <w:tabs>
          <w:tab w:val="left" w:pos="1418"/>
        </w:tabs>
        <w:ind w:left="990" w:firstLine="0"/>
        <w:jc w:val="both"/>
        <w:rPr>
          <w:bCs/>
          <w:i/>
          <w:shd w:val="clear" w:color="auto" w:fill="FFFFFF"/>
        </w:rPr>
      </w:pPr>
      <w:r w:rsidRPr="005E0146">
        <w:rPr>
          <w:bCs/>
          <w:i/>
          <w:shd w:val="clear" w:color="auto" w:fill="FFFFFF"/>
        </w:rPr>
        <w:lastRenderedPageBreak/>
        <w:t>Current Appropriations</w:t>
      </w:r>
    </w:p>
    <w:p w:rsidR="001D5AD1" w:rsidRPr="00B625B3" w:rsidRDefault="001D5AD1" w:rsidP="005404A0">
      <w:pPr>
        <w:pStyle w:val="ListParagraph"/>
        <w:rPr>
          <w:bCs/>
          <w:shd w:val="clear" w:color="auto" w:fill="FFFFFF"/>
        </w:rPr>
      </w:pPr>
    </w:p>
    <w:tbl>
      <w:tblPr>
        <w:tblW w:w="8910" w:type="dxa"/>
        <w:tblInd w:w="18" w:type="dxa"/>
        <w:tblLayout w:type="fixed"/>
        <w:tblLook w:val="04A0" w:firstRow="1" w:lastRow="0" w:firstColumn="1" w:lastColumn="0" w:noHBand="0" w:noVBand="1"/>
      </w:tblPr>
      <w:tblGrid>
        <w:gridCol w:w="1170"/>
        <w:gridCol w:w="1350"/>
        <w:gridCol w:w="1350"/>
        <w:gridCol w:w="1350"/>
        <w:gridCol w:w="1350"/>
        <w:gridCol w:w="1260"/>
        <w:gridCol w:w="1080"/>
      </w:tblGrid>
      <w:tr w:rsidR="008451D4" w:rsidRPr="005E0146" w:rsidTr="008D7362">
        <w:trPr>
          <w:trHeight w:val="692"/>
          <w:tblHeader/>
        </w:trPr>
        <w:tc>
          <w:tcPr>
            <w:tcW w:w="117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469" w:rsidRPr="00B625B3" w:rsidRDefault="00AA5469" w:rsidP="005404A0">
            <w:pPr>
              <w:jc w:val="center"/>
              <w:rPr>
                <w:b/>
                <w:bCs/>
                <w:sz w:val="17"/>
                <w:szCs w:val="17"/>
                <w:lang w:val="en-PH" w:eastAsia="en-PH"/>
              </w:rPr>
            </w:pPr>
            <w:r w:rsidRPr="00B625B3">
              <w:rPr>
                <w:b/>
                <w:bCs/>
                <w:iCs/>
                <w:sz w:val="17"/>
                <w:szCs w:val="17"/>
                <w:lang w:eastAsia="en-PH"/>
              </w:rPr>
              <w:t>Particulars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rsidP="005404A0">
            <w:pPr>
              <w:jc w:val="center"/>
              <w:rPr>
                <w:b/>
                <w:bCs/>
                <w:sz w:val="17"/>
                <w:szCs w:val="17"/>
                <w:lang w:val="en-PH" w:eastAsia="en-PH"/>
              </w:rPr>
            </w:pPr>
            <w:r w:rsidRPr="00B625B3">
              <w:rPr>
                <w:b/>
                <w:bCs/>
                <w:iCs/>
                <w:sz w:val="17"/>
                <w:szCs w:val="17"/>
                <w:lang w:eastAsia="en-PH"/>
              </w:rPr>
              <w:t>Authorized Appropriation</w:t>
            </w:r>
            <w:r w:rsidR="00431810" w:rsidRPr="00B625B3">
              <w:rPr>
                <w:b/>
                <w:bCs/>
                <w:iCs/>
                <w:sz w:val="17"/>
                <w:szCs w:val="17"/>
                <w:lang w:eastAsia="en-PH"/>
              </w:rPr>
              <w:t>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rsidP="005404A0">
            <w:pPr>
              <w:jc w:val="center"/>
              <w:rPr>
                <w:b/>
                <w:bCs/>
                <w:sz w:val="17"/>
                <w:szCs w:val="17"/>
                <w:lang w:val="en-PH" w:eastAsia="en-PH"/>
              </w:rPr>
            </w:pPr>
            <w:r w:rsidRPr="00B625B3">
              <w:rPr>
                <w:b/>
                <w:bCs/>
                <w:iCs/>
                <w:sz w:val="17"/>
                <w:szCs w:val="17"/>
                <w:lang w:eastAsia="en-PH"/>
              </w:rPr>
              <w:t>Allotments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rsidP="005404A0">
            <w:pPr>
              <w:jc w:val="center"/>
              <w:rPr>
                <w:b/>
                <w:bCs/>
                <w:sz w:val="17"/>
                <w:szCs w:val="17"/>
                <w:lang w:val="en-PH" w:eastAsia="en-PH"/>
              </w:rPr>
            </w:pPr>
            <w:r w:rsidRPr="00B625B3">
              <w:rPr>
                <w:b/>
                <w:bCs/>
                <w:iCs/>
                <w:sz w:val="17"/>
                <w:szCs w:val="17"/>
                <w:lang w:eastAsia="en-PH"/>
              </w:rPr>
              <w:t>Current Year Obligations</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rsidP="005404A0">
            <w:pPr>
              <w:jc w:val="center"/>
              <w:rPr>
                <w:b/>
                <w:bCs/>
                <w:sz w:val="17"/>
                <w:szCs w:val="17"/>
                <w:lang w:val="en-PH" w:eastAsia="en-PH"/>
              </w:rPr>
            </w:pPr>
            <w:r w:rsidRPr="00B625B3">
              <w:rPr>
                <w:b/>
                <w:bCs/>
                <w:iCs/>
                <w:sz w:val="17"/>
                <w:szCs w:val="17"/>
                <w:lang w:eastAsia="en-PH"/>
              </w:rPr>
              <w:t>Current Year Disbursements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D83563">
            <w:pPr>
              <w:jc w:val="center"/>
              <w:rPr>
                <w:b/>
                <w:bCs/>
                <w:sz w:val="17"/>
                <w:szCs w:val="17"/>
                <w:lang w:val="en-PH" w:eastAsia="en-PH"/>
              </w:rPr>
            </w:pPr>
            <w:r w:rsidRPr="00B625B3">
              <w:rPr>
                <w:b/>
                <w:bCs/>
                <w:iCs/>
                <w:sz w:val="17"/>
                <w:szCs w:val="17"/>
                <w:lang w:eastAsia="en-PH"/>
              </w:rPr>
              <w:t xml:space="preserve">Unobligated </w:t>
            </w:r>
            <w:r w:rsidR="00AA5469" w:rsidRPr="00B625B3">
              <w:rPr>
                <w:b/>
                <w:bCs/>
                <w:iCs/>
                <w:sz w:val="17"/>
                <w:szCs w:val="17"/>
                <w:lang w:eastAsia="en-PH"/>
              </w:rPr>
              <w:t>Allotment</w:t>
            </w:r>
            <w:r w:rsidRPr="00B625B3">
              <w:rPr>
                <w:b/>
                <w:bCs/>
                <w:iCs/>
                <w:sz w:val="17"/>
                <w:szCs w:val="17"/>
                <w:lang w:eastAsia="en-PH"/>
              </w:rPr>
              <w:t>s</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rsidP="005404A0">
            <w:pPr>
              <w:jc w:val="center"/>
              <w:rPr>
                <w:b/>
                <w:bCs/>
                <w:sz w:val="17"/>
                <w:szCs w:val="17"/>
                <w:lang w:val="en-PH" w:eastAsia="en-PH"/>
              </w:rPr>
            </w:pPr>
            <w:r w:rsidRPr="00B625B3">
              <w:rPr>
                <w:b/>
                <w:bCs/>
                <w:iCs/>
                <w:sz w:val="17"/>
                <w:szCs w:val="17"/>
                <w:lang w:eastAsia="en-PH"/>
              </w:rPr>
              <w:t>Percent</w:t>
            </w:r>
            <w:r w:rsidR="00D83563" w:rsidRPr="00B625B3">
              <w:rPr>
                <w:b/>
                <w:bCs/>
                <w:iCs/>
                <w:sz w:val="17"/>
                <w:szCs w:val="17"/>
                <w:lang w:eastAsia="en-PH"/>
              </w:rPr>
              <w:t>age</w:t>
            </w:r>
            <w:r w:rsidRPr="00B625B3">
              <w:rPr>
                <w:b/>
                <w:bCs/>
                <w:iCs/>
                <w:sz w:val="17"/>
                <w:szCs w:val="17"/>
                <w:lang w:eastAsia="en-PH"/>
              </w:rPr>
              <w:t xml:space="preserve"> of </w:t>
            </w:r>
            <w:r w:rsidR="00D83563" w:rsidRPr="00B625B3">
              <w:rPr>
                <w:b/>
                <w:bCs/>
                <w:iCs/>
                <w:sz w:val="16"/>
                <w:szCs w:val="16"/>
                <w:lang w:eastAsia="en-PH"/>
              </w:rPr>
              <w:t xml:space="preserve">Unobligated </w:t>
            </w:r>
            <w:r w:rsidR="00D83563" w:rsidRPr="00B625B3">
              <w:rPr>
                <w:b/>
                <w:bCs/>
                <w:iCs/>
                <w:sz w:val="17"/>
                <w:szCs w:val="17"/>
                <w:lang w:eastAsia="en-PH"/>
              </w:rPr>
              <w:t>Allotments</w:t>
            </w:r>
          </w:p>
        </w:tc>
      </w:tr>
      <w:tr w:rsidR="008451D4" w:rsidRPr="005E0146" w:rsidTr="008D7362">
        <w:trPr>
          <w:trHeight w:val="291"/>
        </w:trPr>
        <w:tc>
          <w:tcPr>
            <w:tcW w:w="1170" w:type="dxa"/>
            <w:tcBorders>
              <w:top w:val="nil"/>
              <w:left w:val="single" w:sz="4" w:space="0" w:color="auto"/>
              <w:bottom w:val="single" w:sz="4" w:space="0" w:color="auto"/>
              <w:right w:val="single" w:sz="4" w:space="0" w:color="auto"/>
            </w:tcBorders>
            <w:shd w:val="clear" w:color="auto" w:fill="auto"/>
            <w:vAlign w:val="center"/>
            <w:hideMark/>
          </w:tcPr>
          <w:p w:rsidR="00AA5469" w:rsidRPr="00B625B3" w:rsidRDefault="00AA5469" w:rsidP="005404A0">
            <w:pPr>
              <w:rPr>
                <w:sz w:val="17"/>
                <w:szCs w:val="17"/>
                <w:lang w:val="en-PH" w:eastAsia="en-PH"/>
              </w:rPr>
            </w:pPr>
            <w:r w:rsidRPr="00B625B3">
              <w:rPr>
                <w:sz w:val="17"/>
                <w:szCs w:val="17"/>
                <w:lang w:eastAsia="en-PH"/>
              </w:rPr>
              <w:t>Personnel Services</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83,095,000.00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79,079,725.00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63,150,257.19</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61,891,751.95</w:t>
            </w:r>
          </w:p>
        </w:tc>
        <w:tc>
          <w:tcPr>
            <w:tcW w:w="126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15,929,467.81</w:t>
            </w:r>
          </w:p>
        </w:tc>
        <w:tc>
          <w:tcPr>
            <w:tcW w:w="108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20.14</w:t>
            </w:r>
          </w:p>
        </w:tc>
      </w:tr>
      <w:tr w:rsidR="008451D4" w:rsidRPr="005E0146" w:rsidTr="008D7362">
        <w:trPr>
          <w:trHeight w:val="291"/>
        </w:trPr>
        <w:tc>
          <w:tcPr>
            <w:tcW w:w="1170" w:type="dxa"/>
            <w:tcBorders>
              <w:top w:val="nil"/>
              <w:left w:val="single" w:sz="4" w:space="0" w:color="auto"/>
              <w:bottom w:val="single" w:sz="4" w:space="0" w:color="auto"/>
              <w:right w:val="single" w:sz="4" w:space="0" w:color="auto"/>
            </w:tcBorders>
            <w:shd w:val="clear" w:color="auto" w:fill="auto"/>
            <w:vAlign w:val="center"/>
            <w:hideMark/>
          </w:tcPr>
          <w:p w:rsidR="00AA5469" w:rsidRPr="00B625B3" w:rsidRDefault="00AA5469" w:rsidP="005404A0">
            <w:pPr>
              <w:rPr>
                <w:sz w:val="17"/>
                <w:szCs w:val="17"/>
                <w:lang w:val="en-PH" w:eastAsia="en-PH"/>
              </w:rPr>
            </w:pPr>
            <w:r w:rsidRPr="00B625B3">
              <w:rPr>
                <w:sz w:val="17"/>
                <w:szCs w:val="17"/>
                <w:lang w:eastAsia="en-PH"/>
              </w:rPr>
              <w:t>MOOE</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25,548,000.00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25,548,000.00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22,407,626.82</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20,622,510.08</w:t>
            </w:r>
          </w:p>
        </w:tc>
        <w:tc>
          <w:tcPr>
            <w:tcW w:w="126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3,140,373.18</w:t>
            </w:r>
          </w:p>
        </w:tc>
        <w:tc>
          <w:tcPr>
            <w:tcW w:w="108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12.29</w:t>
            </w:r>
          </w:p>
        </w:tc>
      </w:tr>
      <w:tr w:rsidR="008451D4" w:rsidRPr="005E0146" w:rsidTr="008D7362">
        <w:trPr>
          <w:trHeight w:val="291"/>
        </w:trPr>
        <w:tc>
          <w:tcPr>
            <w:tcW w:w="1170" w:type="dxa"/>
            <w:tcBorders>
              <w:top w:val="nil"/>
              <w:left w:val="single" w:sz="4" w:space="0" w:color="auto"/>
              <w:bottom w:val="single" w:sz="4" w:space="0" w:color="auto"/>
              <w:right w:val="single" w:sz="4" w:space="0" w:color="auto"/>
            </w:tcBorders>
            <w:shd w:val="clear" w:color="auto" w:fill="auto"/>
            <w:vAlign w:val="center"/>
            <w:hideMark/>
          </w:tcPr>
          <w:p w:rsidR="00AA5469" w:rsidRPr="00B625B3" w:rsidRDefault="00AA5469" w:rsidP="005404A0">
            <w:pPr>
              <w:rPr>
                <w:sz w:val="17"/>
                <w:szCs w:val="17"/>
                <w:lang w:val="en-PH" w:eastAsia="en-PH"/>
              </w:rPr>
            </w:pPr>
            <w:r w:rsidRPr="00B625B3">
              <w:rPr>
                <w:sz w:val="17"/>
                <w:szCs w:val="17"/>
                <w:lang w:eastAsia="en-PH"/>
              </w:rPr>
              <w:t>Capital Outlays</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59,949,000.00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54,949,000.00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54,000,000.00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8,100,000.00</w:t>
            </w:r>
          </w:p>
        </w:tc>
        <w:tc>
          <w:tcPr>
            <w:tcW w:w="126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949,000.00</w:t>
            </w:r>
          </w:p>
        </w:tc>
        <w:tc>
          <w:tcPr>
            <w:tcW w:w="108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sz w:val="17"/>
                <w:szCs w:val="17"/>
                <w:lang w:val="en-PH" w:eastAsia="en-PH"/>
              </w:rPr>
            </w:pPr>
            <w:r w:rsidRPr="00B625B3">
              <w:rPr>
                <w:sz w:val="17"/>
                <w:szCs w:val="17"/>
                <w:lang w:val="en-PH" w:eastAsia="en-PH"/>
              </w:rPr>
              <w:t>1.73</w:t>
            </w:r>
          </w:p>
        </w:tc>
      </w:tr>
      <w:tr w:rsidR="008451D4" w:rsidRPr="005E0146" w:rsidTr="008D7362">
        <w:trPr>
          <w:trHeight w:val="291"/>
        </w:trPr>
        <w:tc>
          <w:tcPr>
            <w:tcW w:w="1170"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rsidP="00B625B3">
            <w:pPr>
              <w:rPr>
                <w:b/>
                <w:bCs/>
                <w:sz w:val="17"/>
                <w:szCs w:val="17"/>
                <w:lang w:val="en-PH" w:eastAsia="en-PH"/>
              </w:rPr>
            </w:pPr>
            <w:r w:rsidRPr="00B625B3">
              <w:rPr>
                <w:b/>
                <w:bCs/>
                <w:sz w:val="17"/>
                <w:szCs w:val="17"/>
                <w:lang w:eastAsia="en-PH"/>
              </w:rPr>
              <w:t>Total</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b/>
                <w:bCs/>
                <w:sz w:val="17"/>
                <w:szCs w:val="17"/>
                <w:lang w:val="en-PH" w:eastAsia="en-PH"/>
              </w:rPr>
            </w:pPr>
            <w:r w:rsidRPr="00B625B3">
              <w:rPr>
                <w:b/>
                <w:bCs/>
                <w:sz w:val="17"/>
                <w:szCs w:val="17"/>
                <w:lang w:val="en-PH" w:eastAsia="en-PH"/>
              </w:rPr>
              <w:t>168,592,000.00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b/>
                <w:bCs/>
                <w:sz w:val="17"/>
                <w:szCs w:val="17"/>
                <w:lang w:val="en-PH" w:eastAsia="en-PH"/>
              </w:rPr>
            </w:pPr>
            <w:r w:rsidRPr="00B625B3">
              <w:rPr>
                <w:b/>
                <w:bCs/>
                <w:sz w:val="17"/>
                <w:szCs w:val="17"/>
                <w:lang w:val="en-PH" w:eastAsia="en-PH"/>
              </w:rPr>
              <w:t>159,576,725.00</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b/>
                <w:bCs/>
                <w:sz w:val="17"/>
                <w:szCs w:val="17"/>
                <w:lang w:val="en-PH" w:eastAsia="en-PH"/>
              </w:rPr>
            </w:pPr>
            <w:r w:rsidRPr="00B625B3">
              <w:rPr>
                <w:b/>
                <w:bCs/>
                <w:sz w:val="17"/>
                <w:szCs w:val="17"/>
                <w:lang w:val="en-PH" w:eastAsia="en-PH"/>
              </w:rPr>
              <w:t>139,557,884.01</w:t>
            </w:r>
          </w:p>
        </w:tc>
        <w:tc>
          <w:tcPr>
            <w:tcW w:w="135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b/>
                <w:bCs/>
                <w:sz w:val="17"/>
                <w:szCs w:val="17"/>
                <w:lang w:val="en-PH" w:eastAsia="en-PH"/>
              </w:rPr>
            </w:pPr>
            <w:r w:rsidRPr="00B625B3">
              <w:rPr>
                <w:b/>
                <w:bCs/>
                <w:sz w:val="17"/>
                <w:szCs w:val="17"/>
                <w:lang w:val="en-PH" w:eastAsia="en-PH"/>
              </w:rPr>
              <w:t>90,614,262.03</w:t>
            </w:r>
          </w:p>
        </w:tc>
        <w:tc>
          <w:tcPr>
            <w:tcW w:w="126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b/>
                <w:bCs/>
                <w:sz w:val="17"/>
                <w:szCs w:val="17"/>
                <w:lang w:val="en-PH" w:eastAsia="en-PH"/>
              </w:rPr>
            </w:pPr>
            <w:r w:rsidRPr="00B625B3">
              <w:rPr>
                <w:b/>
                <w:bCs/>
                <w:sz w:val="17"/>
                <w:szCs w:val="17"/>
                <w:lang w:val="en-PH" w:eastAsia="en-PH"/>
              </w:rPr>
              <w:t>20,018,840.99</w:t>
            </w:r>
          </w:p>
        </w:tc>
        <w:tc>
          <w:tcPr>
            <w:tcW w:w="1080" w:type="dxa"/>
            <w:tcBorders>
              <w:top w:val="nil"/>
              <w:left w:val="nil"/>
              <w:bottom w:val="single" w:sz="4" w:space="0" w:color="auto"/>
              <w:right w:val="single" w:sz="4" w:space="0" w:color="auto"/>
            </w:tcBorders>
            <w:shd w:val="clear" w:color="auto" w:fill="auto"/>
            <w:hideMark/>
          </w:tcPr>
          <w:p w:rsidR="00AA5469" w:rsidRPr="00B625B3" w:rsidRDefault="00AA5469" w:rsidP="005404A0">
            <w:pPr>
              <w:jc w:val="right"/>
              <w:rPr>
                <w:b/>
                <w:bCs/>
                <w:sz w:val="17"/>
                <w:szCs w:val="17"/>
                <w:lang w:val="en-PH" w:eastAsia="en-PH"/>
              </w:rPr>
            </w:pPr>
            <w:r w:rsidRPr="00B625B3">
              <w:rPr>
                <w:b/>
                <w:bCs/>
                <w:sz w:val="17"/>
                <w:szCs w:val="17"/>
                <w:lang w:val="en-PH" w:eastAsia="en-PH"/>
              </w:rPr>
              <w:t>12.54</w:t>
            </w:r>
          </w:p>
        </w:tc>
      </w:tr>
    </w:tbl>
    <w:p w:rsidR="006E0A08" w:rsidRPr="005E0146" w:rsidRDefault="006E0A08" w:rsidP="005404A0">
      <w:pPr>
        <w:pStyle w:val="ListParagraph"/>
        <w:tabs>
          <w:tab w:val="left" w:pos="1080"/>
        </w:tabs>
        <w:ind w:firstLine="360"/>
        <w:jc w:val="both"/>
        <w:rPr>
          <w:bCs/>
          <w:u w:val="single"/>
          <w:shd w:val="clear" w:color="auto" w:fill="FFFFFF"/>
        </w:rPr>
      </w:pPr>
    </w:p>
    <w:p w:rsidR="006E0A08" w:rsidRPr="005E0146" w:rsidRDefault="001D5AD1" w:rsidP="00AC545A">
      <w:pPr>
        <w:pStyle w:val="ListParagraph"/>
        <w:tabs>
          <w:tab w:val="left" w:pos="1440"/>
        </w:tabs>
        <w:ind w:left="1440"/>
        <w:jc w:val="both"/>
        <w:rPr>
          <w:bCs/>
          <w:u w:val="single"/>
          <w:shd w:val="clear" w:color="auto" w:fill="FFFFFF"/>
        </w:rPr>
      </w:pPr>
      <w:r w:rsidRPr="005E0146">
        <w:rPr>
          <w:bCs/>
          <w:u w:val="single"/>
          <w:shd w:val="clear" w:color="auto" w:fill="FFFFFF"/>
        </w:rPr>
        <w:t>Personnel Services</w:t>
      </w:r>
      <w:r w:rsidR="006C7C9D" w:rsidRPr="005E0146">
        <w:rPr>
          <w:bCs/>
          <w:u w:val="single"/>
          <w:shd w:val="clear" w:color="auto" w:fill="FFFFFF"/>
        </w:rPr>
        <w:t xml:space="preserve"> (PS)</w:t>
      </w:r>
    </w:p>
    <w:p w:rsidR="001D5AD1" w:rsidRPr="005E0146" w:rsidRDefault="001D5AD1" w:rsidP="005404A0">
      <w:pPr>
        <w:pStyle w:val="ListParagraph"/>
        <w:ind w:left="1440"/>
        <w:jc w:val="both"/>
        <w:rPr>
          <w:bCs/>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211C41">
        <w:rPr>
          <w:bCs/>
        </w:rPr>
        <w:t>For CY 2017, PhilSCA has 52 unfilled positions</w:t>
      </w:r>
      <w:r w:rsidRPr="00211C41">
        <w:rPr>
          <w:bCs/>
          <w:shd w:val="clear" w:color="auto" w:fill="FFFFFF"/>
        </w:rPr>
        <w:t xml:space="preserve"> for faculty and 15 for administrative personnel</w:t>
      </w:r>
      <w:r w:rsidR="006E0A08" w:rsidRPr="00E361AA">
        <w:rPr>
          <w:bCs/>
          <w:shd w:val="clear" w:color="auto" w:fill="FFFFFF"/>
        </w:rPr>
        <w:t xml:space="preserve">. Instead of filling up these positions, PhilSCA resorted to entering into service contracts with 99 College Faculties excluding the 34 part-time College </w:t>
      </w:r>
      <w:r w:rsidR="006E0A08" w:rsidRPr="0054752C">
        <w:rPr>
          <w:bCs/>
          <w:shd w:val="clear" w:color="auto" w:fill="FFFFFF"/>
        </w:rPr>
        <w:t>Faculties and 94 Administrative Support Staff.</w:t>
      </w:r>
    </w:p>
    <w:p w:rsidR="00AA5469" w:rsidRPr="005E0146" w:rsidRDefault="00AA5469" w:rsidP="005404A0">
      <w:pPr>
        <w:pStyle w:val="ListParagraph"/>
        <w:jc w:val="both"/>
        <w:rPr>
          <w:bCs/>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211C41">
        <w:rPr>
          <w:bCs/>
        </w:rPr>
        <w:t>Further</w:t>
      </w:r>
      <w:r w:rsidRPr="00E361AA">
        <w:rPr>
          <w:bCs/>
          <w:shd w:val="clear" w:color="auto" w:fill="FFFFFF"/>
        </w:rPr>
        <w:t xml:space="preserve"> verification reveals that </w:t>
      </w:r>
      <w:r w:rsidR="006E0A08" w:rsidRPr="00A434DF">
        <w:rPr>
          <w:bCs/>
          <w:shd w:val="clear" w:color="auto" w:fill="FFFFFF"/>
        </w:rPr>
        <w:t xml:space="preserve">the benefits allowed under </w:t>
      </w:r>
      <w:r w:rsidRPr="0054752C">
        <w:rPr>
          <w:bCs/>
          <w:shd w:val="clear" w:color="auto" w:fill="FFFFFF"/>
        </w:rPr>
        <w:t>RA</w:t>
      </w:r>
      <w:r w:rsidR="006C7C9D" w:rsidRPr="00294835">
        <w:rPr>
          <w:bCs/>
          <w:shd w:val="clear" w:color="auto" w:fill="FFFFFF"/>
        </w:rPr>
        <w:t xml:space="preserve"> No.</w:t>
      </w:r>
      <w:r w:rsidRPr="00721908">
        <w:rPr>
          <w:bCs/>
          <w:shd w:val="clear" w:color="auto" w:fill="FFFFFF"/>
        </w:rPr>
        <w:t xml:space="preserve"> 7305</w:t>
      </w:r>
      <w:r w:rsidR="006E0A08" w:rsidRPr="00763364">
        <w:rPr>
          <w:bCs/>
          <w:shd w:val="clear" w:color="auto" w:fill="FFFFFF"/>
        </w:rPr>
        <w:t xml:space="preserve"> on Magna Carta of Public Health Workers were not extended to the Medical personnel of the Agency composed of Medical Officer III and Nu</w:t>
      </w:r>
      <w:r w:rsidR="006E0A08" w:rsidRPr="001F5251">
        <w:rPr>
          <w:bCs/>
          <w:shd w:val="clear" w:color="auto" w:fill="FFFFFF"/>
        </w:rPr>
        <w:t>rse II</w:t>
      </w:r>
      <w:r w:rsidRPr="003453BD">
        <w:rPr>
          <w:bCs/>
          <w:shd w:val="clear" w:color="auto" w:fill="FFFFFF"/>
        </w:rPr>
        <w:t xml:space="preserve">. </w:t>
      </w:r>
      <w:r w:rsidR="00D12B8E" w:rsidRPr="008D332C">
        <w:rPr>
          <w:bCs/>
          <w:shd w:val="clear" w:color="auto" w:fill="FFFFFF"/>
        </w:rPr>
        <w:t>Although</w:t>
      </w:r>
      <w:r w:rsidR="006C7C9D" w:rsidRPr="001A14B8">
        <w:rPr>
          <w:bCs/>
          <w:shd w:val="clear" w:color="auto" w:fill="FFFFFF"/>
        </w:rPr>
        <w:t>,</w:t>
      </w:r>
      <w:r w:rsidR="00D12B8E" w:rsidRPr="00AD4BB6">
        <w:rPr>
          <w:bCs/>
          <w:shd w:val="clear" w:color="auto" w:fill="FFFFFF"/>
        </w:rPr>
        <w:t xml:space="preserve"> the</w:t>
      </w:r>
      <w:r w:rsidR="00D311D5" w:rsidRPr="0013451B">
        <w:rPr>
          <w:bCs/>
          <w:shd w:val="clear" w:color="auto" w:fill="FFFFFF"/>
        </w:rPr>
        <w:t xml:space="preserve"> </w:t>
      </w:r>
      <w:r w:rsidR="00D96948" w:rsidRPr="00D96948">
        <w:rPr>
          <w:bCs/>
          <w:shd w:val="clear" w:color="auto" w:fill="FFFFFF"/>
        </w:rPr>
        <w:t xml:space="preserve">subsistence and laundry allowances were paid which were included in the FY 2017 </w:t>
      </w:r>
      <w:r w:rsidR="00AC0476" w:rsidRPr="00AC0476">
        <w:rPr>
          <w:bCs/>
          <w:shd w:val="clear" w:color="auto" w:fill="FFFFFF"/>
        </w:rPr>
        <w:t xml:space="preserve">GAA, the Hazard Pay for Public Health Workers was not included. </w:t>
      </w:r>
    </w:p>
    <w:p w:rsidR="006E0A08" w:rsidRPr="00B625B3" w:rsidRDefault="006E0A08">
      <w:pPr>
        <w:jc w:val="both"/>
        <w:rPr>
          <w:bCs/>
          <w:shd w:val="clear" w:color="auto" w:fill="FFFFFF"/>
        </w:rPr>
      </w:pPr>
    </w:p>
    <w:p w:rsidR="00AA5469" w:rsidRPr="005E0146" w:rsidRDefault="00AA5469" w:rsidP="008D7362">
      <w:pPr>
        <w:pStyle w:val="ListParagraph"/>
        <w:tabs>
          <w:tab w:val="left" w:pos="1440"/>
        </w:tabs>
        <w:ind w:left="1440"/>
        <w:jc w:val="both"/>
        <w:rPr>
          <w:bCs/>
          <w:u w:val="single"/>
          <w:shd w:val="clear" w:color="auto" w:fill="FFFFFF"/>
        </w:rPr>
      </w:pPr>
      <w:r w:rsidRPr="005E0146">
        <w:rPr>
          <w:bCs/>
          <w:u w:val="single"/>
          <w:shd w:val="clear" w:color="auto" w:fill="FFFFFF"/>
        </w:rPr>
        <w:t>Maintenance and Other Operating  Expenses (MOOE)</w:t>
      </w:r>
    </w:p>
    <w:p w:rsidR="00AA5469" w:rsidRPr="005E0146" w:rsidRDefault="00AA5469">
      <w:pPr>
        <w:pStyle w:val="ListParagraph"/>
        <w:jc w:val="both"/>
        <w:rPr>
          <w:bCs/>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5E0146">
        <w:rPr>
          <w:bCs/>
          <w:shd w:val="clear" w:color="auto" w:fill="FFFFFF"/>
        </w:rPr>
        <w:t xml:space="preserve">Summary of Appropriations, Allotments, Obligations and Balances by Object of Expenditures (FAR 1-A) for </w:t>
      </w:r>
      <w:r w:rsidR="003E7182" w:rsidRPr="005E0146">
        <w:rPr>
          <w:bCs/>
          <w:shd w:val="clear" w:color="auto" w:fill="FFFFFF"/>
        </w:rPr>
        <w:t>C</w:t>
      </w:r>
      <w:r w:rsidRPr="005E0146">
        <w:rPr>
          <w:bCs/>
          <w:shd w:val="clear" w:color="auto" w:fill="FFFFFF"/>
        </w:rPr>
        <w:t xml:space="preserve">urrent </w:t>
      </w:r>
      <w:r w:rsidR="003E7182" w:rsidRPr="005E0146">
        <w:rPr>
          <w:bCs/>
          <w:shd w:val="clear" w:color="auto" w:fill="FFFFFF"/>
        </w:rPr>
        <w:t>A</w:t>
      </w:r>
      <w:r w:rsidRPr="005E0146">
        <w:rPr>
          <w:bCs/>
          <w:shd w:val="clear" w:color="auto" w:fill="FFFFFF"/>
        </w:rPr>
        <w:t>ppropriations for the period ending December 31, 2017</w:t>
      </w:r>
      <w:r w:rsidR="00C56FCE" w:rsidRPr="005E0146">
        <w:rPr>
          <w:bCs/>
          <w:shd w:val="clear" w:color="auto" w:fill="FFFFFF"/>
        </w:rPr>
        <w:t xml:space="preserve"> </w:t>
      </w:r>
      <w:r w:rsidRPr="005E0146">
        <w:rPr>
          <w:bCs/>
          <w:shd w:val="clear" w:color="auto" w:fill="FFFFFF"/>
        </w:rPr>
        <w:t>shows an</w:t>
      </w:r>
      <w:r w:rsidR="00162302" w:rsidRPr="005E0146">
        <w:rPr>
          <w:bCs/>
          <w:shd w:val="clear" w:color="auto" w:fill="FFFFFF"/>
        </w:rPr>
        <w:t xml:space="preserve"> unutilized MOOE allotment of ₱</w:t>
      </w:r>
      <w:r w:rsidR="00162302" w:rsidRPr="005E0146">
        <w:rPr>
          <w:lang w:val="en-PH" w:eastAsia="en-PH"/>
        </w:rPr>
        <w:t>3,140,373.18</w:t>
      </w:r>
      <w:r w:rsidR="003E7182" w:rsidRPr="005E0146">
        <w:rPr>
          <w:lang w:val="en-PH" w:eastAsia="en-PH"/>
        </w:rPr>
        <w:t>,</w:t>
      </w:r>
      <w:r w:rsidRPr="005E0146">
        <w:rPr>
          <w:lang w:val="en-PH" w:eastAsia="en-PH"/>
        </w:rPr>
        <w:t xml:space="preserve"> of which </w:t>
      </w:r>
      <w:r w:rsidRPr="005E0146">
        <w:rPr>
          <w:bCs/>
          <w:shd w:val="clear" w:color="auto" w:fill="FFFFFF"/>
        </w:rPr>
        <w:t>a large portion was intended for Training Expenses and Scholarship Grants</w:t>
      </w:r>
      <w:r w:rsidR="003E7182" w:rsidRPr="005E0146">
        <w:rPr>
          <w:bCs/>
          <w:shd w:val="clear" w:color="auto" w:fill="FFFFFF"/>
        </w:rPr>
        <w:t xml:space="preserve"> </w:t>
      </w:r>
      <w:r w:rsidRPr="005E0146">
        <w:rPr>
          <w:bCs/>
          <w:shd w:val="clear" w:color="auto" w:fill="FFFFFF"/>
        </w:rPr>
        <w:t>Expenses amount</w:t>
      </w:r>
      <w:r w:rsidR="003E7182" w:rsidRPr="005E0146">
        <w:rPr>
          <w:bCs/>
          <w:shd w:val="clear" w:color="auto" w:fill="FFFFFF"/>
        </w:rPr>
        <w:t>ing</w:t>
      </w:r>
      <w:r w:rsidRPr="005E0146">
        <w:rPr>
          <w:bCs/>
          <w:shd w:val="clear" w:color="auto" w:fill="FFFFFF"/>
        </w:rPr>
        <w:t xml:space="preserve"> </w:t>
      </w:r>
      <w:r w:rsidR="003E7182" w:rsidRPr="005E0146">
        <w:rPr>
          <w:bCs/>
          <w:shd w:val="clear" w:color="auto" w:fill="FFFFFF"/>
        </w:rPr>
        <w:t>to</w:t>
      </w:r>
      <w:r w:rsidRPr="005E0146">
        <w:rPr>
          <w:bCs/>
          <w:shd w:val="clear" w:color="auto" w:fill="FFFFFF"/>
        </w:rPr>
        <w:t xml:space="preserve"> ₱1,662,000.00 and ₱694,100.00, respectively</w:t>
      </w:r>
      <w:r w:rsidR="003E7182" w:rsidRPr="005E0146">
        <w:rPr>
          <w:bCs/>
          <w:shd w:val="clear" w:color="auto" w:fill="FFFFFF"/>
        </w:rPr>
        <w:t>,</w:t>
      </w:r>
      <w:r w:rsidRPr="005E0146">
        <w:rPr>
          <w:bCs/>
          <w:shd w:val="clear" w:color="auto" w:fill="FFFFFF"/>
        </w:rPr>
        <w:t xml:space="preserve"> while the </w:t>
      </w:r>
      <w:r w:rsidR="003E7182" w:rsidRPr="005E0146">
        <w:rPr>
          <w:bCs/>
          <w:shd w:val="clear" w:color="auto" w:fill="FFFFFF"/>
        </w:rPr>
        <w:t xml:space="preserve">remaining </w:t>
      </w:r>
      <w:r w:rsidRPr="005E0146">
        <w:rPr>
          <w:bCs/>
          <w:shd w:val="clear" w:color="auto" w:fill="FFFFFF"/>
        </w:rPr>
        <w:t xml:space="preserve">unutilized MOOE allotments were intended for Traveling, Supplies and Materials, Professional Services, </w:t>
      </w:r>
      <w:r w:rsidR="003E7182" w:rsidRPr="005E0146">
        <w:rPr>
          <w:bCs/>
          <w:shd w:val="clear" w:color="auto" w:fill="FFFFFF"/>
        </w:rPr>
        <w:t xml:space="preserve">Taxes, Insurance and Other Fees, </w:t>
      </w:r>
      <w:r w:rsidRPr="005E0146">
        <w:rPr>
          <w:bCs/>
          <w:shd w:val="clear" w:color="auto" w:fill="FFFFFF"/>
        </w:rPr>
        <w:t xml:space="preserve">and Other Maintenance and Operating Expenses. Details </w:t>
      </w:r>
      <w:r w:rsidR="003E7182" w:rsidRPr="005E0146">
        <w:rPr>
          <w:bCs/>
          <w:shd w:val="clear" w:color="auto" w:fill="FFFFFF"/>
        </w:rPr>
        <w:t>are shown</w:t>
      </w:r>
      <w:r w:rsidRPr="005E0146">
        <w:rPr>
          <w:bCs/>
          <w:shd w:val="clear" w:color="auto" w:fill="FFFFFF"/>
        </w:rPr>
        <w:t xml:space="preserve"> below:</w:t>
      </w:r>
    </w:p>
    <w:p w:rsidR="00AA5469" w:rsidRPr="005E0146" w:rsidRDefault="00AA5469">
      <w:pPr>
        <w:pStyle w:val="ListParagraph"/>
        <w:ind w:left="1440"/>
        <w:jc w:val="both"/>
        <w:rPr>
          <w:bCs/>
          <w:shd w:val="clear" w:color="auto" w:fill="FFFFFF"/>
        </w:rPr>
      </w:pPr>
    </w:p>
    <w:tbl>
      <w:tblPr>
        <w:tblW w:w="93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7"/>
        <w:gridCol w:w="1337"/>
        <w:gridCol w:w="1350"/>
        <w:gridCol w:w="1350"/>
        <w:gridCol w:w="1361"/>
        <w:gridCol w:w="1260"/>
        <w:gridCol w:w="1123"/>
      </w:tblGrid>
      <w:tr w:rsidR="008451D4" w:rsidRPr="005E0146" w:rsidTr="00264CE8">
        <w:trPr>
          <w:trHeight w:val="765"/>
          <w:tblHeader/>
          <w:jc w:val="right"/>
        </w:trPr>
        <w:tc>
          <w:tcPr>
            <w:tcW w:w="1623" w:type="dxa"/>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Expenses</w:t>
            </w:r>
          </w:p>
        </w:tc>
        <w:tc>
          <w:tcPr>
            <w:tcW w:w="1259" w:type="dxa"/>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Authorized Appropriation</w:t>
            </w:r>
          </w:p>
        </w:tc>
        <w:tc>
          <w:tcPr>
            <w:tcW w:w="1361" w:type="dxa"/>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Allotments</w:t>
            </w:r>
          </w:p>
        </w:tc>
        <w:tc>
          <w:tcPr>
            <w:tcW w:w="1361" w:type="dxa"/>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Current Year Obligations</w:t>
            </w:r>
          </w:p>
        </w:tc>
        <w:tc>
          <w:tcPr>
            <w:tcW w:w="1361" w:type="dxa"/>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Current Year Disbursements</w:t>
            </w:r>
          </w:p>
        </w:tc>
        <w:tc>
          <w:tcPr>
            <w:tcW w:w="1271" w:type="dxa"/>
            <w:shd w:val="clear" w:color="auto" w:fill="auto"/>
            <w:vAlign w:val="center"/>
            <w:hideMark/>
          </w:tcPr>
          <w:p w:rsidR="00AA5469" w:rsidRPr="00B625B3" w:rsidRDefault="005F20BD">
            <w:pPr>
              <w:jc w:val="center"/>
              <w:rPr>
                <w:b/>
                <w:bCs/>
                <w:sz w:val="18"/>
                <w:szCs w:val="18"/>
                <w:lang w:val="en-PH" w:eastAsia="en-PH"/>
              </w:rPr>
            </w:pPr>
            <w:r w:rsidRPr="00B625B3">
              <w:rPr>
                <w:b/>
                <w:bCs/>
                <w:sz w:val="18"/>
                <w:szCs w:val="18"/>
                <w:lang w:val="en-PH" w:eastAsia="en-PH"/>
              </w:rPr>
              <w:t xml:space="preserve">Unobligated </w:t>
            </w:r>
            <w:r w:rsidR="00AA5469" w:rsidRPr="00B625B3">
              <w:rPr>
                <w:b/>
                <w:bCs/>
                <w:sz w:val="18"/>
                <w:szCs w:val="18"/>
                <w:lang w:val="en-PH" w:eastAsia="en-PH"/>
              </w:rPr>
              <w:t>Allotment</w:t>
            </w:r>
            <w:r w:rsidRPr="00B625B3">
              <w:rPr>
                <w:b/>
                <w:bCs/>
                <w:sz w:val="18"/>
                <w:szCs w:val="18"/>
                <w:lang w:val="en-PH" w:eastAsia="en-PH"/>
              </w:rPr>
              <w:t>s</w:t>
            </w:r>
          </w:p>
        </w:tc>
        <w:tc>
          <w:tcPr>
            <w:tcW w:w="1142" w:type="dxa"/>
            <w:shd w:val="clear" w:color="auto" w:fill="auto"/>
            <w:vAlign w:val="center"/>
            <w:hideMark/>
          </w:tcPr>
          <w:p w:rsidR="00AA5469" w:rsidRPr="00B625B3" w:rsidRDefault="00AA5469" w:rsidP="008D7362">
            <w:pPr>
              <w:ind w:left="-109" w:right="-90"/>
              <w:jc w:val="center"/>
              <w:rPr>
                <w:b/>
                <w:bCs/>
                <w:sz w:val="18"/>
                <w:szCs w:val="18"/>
                <w:lang w:val="en-PH" w:eastAsia="en-PH"/>
              </w:rPr>
            </w:pPr>
            <w:r w:rsidRPr="00B625B3">
              <w:rPr>
                <w:b/>
                <w:bCs/>
                <w:sz w:val="18"/>
                <w:szCs w:val="18"/>
                <w:lang w:val="en-PH" w:eastAsia="en-PH"/>
              </w:rPr>
              <w:t>Percent</w:t>
            </w:r>
            <w:r w:rsidR="005F20BD" w:rsidRPr="00B625B3">
              <w:rPr>
                <w:b/>
                <w:bCs/>
                <w:sz w:val="18"/>
                <w:szCs w:val="18"/>
                <w:lang w:val="en-PH" w:eastAsia="en-PH"/>
              </w:rPr>
              <w:t>age</w:t>
            </w:r>
            <w:r w:rsidRPr="00B625B3">
              <w:rPr>
                <w:b/>
                <w:bCs/>
                <w:sz w:val="18"/>
                <w:szCs w:val="18"/>
                <w:lang w:val="en-PH" w:eastAsia="en-PH"/>
              </w:rPr>
              <w:t xml:space="preserve"> of Un</w:t>
            </w:r>
            <w:r w:rsidR="00BD77BD" w:rsidRPr="00B625B3">
              <w:rPr>
                <w:b/>
                <w:bCs/>
                <w:sz w:val="18"/>
                <w:szCs w:val="18"/>
                <w:lang w:val="en-PH" w:eastAsia="en-PH"/>
              </w:rPr>
              <w:t>obligated</w:t>
            </w:r>
            <w:r w:rsidRPr="00B625B3">
              <w:rPr>
                <w:b/>
                <w:bCs/>
                <w:sz w:val="18"/>
                <w:szCs w:val="18"/>
                <w:lang w:val="en-PH" w:eastAsia="en-PH"/>
              </w:rPr>
              <w:t xml:space="preserve"> Allotments</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Travelling</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2,000,000.00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2,000,000.00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1,625,203.35</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1,529,920.67</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374,796.65</w:t>
            </w:r>
          </w:p>
        </w:tc>
        <w:tc>
          <w:tcPr>
            <w:tcW w:w="1142" w:type="dxa"/>
            <w:shd w:val="clear" w:color="auto" w:fill="auto"/>
            <w:hideMark/>
          </w:tcPr>
          <w:p w:rsidR="00AA5469" w:rsidRPr="00B625B3" w:rsidRDefault="00AA5469" w:rsidP="008D7362">
            <w:pPr>
              <w:tabs>
                <w:tab w:val="left" w:pos="656"/>
              </w:tabs>
              <w:ind w:right="90"/>
              <w:jc w:val="right"/>
              <w:rPr>
                <w:sz w:val="18"/>
                <w:szCs w:val="18"/>
                <w:lang w:val="en-PH" w:eastAsia="en-PH"/>
              </w:rPr>
            </w:pPr>
            <w:r w:rsidRPr="00B625B3">
              <w:rPr>
                <w:sz w:val="18"/>
                <w:szCs w:val="18"/>
                <w:lang w:val="en-PH" w:eastAsia="en-PH"/>
              </w:rPr>
              <w:t>18.74</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Training</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2,286,000.00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2,286,000.00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624,000.00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575,702.16</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1,662,000.00</w:t>
            </w:r>
          </w:p>
        </w:tc>
        <w:tc>
          <w:tcPr>
            <w:tcW w:w="1142" w:type="dxa"/>
            <w:shd w:val="clear" w:color="auto" w:fill="auto"/>
            <w:hideMark/>
          </w:tcPr>
          <w:p w:rsidR="00AA5469" w:rsidRPr="00B625B3" w:rsidRDefault="00AA5469" w:rsidP="008D7362">
            <w:pPr>
              <w:tabs>
                <w:tab w:val="left" w:pos="656"/>
              </w:tabs>
              <w:ind w:right="90"/>
              <w:jc w:val="right"/>
              <w:rPr>
                <w:sz w:val="18"/>
                <w:szCs w:val="18"/>
                <w:lang w:val="en-PH" w:eastAsia="en-PH"/>
              </w:rPr>
            </w:pPr>
            <w:r w:rsidRPr="00B625B3">
              <w:rPr>
                <w:sz w:val="18"/>
                <w:szCs w:val="18"/>
                <w:lang w:val="en-PH" w:eastAsia="en-PH"/>
              </w:rPr>
              <w:t>72.70</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Scholarship Grants</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2,506,000.00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2,506,000.00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1,811,900.00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1,811,900.00</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694,100.00</w:t>
            </w:r>
          </w:p>
        </w:tc>
        <w:tc>
          <w:tcPr>
            <w:tcW w:w="1142" w:type="dxa"/>
            <w:shd w:val="clear" w:color="auto" w:fill="auto"/>
            <w:hideMark/>
          </w:tcPr>
          <w:p w:rsidR="00AA5469" w:rsidRPr="00B625B3" w:rsidRDefault="00AA5469" w:rsidP="008D7362">
            <w:pPr>
              <w:tabs>
                <w:tab w:val="left" w:pos="656"/>
              </w:tabs>
              <w:ind w:right="90"/>
              <w:jc w:val="right"/>
              <w:rPr>
                <w:sz w:val="18"/>
                <w:szCs w:val="18"/>
                <w:lang w:val="en-PH" w:eastAsia="en-PH"/>
              </w:rPr>
            </w:pPr>
            <w:r w:rsidRPr="00B625B3">
              <w:rPr>
                <w:sz w:val="18"/>
                <w:szCs w:val="18"/>
                <w:lang w:val="en-PH" w:eastAsia="en-PH"/>
              </w:rPr>
              <w:t>27.70</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Supplies and Materials</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11,000,000.00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11,000,000.00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10,716,668.13</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10,386,049.62</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283,331.87</w:t>
            </w:r>
          </w:p>
        </w:tc>
        <w:tc>
          <w:tcPr>
            <w:tcW w:w="1142" w:type="dxa"/>
            <w:shd w:val="clear" w:color="auto" w:fill="auto"/>
            <w:hideMark/>
          </w:tcPr>
          <w:p w:rsidR="00AA5469" w:rsidRPr="00B625B3" w:rsidRDefault="00AA5469" w:rsidP="008D7362">
            <w:pPr>
              <w:tabs>
                <w:tab w:val="left" w:pos="656"/>
              </w:tabs>
              <w:ind w:right="90"/>
              <w:jc w:val="right"/>
              <w:rPr>
                <w:sz w:val="18"/>
                <w:szCs w:val="18"/>
                <w:lang w:val="en-PH" w:eastAsia="en-PH"/>
              </w:rPr>
            </w:pPr>
            <w:r w:rsidRPr="00B625B3">
              <w:rPr>
                <w:sz w:val="18"/>
                <w:szCs w:val="18"/>
                <w:lang w:val="en-PH" w:eastAsia="en-PH"/>
              </w:rPr>
              <w:t>2.58</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lastRenderedPageBreak/>
              <w:t>Utility</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4,406,000.00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4,406,000.00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4,406,000.00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4,164,077.63</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w:t>
            </w:r>
          </w:p>
        </w:tc>
        <w:tc>
          <w:tcPr>
            <w:tcW w:w="1142" w:type="dxa"/>
            <w:shd w:val="clear" w:color="auto" w:fill="auto"/>
            <w:hideMark/>
          </w:tcPr>
          <w:p w:rsidR="00AA5469" w:rsidRPr="00B625B3" w:rsidRDefault="00AA5469" w:rsidP="008D7362">
            <w:pPr>
              <w:ind w:right="90"/>
              <w:jc w:val="right"/>
              <w:rPr>
                <w:sz w:val="18"/>
                <w:szCs w:val="18"/>
                <w:lang w:val="en-PH" w:eastAsia="en-PH"/>
              </w:rPr>
            </w:pPr>
            <w:r w:rsidRPr="00B625B3">
              <w:rPr>
                <w:sz w:val="18"/>
                <w:szCs w:val="18"/>
                <w:lang w:val="en-PH" w:eastAsia="en-PH"/>
              </w:rPr>
              <w:t>-</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Communication</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995,565.86</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443,174.36</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4,434.14</w:t>
            </w:r>
          </w:p>
        </w:tc>
        <w:tc>
          <w:tcPr>
            <w:tcW w:w="1142" w:type="dxa"/>
            <w:shd w:val="clear" w:color="auto" w:fill="auto"/>
            <w:hideMark/>
          </w:tcPr>
          <w:p w:rsidR="00AA5469" w:rsidRPr="00B625B3" w:rsidRDefault="00AA5469" w:rsidP="008D7362">
            <w:pPr>
              <w:ind w:right="90"/>
              <w:jc w:val="right"/>
              <w:rPr>
                <w:sz w:val="18"/>
                <w:szCs w:val="18"/>
                <w:lang w:val="en-PH" w:eastAsia="en-PH"/>
              </w:rPr>
            </w:pPr>
            <w:r w:rsidRPr="00B625B3">
              <w:rPr>
                <w:sz w:val="18"/>
                <w:szCs w:val="18"/>
                <w:lang w:val="en-PH" w:eastAsia="en-PH"/>
              </w:rPr>
              <w:t>0.44</w:t>
            </w:r>
          </w:p>
        </w:tc>
      </w:tr>
      <w:tr w:rsidR="008451D4" w:rsidRPr="005E0146" w:rsidTr="00264CE8">
        <w:trPr>
          <w:trHeight w:val="287"/>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Confidential, Intelligence and Extraordinary</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w:t>
            </w:r>
          </w:p>
        </w:tc>
        <w:tc>
          <w:tcPr>
            <w:tcW w:w="1142" w:type="dxa"/>
            <w:shd w:val="clear" w:color="auto" w:fill="auto"/>
            <w:hideMark/>
          </w:tcPr>
          <w:p w:rsidR="00AA5469" w:rsidRPr="00B625B3" w:rsidRDefault="00AA5469" w:rsidP="008D7362">
            <w:pPr>
              <w:ind w:right="90"/>
              <w:jc w:val="right"/>
              <w:rPr>
                <w:sz w:val="18"/>
                <w:szCs w:val="18"/>
                <w:lang w:val="en-PH" w:eastAsia="en-PH"/>
              </w:rPr>
            </w:pPr>
            <w:r w:rsidRPr="00B625B3">
              <w:rPr>
                <w:sz w:val="18"/>
                <w:szCs w:val="18"/>
                <w:lang w:val="en-PH" w:eastAsia="en-PH"/>
              </w:rPr>
              <w:t>-</w:t>
            </w:r>
          </w:p>
        </w:tc>
      </w:tr>
      <w:tr w:rsidR="008451D4" w:rsidRPr="005E0146" w:rsidTr="00264CE8">
        <w:trPr>
          <w:trHeight w:val="28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Professional Services</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48,897.58</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40,097.58</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51,102.42</w:t>
            </w:r>
          </w:p>
        </w:tc>
        <w:tc>
          <w:tcPr>
            <w:tcW w:w="1142" w:type="dxa"/>
            <w:shd w:val="clear" w:color="auto" w:fill="auto"/>
            <w:hideMark/>
          </w:tcPr>
          <w:p w:rsidR="00AA5469" w:rsidRPr="00B625B3" w:rsidRDefault="00AA5469" w:rsidP="008D7362">
            <w:pPr>
              <w:ind w:right="90"/>
              <w:jc w:val="right"/>
              <w:rPr>
                <w:sz w:val="18"/>
                <w:szCs w:val="18"/>
                <w:lang w:val="en-PH" w:eastAsia="en-PH"/>
              </w:rPr>
            </w:pPr>
            <w:r w:rsidRPr="00B625B3">
              <w:rPr>
                <w:sz w:val="18"/>
                <w:szCs w:val="18"/>
                <w:lang w:val="en-PH" w:eastAsia="en-PH"/>
              </w:rPr>
              <w:t>51.10</w:t>
            </w:r>
          </w:p>
        </w:tc>
      </w:tr>
      <w:tr w:rsidR="008451D4" w:rsidRPr="005E0146" w:rsidTr="00264CE8">
        <w:trPr>
          <w:trHeight w:val="315"/>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Taxes, Insurance and other fees</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300,000.00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300,000.00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265,000.00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202,875.39</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35,000.00</w:t>
            </w:r>
          </w:p>
        </w:tc>
        <w:tc>
          <w:tcPr>
            <w:tcW w:w="1142" w:type="dxa"/>
            <w:shd w:val="clear" w:color="auto" w:fill="auto"/>
            <w:hideMark/>
          </w:tcPr>
          <w:p w:rsidR="00AA5469" w:rsidRPr="00B625B3" w:rsidRDefault="00AA5469" w:rsidP="008D7362">
            <w:pPr>
              <w:ind w:right="90"/>
              <w:jc w:val="right"/>
              <w:rPr>
                <w:sz w:val="18"/>
                <w:szCs w:val="18"/>
                <w:lang w:val="en-PH" w:eastAsia="en-PH"/>
              </w:rPr>
            </w:pPr>
            <w:r w:rsidRPr="00B625B3">
              <w:rPr>
                <w:sz w:val="18"/>
                <w:szCs w:val="18"/>
                <w:lang w:val="en-PH" w:eastAsia="en-PH"/>
              </w:rPr>
              <w:t>11.67</w:t>
            </w:r>
          </w:p>
        </w:tc>
      </w:tr>
      <w:tr w:rsidR="008451D4" w:rsidRPr="005E0146" w:rsidTr="00264CE8">
        <w:trPr>
          <w:trHeight w:val="510"/>
          <w:jc w:val="right"/>
        </w:trPr>
        <w:tc>
          <w:tcPr>
            <w:tcW w:w="1623" w:type="dxa"/>
            <w:shd w:val="clear" w:color="auto" w:fill="auto"/>
            <w:hideMark/>
          </w:tcPr>
          <w:p w:rsidR="00AA5469" w:rsidRPr="00B625B3" w:rsidRDefault="00AA5469">
            <w:pPr>
              <w:rPr>
                <w:sz w:val="18"/>
                <w:szCs w:val="18"/>
                <w:lang w:val="en-PH" w:eastAsia="en-PH"/>
              </w:rPr>
            </w:pPr>
            <w:r w:rsidRPr="00B625B3">
              <w:rPr>
                <w:sz w:val="18"/>
                <w:szCs w:val="18"/>
                <w:lang w:val="en-PH" w:eastAsia="en-PH"/>
              </w:rPr>
              <w:t>Other Maintenance and Operating</w:t>
            </w:r>
          </w:p>
        </w:tc>
        <w:tc>
          <w:tcPr>
            <w:tcW w:w="1259"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1,850,000.00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1,850,000.00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1,814,391.90</w:t>
            </w:r>
          </w:p>
        </w:tc>
        <w:tc>
          <w:tcPr>
            <w:tcW w:w="136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1,368,712.67</w:t>
            </w:r>
          </w:p>
        </w:tc>
        <w:tc>
          <w:tcPr>
            <w:tcW w:w="1271" w:type="dxa"/>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35,608.10</w:t>
            </w:r>
          </w:p>
        </w:tc>
        <w:tc>
          <w:tcPr>
            <w:tcW w:w="1142" w:type="dxa"/>
            <w:shd w:val="clear" w:color="auto" w:fill="auto"/>
            <w:hideMark/>
          </w:tcPr>
          <w:p w:rsidR="00AA5469" w:rsidRPr="00B625B3" w:rsidRDefault="00AA5469" w:rsidP="008D7362">
            <w:pPr>
              <w:ind w:right="90"/>
              <w:jc w:val="right"/>
              <w:rPr>
                <w:sz w:val="18"/>
                <w:szCs w:val="18"/>
                <w:lang w:val="en-PH" w:eastAsia="en-PH"/>
              </w:rPr>
            </w:pPr>
            <w:r w:rsidRPr="00B625B3">
              <w:rPr>
                <w:sz w:val="18"/>
                <w:szCs w:val="18"/>
                <w:lang w:val="en-PH" w:eastAsia="en-PH"/>
              </w:rPr>
              <w:t>1.92</w:t>
            </w:r>
          </w:p>
        </w:tc>
      </w:tr>
      <w:tr w:rsidR="008451D4" w:rsidRPr="005E0146" w:rsidTr="00264CE8">
        <w:trPr>
          <w:trHeight w:val="285"/>
          <w:jc w:val="right"/>
        </w:trPr>
        <w:tc>
          <w:tcPr>
            <w:tcW w:w="1623" w:type="dxa"/>
            <w:shd w:val="clear" w:color="auto" w:fill="auto"/>
            <w:hideMark/>
          </w:tcPr>
          <w:p w:rsidR="00AA5469" w:rsidRPr="00B625B3" w:rsidRDefault="00AA5469">
            <w:pPr>
              <w:rPr>
                <w:b/>
                <w:bCs/>
                <w:sz w:val="18"/>
                <w:szCs w:val="18"/>
                <w:lang w:val="en-PH" w:eastAsia="en-PH"/>
              </w:rPr>
            </w:pPr>
            <w:r w:rsidRPr="00B625B3">
              <w:rPr>
                <w:b/>
                <w:bCs/>
                <w:sz w:val="18"/>
                <w:szCs w:val="18"/>
                <w:lang w:val="en-PH" w:eastAsia="en-PH"/>
              </w:rPr>
              <w:t>Total</w:t>
            </w:r>
          </w:p>
        </w:tc>
        <w:tc>
          <w:tcPr>
            <w:tcW w:w="1259" w:type="dxa"/>
            <w:shd w:val="clear" w:color="auto" w:fill="auto"/>
            <w:hideMark/>
          </w:tcPr>
          <w:p w:rsidR="00AA5469" w:rsidRPr="00B625B3" w:rsidRDefault="00AA5469">
            <w:pPr>
              <w:jc w:val="right"/>
              <w:rPr>
                <w:b/>
                <w:bCs/>
                <w:sz w:val="18"/>
                <w:szCs w:val="18"/>
                <w:lang w:val="en-PH" w:eastAsia="en-PH"/>
              </w:rPr>
            </w:pPr>
            <w:r w:rsidRPr="00B625B3">
              <w:rPr>
                <w:b/>
                <w:bCs/>
                <w:sz w:val="18"/>
                <w:szCs w:val="18"/>
                <w:lang w:val="en-PH" w:eastAsia="en-PH"/>
              </w:rPr>
              <w:t>25,548,000.00</w:t>
            </w:r>
          </w:p>
        </w:tc>
        <w:tc>
          <w:tcPr>
            <w:tcW w:w="1361" w:type="dxa"/>
            <w:shd w:val="clear" w:color="auto" w:fill="auto"/>
            <w:hideMark/>
          </w:tcPr>
          <w:p w:rsidR="00AA5469" w:rsidRPr="00B625B3" w:rsidRDefault="00AA5469">
            <w:pPr>
              <w:jc w:val="right"/>
              <w:rPr>
                <w:b/>
                <w:bCs/>
                <w:sz w:val="18"/>
                <w:szCs w:val="18"/>
                <w:lang w:val="en-PH" w:eastAsia="en-PH"/>
              </w:rPr>
            </w:pPr>
            <w:r w:rsidRPr="00B625B3">
              <w:rPr>
                <w:b/>
                <w:bCs/>
                <w:sz w:val="18"/>
                <w:szCs w:val="18"/>
                <w:lang w:val="en-PH" w:eastAsia="en-PH"/>
              </w:rPr>
              <w:t>25,548,000.00</w:t>
            </w:r>
          </w:p>
        </w:tc>
        <w:tc>
          <w:tcPr>
            <w:tcW w:w="1361" w:type="dxa"/>
            <w:shd w:val="clear" w:color="auto" w:fill="auto"/>
            <w:hideMark/>
          </w:tcPr>
          <w:p w:rsidR="00AA5469" w:rsidRPr="00B625B3" w:rsidRDefault="00AA5469">
            <w:pPr>
              <w:jc w:val="right"/>
              <w:rPr>
                <w:b/>
                <w:bCs/>
                <w:sz w:val="18"/>
                <w:szCs w:val="18"/>
                <w:lang w:val="en-PH" w:eastAsia="en-PH"/>
              </w:rPr>
            </w:pPr>
            <w:r w:rsidRPr="00B625B3">
              <w:rPr>
                <w:b/>
                <w:bCs/>
                <w:sz w:val="18"/>
                <w:szCs w:val="18"/>
                <w:lang w:val="en-PH" w:eastAsia="en-PH"/>
              </w:rPr>
              <w:t>22,407,626.82</w:t>
            </w:r>
          </w:p>
        </w:tc>
        <w:tc>
          <w:tcPr>
            <w:tcW w:w="1361" w:type="dxa"/>
            <w:shd w:val="clear" w:color="auto" w:fill="auto"/>
            <w:hideMark/>
          </w:tcPr>
          <w:p w:rsidR="00AA5469" w:rsidRPr="00B625B3" w:rsidRDefault="00AA5469">
            <w:pPr>
              <w:jc w:val="right"/>
              <w:rPr>
                <w:b/>
                <w:bCs/>
                <w:sz w:val="18"/>
                <w:szCs w:val="18"/>
                <w:lang w:val="en-PH" w:eastAsia="en-PH"/>
              </w:rPr>
            </w:pPr>
            <w:r w:rsidRPr="00B625B3">
              <w:rPr>
                <w:b/>
                <w:bCs/>
                <w:sz w:val="18"/>
                <w:szCs w:val="18"/>
                <w:lang w:val="en-PH" w:eastAsia="en-PH"/>
              </w:rPr>
              <w:t>20,622,510.08</w:t>
            </w:r>
          </w:p>
        </w:tc>
        <w:tc>
          <w:tcPr>
            <w:tcW w:w="1271" w:type="dxa"/>
            <w:shd w:val="clear" w:color="auto" w:fill="auto"/>
            <w:hideMark/>
          </w:tcPr>
          <w:p w:rsidR="00AA5469" w:rsidRPr="00B625B3" w:rsidRDefault="00AA5469">
            <w:pPr>
              <w:jc w:val="right"/>
              <w:rPr>
                <w:b/>
                <w:bCs/>
                <w:sz w:val="18"/>
                <w:szCs w:val="18"/>
                <w:lang w:val="en-PH" w:eastAsia="en-PH"/>
              </w:rPr>
            </w:pPr>
            <w:r w:rsidRPr="00B625B3">
              <w:rPr>
                <w:b/>
                <w:bCs/>
                <w:sz w:val="18"/>
                <w:szCs w:val="18"/>
                <w:lang w:val="en-PH" w:eastAsia="en-PH"/>
              </w:rPr>
              <w:t>3,140,373.18</w:t>
            </w:r>
          </w:p>
        </w:tc>
        <w:tc>
          <w:tcPr>
            <w:tcW w:w="1142" w:type="dxa"/>
            <w:shd w:val="clear" w:color="auto" w:fill="auto"/>
            <w:hideMark/>
          </w:tcPr>
          <w:p w:rsidR="00AA5469" w:rsidRPr="00B625B3" w:rsidRDefault="00AA5469" w:rsidP="008D7362">
            <w:pPr>
              <w:ind w:right="90"/>
              <w:jc w:val="right"/>
              <w:rPr>
                <w:b/>
                <w:bCs/>
                <w:sz w:val="18"/>
                <w:szCs w:val="18"/>
                <w:lang w:val="en-PH" w:eastAsia="en-PH"/>
              </w:rPr>
            </w:pPr>
            <w:r w:rsidRPr="00B625B3">
              <w:rPr>
                <w:b/>
                <w:bCs/>
                <w:sz w:val="18"/>
                <w:szCs w:val="18"/>
                <w:lang w:val="en-PH" w:eastAsia="en-PH"/>
              </w:rPr>
              <w:t>12.29</w:t>
            </w:r>
          </w:p>
        </w:tc>
      </w:tr>
    </w:tbl>
    <w:p w:rsidR="00AA5469" w:rsidRPr="005E0146" w:rsidRDefault="00AA5469">
      <w:pPr>
        <w:pStyle w:val="ListParagraph"/>
        <w:ind w:left="1440"/>
        <w:jc w:val="both"/>
        <w:rPr>
          <w:bCs/>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5E0146">
        <w:rPr>
          <w:bCs/>
          <w:shd w:val="clear" w:color="auto" w:fill="FFFFFF"/>
        </w:rPr>
        <w:t>The unutilized allotment of ₱1,662,000.00 and ₱694,100.00 for Training Expenses and Scholarship Grants Expenses</w:t>
      </w:r>
      <w:r w:rsidR="00892A42">
        <w:rPr>
          <w:bCs/>
          <w:shd w:val="clear" w:color="auto" w:fill="FFFFFF"/>
        </w:rPr>
        <w:t>, respectively,</w:t>
      </w:r>
      <w:r w:rsidRPr="005E0146">
        <w:rPr>
          <w:bCs/>
          <w:shd w:val="clear" w:color="auto" w:fill="FFFFFF"/>
        </w:rPr>
        <w:t xml:space="preserve"> can fully fund the same expenses charged to Special Trust Fund (STF) amounting to ₱1,294,090.17 and ₱565,695.00, respectively. </w:t>
      </w:r>
    </w:p>
    <w:p w:rsidR="00AA5469" w:rsidRPr="005E0146" w:rsidRDefault="00AA5469">
      <w:pPr>
        <w:rPr>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5E0146">
        <w:rPr>
          <w:bCs/>
          <w:shd w:val="clear" w:color="auto" w:fill="FFFFFF"/>
        </w:rPr>
        <w:t xml:space="preserve">The low utilization of MOOE fund </w:t>
      </w:r>
      <w:r w:rsidR="00181298" w:rsidRPr="005E0146">
        <w:rPr>
          <w:bCs/>
          <w:shd w:val="clear" w:color="auto" w:fill="FFFFFF"/>
        </w:rPr>
        <w:t xml:space="preserve">from the GAA for Scholarship Grants </w:t>
      </w:r>
      <w:r w:rsidR="001A5F62" w:rsidRPr="005E0146">
        <w:rPr>
          <w:bCs/>
          <w:shd w:val="clear" w:color="auto" w:fill="FFFFFF"/>
        </w:rPr>
        <w:t xml:space="preserve">of 27.30 percent </w:t>
      </w:r>
      <w:r w:rsidR="00181298" w:rsidRPr="005E0146">
        <w:rPr>
          <w:bCs/>
          <w:shd w:val="clear" w:color="auto" w:fill="FFFFFF"/>
        </w:rPr>
        <w:t>and for Training</w:t>
      </w:r>
      <w:r w:rsidR="001A5F62" w:rsidRPr="005E0146">
        <w:rPr>
          <w:bCs/>
          <w:shd w:val="clear" w:color="auto" w:fill="FFFFFF"/>
        </w:rPr>
        <w:t xml:space="preserve"> of 72.70 percent respectively</w:t>
      </w:r>
      <w:r w:rsidR="00181298" w:rsidRPr="005E0146">
        <w:rPr>
          <w:bCs/>
          <w:shd w:val="clear" w:color="auto" w:fill="FFFFFF"/>
        </w:rPr>
        <w:t>,</w:t>
      </w:r>
      <w:r w:rsidR="00D311D5" w:rsidRPr="005E0146">
        <w:rPr>
          <w:bCs/>
          <w:shd w:val="clear" w:color="auto" w:fill="FFFFFF"/>
        </w:rPr>
        <w:t xml:space="preserve"> </w:t>
      </w:r>
      <w:r w:rsidRPr="005E0146">
        <w:rPr>
          <w:bCs/>
          <w:shd w:val="clear" w:color="auto" w:fill="FFFFFF"/>
        </w:rPr>
        <w:t>and use of STF for the same expenses decrease the programs and projects that can still be funded from STF.</w:t>
      </w:r>
    </w:p>
    <w:p w:rsidR="00F4337F" w:rsidRPr="00B625B3" w:rsidRDefault="00F4337F">
      <w:pPr>
        <w:pStyle w:val="ListParagraph"/>
        <w:ind w:left="1440"/>
        <w:jc w:val="both"/>
        <w:rPr>
          <w:bCs/>
          <w:i/>
          <w:shd w:val="clear" w:color="auto" w:fill="FFFFFF"/>
        </w:rPr>
      </w:pPr>
    </w:p>
    <w:p w:rsidR="00AA5469" w:rsidRPr="005E0146" w:rsidRDefault="00AA5469" w:rsidP="008D7362">
      <w:pPr>
        <w:pStyle w:val="ListParagraph"/>
        <w:tabs>
          <w:tab w:val="left" w:pos="1440"/>
        </w:tabs>
        <w:ind w:left="1440"/>
        <w:jc w:val="both"/>
        <w:rPr>
          <w:bCs/>
          <w:i/>
          <w:u w:val="single"/>
          <w:shd w:val="clear" w:color="auto" w:fill="FFFFFF"/>
        </w:rPr>
      </w:pPr>
      <w:r w:rsidRPr="005E0146">
        <w:rPr>
          <w:bCs/>
          <w:u w:val="single"/>
          <w:shd w:val="clear" w:color="auto" w:fill="FFFFFF"/>
        </w:rPr>
        <w:t>Capital Outlay</w:t>
      </w:r>
      <w:r w:rsidR="001A5F62" w:rsidRPr="005E0146">
        <w:rPr>
          <w:bCs/>
          <w:u w:val="single"/>
          <w:shd w:val="clear" w:color="auto" w:fill="FFFFFF"/>
        </w:rPr>
        <w:t xml:space="preserve"> (CO)</w:t>
      </w:r>
    </w:p>
    <w:p w:rsidR="00AA5469" w:rsidRPr="005E0146" w:rsidRDefault="00AA5469">
      <w:pPr>
        <w:pStyle w:val="ListParagraph"/>
        <w:jc w:val="both"/>
        <w:rPr>
          <w:bCs/>
          <w:i/>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5E0146">
        <w:rPr>
          <w:bCs/>
          <w:shd w:val="clear" w:color="auto" w:fill="FFFFFF"/>
        </w:rPr>
        <w:t>The breakdown of Capital Outlay</w:t>
      </w:r>
      <w:r w:rsidR="004076D4" w:rsidRPr="005E0146">
        <w:rPr>
          <w:bCs/>
          <w:shd w:val="clear" w:color="auto" w:fill="FFFFFF"/>
        </w:rPr>
        <w:t>s</w:t>
      </w:r>
      <w:r w:rsidRPr="005E0146">
        <w:rPr>
          <w:bCs/>
          <w:shd w:val="clear" w:color="auto" w:fill="FFFFFF"/>
        </w:rPr>
        <w:t xml:space="preserve"> for CY 2017 is as follows:</w:t>
      </w:r>
    </w:p>
    <w:p w:rsidR="00AA5469" w:rsidRPr="005E0146" w:rsidRDefault="00AA5469">
      <w:pPr>
        <w:pStyle w:val="ListParagraph"/>
        <w:jc w:val="both"/>
        <w:rPr>
          <w:bCs/>
          <w:shd w:val="clear" w:color="auto" w:fill="FFFFFF"/>
        </w:rPr>
      </w:pPr>
    </w:p>
    <w:tbl>
      <w:tblPr>
        <w:tblW w:w="8647" w:type="dxa"/>
        <w:tblInd w:w="108" w:type="dxa"/>
        <w:tblLayout w:type="fixed"/>
        <w:tblLook w:val="04A0" w:firstRow="1" w:lastRow="0" w:firstColumn="1" w:lastColumn="0" w:noHBand="0" w:noVBand="1"/>
      </w:tblPr>
      <w:tblGrid>
        <w:gridCol w:w="1276"/>
        <w:gridCol w:w="1559"/>
        <w:gridCol w:w="1418"/>
        <w:gridCol w:w="1559"/>
        <w:gridCol w:w="1559"/>
        <w:gridCol w:w="1276"/>
      </w:tblGrid>
      <w:tr w:rsidR="005D00FB" w:rsidRPr="005E0146" w:rsidTr="00264CE8">
        <w:trPr>
          <w:trHeight w:val="510"/>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469" w:rsidRPr="00B625B3" w:rsidRDefault="00AA5469">
            <w:pPr>
              <w:jc w:val="center"/>
              <w:rPr>
                <w:b/>
                <w:bCs/>
                <w:sz w:val="20"/>
                <w:szCs w:val="20"/>
                <w:lang w:val="en-PH" w:eastAsia="en-PH"/>
              </w:rPr>
            </w:pPr>
            <w:r w:rsidRPr="00B625B3">
              <w:rPr>
                <w:b/>
                <w:bCs/>
                <w:sz w:val="20"/>
                <w:szCs w:val="20"/>
                <w:lang w:val="en-PH" w:eastAsia="en-PH"/>
              </w:rPr>
              <w:t>Particulars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tabs>
                <w:tab w:val="center" w:pos="4680"/>
                <w:tab w:val="right" w:pos="9360"/>
              </w:tabs>
              <w:jc w:val="center"/>
              <w:rPr>
                <w:b/>
                <w:bCs/>
                <w:sz w:val="20"/>
                <w:szCs w:val="20"/>
                <w:lang w:val="en-PH" w:eastAsia="en-PH"/>
              </w:rPr>
            </w:pPr>
            <w:r w:rsidRPr="00B625B3">
              <w:rPr>
                <w:b/>
                <w:bCs/>
                <w:sz w:val="20"/>
                <w:szCs w:val="20"/>
                <w:lang w:val="en-PH" w:eastAsia="en-PH"/>
              </w:rPr>
              <w:t xml:space="preserve"> Authorized Appropriation</w:t>
            </w:r>
            <w:r w:rsidR="005D00FB" w:rsidRPr="00B625B3">
              <w:rPr>
                <w:b/>
                <w:bCs/>
                <w:sz w:val="20"/>
                <w:szCs w:val="20"/>
                <w:lang w:val="en-PH" w:eastAsia="en-PH"/>
              </w:rPr>
              <w:t>s</w:t>
            </w:r>
            <w:r w:rsidRPr="00B625B3">
              <w:rPr>
                <w:b/>
                <w:bCs/>
                <w:sz w:val="20"/>
                <w:szCs w:val="20"/>
                <w:lang w:val="en-PH" w:eastAsia="en-PH"/>
              </w:rPr>
              <w:t xml:space="preserve"> </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tabs>
                <w:tab w:val="center" w:pos="4680"/>
                <w:tab w:val="right" w:pos="9360"/>
              </w:tabs>
              <w:jc w:val="center"/>
              <w:rPr>
                <w:b/>
                <w:bCs/>
                <w:sz w:val="20"/>
                <w:szCs w:val="20"/>
                <w:lang w:val="en-PH" w:eastAsia="en-PH"/>
              </w:rPr>
            </w:pPr>
            <w:r w:rsidRPr="00B625B3">
              <w:rPr>
                <w:b/>
                <w:bCs/>
                <w:sz w:val="20"/>
                <w:szCs w:val="20"/>
                <w:lang w:val="en-PH" w:eastAsia="en-PH"/>
              </w:rPr>
              <w:t xml:space="preserve"> Allotments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tabs>
                <w:tab w:val="center" w:pos="4680"/>
                <w:tab w:val="right" w:pos="9360"/>
              </w:tabs>
              <w:jc w:val="center"/>
              <w:rPr>
                <w:b/>
                <w:bCs/>
                <w:sz w:val="20"/>
                <w:szCs w:val="20"/>
                <w:lang w:val="en-PH" w:eastAsia="en-PH"/>
              </w:rPr>
            </w:pPr>
            <w:r w:rsidRPr="00B625B3">
              <w:rPr>
                <w:b/>
                <w:bCs/>
                <w:sz w:val="20"/>
                <w:szCs w:val="20"/>
                <w:lang w:val="en-PH" w:eastAsia="en-PH"/>
              </w:rPr>
              <w:t xml:space="preserve"> Current Year Obligations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tabs>
                <w:tab w:val="center" w:pos="4680"/>
                <w:tab w:val="right" w:pos="9360"/>
              </w:tabs>
              <w:jc w:val="center"/>
              <w:rPr>
                <w:b/>
                <w:bCs/>
                <w:sz w:val="20"/>
                <w:szCs w:val="20"/>
                <w:lang w:val="en-PH" w:eastAsia="en-PH"/>
              </w:rPr>
            </w:pPr>
            <w:r w:rsidRPr="00B625B3">
              <w:rPr>
                <w:b/>
                <w:bCs/>
                <w:sz w:val="20"/>
                <w:szCs w:val="20"/>
                <w:lang w:val="en-PH" w:eastAsia="en-PH"/>
              </w:rPr>
              <w:t xml:space="preserve"> Current Year Disbursements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tabs>
                <w:tab w:val="center" w:pos="4680"/>
                <w:tab w:val="right" w:pos="9360"/>
              </w:tabs>
              <w:jc w:val="center"/>
              <w:rPr>
                <w:b/>
                <w:bCs/>
                <w:sz w:val="20"/>
                <w:szCs w:val="20"/>
                <w:lang w:val="en-PH" w:eastAsia="en-PH"/>
              </w:rPr>
            </w:pPr>
            <w:r w:rsidRPr="00B625B3">
              <w:rPr>
                <w:b/>
                <w:bCs/>
                <w:sz w:val="20"/>
                <w:szCs w:val="20"/>
                <w:lang w:val="en-PH" w:eastAsia="en-PH"/>
              </w:rPr>
              <w:t xml:space="preserve"> Un</w:t>
            </w:r>
            <w:r w:rsidR="005D00FB" w:rsidRPr="00B625B3">
              <w:rPr>
                <w:b/>
                <w:bCs/>
                <w:sz w:val="20"/>
                <w:szCs w:val="20"/>
                <w:lang w:val="en-PH" w:eastAsia="en-PH"/>
              </w:rPr>
              <w:t>allotted</w:t>
            </w:r>
            <w:r w:rsidRPr="00B625B3">
              <w:rPr>
                <w:b/>
                <w:bCs/>
                <w:sz w:val="20"/>
                <w:szCs w:val="20"/>
                <w:lang w:val="en-PH" w:eastAsia="en-PH"/>
              </w:rPr>
              <w:t xml:space="preserve"> Budget </w:t>
            </w:r>
          </w:p>
        </w:tc>
      </w:tr>
      <w:tr w:rsidR="005D00FB" w:rsidRPr="005E0146" w:rsidTr="00264CE8">
        <w:trPr>
          <w:trHeight w:val="285"/>
        </w:trPr>
        <w:tc>
          <w:tcPr>
            <w:tcW w:w="1276"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pPr>
              <w:rPr>
                <w:sz w:val="20"/>
                <w:szCs w:val="20"/>
                <w:lang w:val="en-PH" w:eastAsia="en-PH"/>
              </w:rPr>
            </w:pPr>
            <w:r w:rsidRPr="00B625B3">
              <w:rPr>
                <w:sz w:val="20"/>
                <w:szCs w:val="20"/>
                <w:lang w:val="en-PH" w:eastAsia="en-PH"/>
              </w:rPr>
              <w:t xml:space="preserve">Buildings and </w:t>
            </w:r>
            <w:r w:rsidR="005D00FB" w:rsidRPr="00B625B3">
              <w:rPr>
                <w:sz w:val="20"/>
                <w:szCs w:val="20"/>
                <w:lang w:val="en-PH" w:eastAsia="en-PH"/>
              </w:rPr>
              <w:t xml:space="preserve">Other </w:t>
            </w:r>
            <w:r w:rsidRPr="00B625B3">
              <w:rPr>
                <w:sz w:val="20"/>
                <w:szCs w:val="20"/>
                <w:lang w:val="en-PH" w:eastAsia="en-PH"/>
              </w:rPr>
              <w:t xml:space="preserve">Structures </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36,000,000.00</w:t>
            </w:r>
          </w:p>
        </w:tc>
        <w:tc>
          <w:tcPr>
            <w:tcW w:w="1418" w:type="dxa"/>
            <w:tcBorders>
              <w:top w:val="nil"/>
              <w:left w:val="nil"/>
              <w:bottom w:val="single" w:sz="4" w:space="0" w:color="auto"/>
              <w:right w:val="single" w:sz="4" w:space="0" w:color="auto"/>
            </w:tcBorders>
            <w:shd w:val="clear" w:color="auto" w:fill="auto"/>
            <w:hideMark/>
          </w:tcPr>
          <w:p w:rsidR="00AA5469" w:rsidRPr="001F2A1C" w:rsidRDefault="00AA5469" w:rsidP="00264CE8">
            <w:pPr>
              <w:jc w:val="right"/>
              <w:rPr>
                <w:sz w:val="20"/>
                <w:szCs w:val="20"/>
                <w:lang w:val="en-PH" w:eastAsia="en-PH"/>
              </w:rPr>
            </w:pPr>
            <w:r w:rsidRPr="001F2A1C">
              <w:rPr>
                <w:sz w:val="20"/>
                <w:szCs w:val="20"/>
                <w:lang w:val="en-PH" w:eastAsia="en-PH"/>
              </w:rPr>
              <w:t>32,000,000.00</w:t>
            </w:r>
          </w:p>
        </w:tc>
        <w:tc>
          <w:tcPr>
            <w:tcW w:w="1559" w:type="dxa"/>
            <w:tcBorders>
              <w:top w:val="nil"/>
              <w:left w:val="nil"/>
              <w:bottom w:val="single" w:sz="4" w:space="0" w:color="auto"/>
              <w:right w:val="single" w:sz="4" w:space="0" w:color="auto"/>
            </w:tcBorders>
            <w:shd w:val="clear" w:color="auto" w:fill="auto"/>
            <w:hideMark/>
          </w:tcPr>
          <w:p w:rsidR="00AA5469" w:rsidRPr="001F2A1C" w:rsidRDefault="00AA5469" w:rsidP="00264CE8">
            <w:pPr>
              <w:jc w:val="right"/>
              <w:rPr>
                <w:sz w:val="20"/>
                <w:szCs w:val="20"/>
                <w:lang w:val="en-PH" w:eastAsia="en-PH"/>
              </w:rPr>
            </w:pPr>
            <w:r w:rsidRPr="001F2A1C">
              <w:rPr>
                <w:sz w:val="20"/>
                <w:szCs w:val="20"/>
                <w:lang w:val="en-PH" w:eastAsia="en-PH"/>
              </w:rPr>
              <w:t>32,000,000.00</w:t>
            </w:r>
          </w:p>
        </w:tc>
        <w:tc>
          <w:tcPr>
            <w:tcW w:w="1559" w:type="dxa"/>
            <w:tcBorders>
              <w:top w:val="nil"/>
              <w:left w:val="nil"/>
              <w:bottom w:val="single" w:sz="4" w:space="0" w:color="auto"/>
              <w:right w:val="single" w:sz="4" w:space="0" w:color="auto"/>
            </w:tcBorders>
            <w:shd w:val="clear" w:color="auto" w:fill="auto"/>
            <w:hideMark/>
          </w:tcPr>
          <w:p w:rsidR="00AA5469" w:rsidRPr="001F2A1C" w:rsidRDefault="00AA5469" w:rsidP="00264CE8">
            <w:pPr>
              <w:jc w:val="right"/>
              <w:rPr>
                <w:sz w:val="20"/>
                <w:szCs w:val="20"/>
                <w:lang w:val="en-PH" w:eastAsia="en-PH"/>
              </w:rPr>
            </w:pPr>
            <w:r w:rsidRPr="001F2A1C">
              <w:rPr>
                <w:sz w:val="20"/>
                <w:szCs w:val="20"/>
                <w:lang w:val="en-PH" w:eastAsia="en-PH"/>
              </w:rPr>
              <w:t xml:space="preserve">   4,800,000.00</w:t>
            </w:r>
          </w:p>
        </w:tc>
        <w:tc>
          <w:tcPr>
            <w:tcW w:w="1276" w:type="dxa"/>
            <w:tcBorders>
              <w:top w:val="nil"/>
              <w:left w:val="nil"/>
              <w:bottom w:val="single" w:sz="4" w:space="0" w:color="auto"/>
              <w:right w:val="single" w:sz="4" w:space="0" w:color="auto"/>
            </w:tcBorders>
            <w:shd w:val="clear" w:color="auto" w:fill="auto"/>
            <w:hideMark/>
          </w:tcPr>
          <w:p w:rsidR="00AA5469" w:rsidRPr="001F2A1C" w:rsidRDefault="00AA5469" w:rsidP="00264CE8">
            <w:pPr>
              <w:jc w:val="right"/>
              <w:rPr>
                <w:sz w:val="20"/>
                <w:szCs w:val="20"/>
                <w:lang w:val="en-PH" w:eastAsia="en-PH"/>
              </w:rPr>
            </w:pPr>
            <w:r w:rsidRPr="001F2A1C">
              <w:rPr>
                <w:sz w:val="20"/>
                <w:szCs w:val="20"/>
                <w:lang w:val="en-PH" w:eastAsia="en-PH"/>
              </w:rPr>
              <w:t>4,000,000.00</w:t>
            </w:r>
          </w:p>
        </w:tc>
      </w:tr>
      <w:tr w:rsidR="005D00FB" w:rsidRPr="005E0146" w:rsidTr="00264CE8">
        <w:trPr>
          <w:trHeight w:val="285"/>
        </w:trPr>
        <w:tc>
          <w:tcPr>
            <w:tcW w:w="1276"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pPr>
              <w:rPr>
                <w:sz w:val="20"/>
                <w:szCs w:val="20"/>
                <w:lang w:val="en-PH" w:eastAsia="en-PH"/>
              </w:rPr>
            </w:pPr>
            <w:r w:rsidRPr="00B625B3">
              <w:rPr>
                <w:sz w:val="20"/>
                <w:szCs w:val="20"/>
                <w:lang w:val="en-PH" w:eastAsia="en-PH"/>
              </w:rPr>
              <w:t>Office Equipment</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 xml:space="preserve">      500,000.00</w:t>
            </w:r>
          </w:p>
        </w:tc>
        <w:tc>
          <w:tcPr>
            <w:tcW w:w="1418" w:type="dxa"/>
            <w:tcBorders>
              <w:top w:val="nil"/>
              <w:left w:val="nil"/>
              <w:bottom w:val="single" w:sz="4" w:space="0" w:color="auto"/>
              <w:right w:val="single" w:sz="4" w:space="0" w:color="auto"/>
            </w:tcBorders>
            <w:shd w:val="clear" w:color="auto" w:fill="auto"/>
            <w:hideMark/>
          </w:tcPr>
          <w:p w:rsidR="00AA5469" w:rsidRPr="00B625B3" w:rsidRDefault="00071874">
            <w:pPr>
              <w:jc w:val="right"/>
              <w:rPr>
                <w:sz w:val="20"/>
                <w:szCs w:val="20"/>
                <w:lang w:val="en-PH" w:eastAsia="en-PH"/>
              </w:rPr>
            </w:pPr>
            <w:r>
              <w:rPr>
                <w:sz w:val="20"/>
                <w:szCs w:val="20"/>
                <w:lang w:val="en-PH" w:eastAsia="en-PH"/>
              </w:rPr>
              <w:t>-</w:t>
            </w:r>
            <w:r w:rsidR="00AA5469" w:rsidRPr="00B625B3">
              <w:rPr>
                <w:sz w:val="20"/>
                <w:szCs w:val="20"/>
                <w:lang w:val="en-PH" w:eastAsia="en-PH"/>
              </w:rPr>
              <w:t> </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071874">
            <w:pPr>
              <w:jc w:val="right"/>
              <w:rPr>
                <w:sz w:val="20"/>
                <w:szCs w:val="20"/>
                <w:lang w:val="en-PH" w:eastAsia="en-PH"/>
              </w:rPr>
            </w:pPr>
            <w:r>
              <w:rPr>
                <w:sz w:val="20"/>
                <w:szCs w:val="20"/>
                <w:lang w:val="en-PH" w:eastAsia="en-PH"/>
              </w:rPr>
              <w:t>-</w:t>
            </w:r>
            <w:r w:rsidR="00AA5469" w:rsidRPr="00B625B3">
              <w:rPr>
                <w:sz w:val="20"/>
                <w:szCs w:val="20"/>
                <w:lang w:val="en-PH" w:eastAsia="en-PH"/>
              </w:rPr>
              <w:t> </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071874">
            <w:pPr>
              <w:jc w:val="right"/>
              <w:rPr>
                <w:sz w:val="20"/>
                <w:szCs w:val="20"/>
                <w:lang w:val="en-PH" w:eastAsia="en-PH"/>
              </w:rPr>
            </w:pPr>
            <w:r>
              <w:rPr>
                <w:sz w:val="20"/>
                <w:szCs w:val="20"/>
                <w:lang w:val="en-PH" w:eastAsia="en-PH"/>
              </w:rPr>
              <w:t>-</w:t>
            </w:r>
            <w:r w:rsidR="00AA5469" w:rsidRPr="00B625B3">
              <w:rPr>
                <w:sz w:val="20"/>
                <w:szCs w:val="20"/>
                <w:lang w:val="en-PH" w:eastAsia="en-PH"/>
              </w:rPr>
              <w:t> </w:t>
            </w:r>
          </w:p>
        </w:tc>
        <w:tc>
          <w:tcPr>
            <w:tcW w:w="1276" w:type="dxa"/>
            <w:tcBorders>
              <w:top w:val="nil"/>
              <w:left w:val="nil"/>
              <w:bottom w:val="single" w:sz="4" w:space="0" w:color="auto"/>
              <w:right w:val="single" w:sz="4" w:space="0" w:color="auto"/>
            </w:tcBorders>
            <w:shd w:val="clear" w:color="auto" w:fill="auto"/>
            <w:hideMark/>
          </w:tcPr>
          <w:p w:rsidR="0083540C" w:rsidRDefault="00AA5469" w:rsidP="00264CE8">
            <w:pPr>
              <w:jc w:val="right"/>
              <w:rPr>
                <w:sz w:val="20"/>
                <w:szCs w:val="20"/>
                <w:lang w:val="en-PH" w:eastAsia="en-PH"/>
              </w:rPr>
            </w:pPr>
            <w:r w:rsidRPr="00B625B3">
              <w:rPr>
                <w:sz w:val="20"/>
                <w:szCs w:val="20"/>
                <w:lang w:val="en-PH" w:eastAsia="en-PH"/>
              </w:rPr>
              <w:t>500,000.00</w:t>
            </w:r>
          </w:p>
        </w:tc>
      </w:tr>
      <w:tr w:rsidR="005D00FB" w:rsidRPr="005E0146" w:rsidTr="00264CE8">
        <w:trPr>
          <w:trHeight w:val="285"/>
        </w:trPr>
        <w:tc>
          <w:tcPr>
            <w:tcW w:w="1276"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pPr>
              <w:rPr>
                <w:sz w:val="20"/>
                <w:szCs w:val="20"/>
                <w:lang w:val="en-PH" w:eastAsia="en-PH"/>
              </w:rPr>
            </w:pPr>
            <w:r w:rsidRPr="00B625B3">
              <w:rPr>
                <w:sz w:val="20"/>
                <w:szCs w:val="20"/>
                <w:lang w:val="en-PH" w:eastAsia="en-PH"/>
              </w:rPr>
              <w:t>Sports Equipment</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 xml:space="preserve">      500,000.00</w:t>
            </w:r>
          </w:p>
        </w:tc>
        <w:tc>
          <w:tcPr>
            <w:tcW w:w="1418" w:type="dxa"/>
            <w:tcBorders>
              <w:top w:val="nil"/>
              <w:left w:val="nil"/>
              <w:bottom w:val="single" w:sz="4" w:space="0" w:color="auto"/>
              <w:right w:val="single" w:sz="4" w:space="0" w:color="auto"/>
            </w:tcBorders>
            <w:shd w:val="clear" w:color="auto" w:fill="auto"/>
            <w:hideMark/>
          </w:tcPr>
          <w:p w:rsidR="00AA5469" w:rsidRPr="00B625B3" w:rsidRDefault="00071874">
            <w:pPr>
              <w:jc w:val="right"/>
              <w:rPr>
                <w:sz w:val="20"/>
                <w:szCs w:val="20"/>
                <w:lang w:val="en-PH" w:eastAsia="en-PH"/>
              </w:rPr>
            </w:pPr>
            <w:r>
              <w:rPr>
                <w:sz w:val="20"/>
                <w:szCs w:val="20"/>
                <w:lang w:val="en-PH" w:eastAsia="en-PH"/>
              </w:rPr>
              <w:t>-</w:t>
            </w:r>
            <w:r w:rsidR="00AA5469" w:rsidRPr="00B625B3">
              <w:rPr>
                <w:sz w:val="20"/>
                <w:szCs w:val="20"/>
                <w:lang w:val="en-PH" w:eastAsia="en-PH"/>
              </w:rPr>
              <w:t> </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071874">
            <w:pPr>
              <w:jc w:val="right"/>
              <w:rPr>
                <w:sz w:val="20"/>
                <w:szCs w:val="20"/>
                <w:lang w:val="en-PH" w:eastAsia="en-PH"/>
              </w:rPr>
            </w:pPr>
            <w:r>
              <w:rPr>
                <w:sz w:val="20"/>
                <w:szCs w:val="20"/>
                <w:lang w:val="en-PH" w:eastAsia="en-PH"/>
              </w:rPr>
              <w:t>-</w:t>
            </w:r>
            <w:r w:rsidR="00AA5469" w:rsidRPr="00B625B3">
              <w:rPr>
                <w:sz w:val="20"/>
                <w:szCs w:val="20"/>
                <w:lang w:val="en-PH" w:eastAsia="en-PH"/>
              </w:rPr>
              <w:t> </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071874">
            <w:pPr>
              <w:jc w:val="right"/>
              <w:rPr>
                <w:sz w:val="20"/>
                <w:szCs w:val="20"/>
                <w:lang w:val="en-PH" w:eastAsia="en-PH"/>
              </w:rPr>
            </w:pPr>
            <w:r>
              <w:rPr>
                <w:sz w:val="20"/>
                <w:szCs w:val="20"/>
                <w:lang w:val="en-PH" w:eastAsia="en-PH"/>
              </w:rPr>
              <w:t>-</w:t>
            </w:r>
            <w:r w:rsidR="00AA5469" w:rsidRPr="00B625B3">
              <w:rPr>
                <w:sz w:val="20"/>
                <w:szCs w:val="20"/>
                <w:lang w:val="en-PH" w:eastAsia="en-PH"/>
              </w:rPr>
              <w:t> </w:t>
            </w:r>
          </w:p>
        </w:tc>
        <w:tc>
          <w:tcPr>
            <w:tcW w:w="1276"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 xml:space="preserve">   500,000.00</w:t>
            </w:r>
          </w:p>
        </w:tc>
      </w:tr>
      <w:tr w:rsidR="005D00FB" w:rsidRPr="005E0146" w:rsidTr="00264CE8">
        <w:trPr>
          <w:trHeight w:val="510"/>
        </w:trPr>
        <w:tc>
          <w:tcPr>
            <w:tcW w:w="1276"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pPr>
              <w:rPr>
                <w:sz w:val="20"/>
                <w:szCs w:val="20"/>
                <w:lang w:val="en-PH" w:eastAsia="en-PH"/>
              </w:rPr>
            </w:pPr>
            <w:r w:rsidRPr="00B625B3">
              <w:rPr>
                <w:sz w:val="20"/>
                <w:szCs w:val="20"/>
                <w:lang w:val="en-PH" w:eastAsia="en-PH"/>
              </w:rPr>
              <w:t>Aircraft and Aircraft Ground Equipment</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22,949,000.00</w:t>
            </w:r>
          </w:p>
        </w:tc>
        <w:tc>
          <w:tcPr>
            <w:tcW w:w="1418"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22,949,000.00</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22,000,000.00</w:t>
            </w:r>
          </w:p>
        </w:tc>
        <w:tc>
          <w:tcPr>
            <w:tcW w:w="1559"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 xml:space="preserve">    3,300,000.00</w:t>
            </w:r>
          </w:p>
        </w:tc>
        <w:tc>
          <w:tcPr>
            <w:tcW w:w="1276" w:type="dxa"/>
            <w:tcBorders>
              <w:top w:val="nil"/>
              <w:left w:val="nil"/>
              <w:bottom w:val="single" w:sz="4" w:space="0" w:color="auto"/>
              <w:right w:val="single" w:sz="4" w:space="0" w:color="auto"/>
            </w:tcBorders>
            <w:shd w:val="clear" w:color="auto" w:fill="auto"/>
            <w:hideMark/>
          </w:tcPr>
          <w:p w:rsidR="00AA5469" w:rsidRPr="00B625B3" w:rsidRDefault="00AA5469" w:rsidP="00264CE8">
            <w:pPr>
              <w:jc w:val="right"/>
              <w:rPr>
                <w:sz w:val="20"/>
                <w:szCs w:val="20"/>
                <w:lang w:val="en-PH" w:eastAsia="en-PH"/>
              </w:rPr>
            </w:pPr>
            <w:r w:rsidRPr="00B625B3">
              <w:rPr>
                <w:sz w:val="20"/>
                <w:szCs w:val="20"/>
                <w:lang w:val="en-PH" w:eastAsia="en-PH"/>
              </w:rPr>
              <w:t xml:space="preserve">   949,000.00</w:t>
            </w:r>
          </w:p>
        </w:tc>
      </w:tr>
      <w:tr w:rsidR="005D00FB" w:rsidRPr="005E0146" w:rsidTr="00264CE8">
        <w:trPr>
          <w:trHeight w:val="285"/>
        </w:trPr>
        <w:tc>
          <w:tcPr>
            <w:tcW w:w="1276"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pPr>
              <w:rPr>
                <w:b/>
                <w:bCs/>
                <w:sz w:val="20"/>
                <w:szCs w:val="20"/>
                <w:lang w:val="en-PH" w:eastAsia="en-PH"/>
              </w:rPr>
            </w:pPr>
            <w:r w:rsidRPr="00B625B3">
              <w:rPr>
                <w:b/>
                <w:bCs/>
                <w:sz w:val="20"/>
                <w:szCs w:val="20"/>
                <w:lang w:val="en-PH" w:eastAsia="en-PH"/>
              </w:rPr>
              <w:t>Total</w:t>
            </w:r>
          </w:p>
        </w:tc>
        <w:tc>
          <w:tcPr>
            <w:tcW w:w="1559" w:type="dxa"/>
            <w:tcBorders>
              <w:top w:val="nil"/>
              <w:left w:val="nil"/>
              <w:bottom w:val="single" w:sz="4" w:space="0" w:color="auto"/>
              <w:right w:val="single" w:sz="4" w:space="0" w:color="auto"/>
            </w:tcBorders>
            <w:shd w:val="clear" w:color="auto" w:fill="auto"/>
            <w:hideMark/>
          </w:tcPr>
          <w:p w:rsidR="00AA5469" w:rsidRPr="00D160A6" w:rsidRDefault="00AA5469" w:rsidP="00264CE8">
            <w:pPr>
              <w:jc w:val="right"/>
              <w:rPr>
                <w:b/>
                <w:bCs/>
                <w:sz w:val="20"/>
                <w:szCs w:val="20"/>
                <w:lang w:val="en-PH" w:eastAsia="en-PH"/>
              </w:rPr>
            </w:pPr>
            <w:r w:rsidRPr="00D160A6">
              <w:rPr>
                <w:b/>
                <w:bCs/>
                <w:sz w:val="20"/>
                <w:szCs w:val="20"/>
                <w:lang w:val="en-PH" w:eastAsia="en-PH"/>
              </w:rPr>
              <w:t>59,949,000.00</w:t>
            </w:r>
          </w:p>
        </w:tc>
        <w:tc>
          <w:tcPr>
            <w:tcW w:w="1418" w:type="dxa"/>
            <w:tcBorders>
              <w:top w:val="nil"/>
              <w:left w:val="nil"/>
              <w:bottom w:val="single" w:sz="4" w:space="0" w:color="auto"/>
              <w:right w:val="single" w:sz="4" w:space="0" w:color="auto"/>
            </w:tcBorders>
            <w:shd w:val="clear" w:color="auto" w:fill="auto"/>
            <w:hideMark/>
          </w:tcPr>
          <w:p w:rsidR="00AA5469" w:rsidRPr="00D160A6" w:rsidRDefault="00AA5469" w:rsidP="00264CE8">
            <w:pPr>
              <w:jc w:val="right"/>
              <w:rPr>
                <w:b/>
                <w:bCs/>
                <w:sz w:val="20"/>
                <w:szCs w:val="20"/>
                <w:lang w:val="en-PH" w:eastAsia="en-PH"/>
              </w:rPr>
            </w:pPr>
            <w:r w:rsidRPr="00D160A6">
              <w:rPr>
                <w:b/>
                <w:bCs/>
                <w:sz w:val="20"/>
                <w:szCs w:val="20"/>
                <w:lang w:val="en-PH" w:eastAsia="en-PH"/>
              </w:rPr>
              <w:t>54,949,000.00</w:t>
            </w:r>
          </w:p>
        </w:tc>
        <w:tc>
          <w:tcPr>
            <w:tcW w:w="1559" w:type="dxa"/>
            <w:tcBorders>
              <w:top w:val="nil"/>
              <w:left w:val="nil"/>
              <w:bottom w:val="single" w:sz="4" w:space="0" w:color="auto"/>
              <w:right w:val="single" w:sz="4" w:space="0" w:color="auto"/>
            </w:tcBorders>
            <w:shd w:val="clear" w:color="auto" w:fill="auto"/>
            <w:hideMark/>
          </w:tcPr>
          <w:p w:rsidR="00AA5469" w:rsidRPr="00D160A6" w:rsidRDefault="00AA5469" w:rsidP="00264CE8">
            <w:pPr>
              <w:jc w:val="right"/>
              <w:rPr>
                <w:b/>
                <w:bCs/>
                <w:sz w:val="20"/>
                <w:szCs w:val="20"/>
                <w:lang w:val="en-PH" w:eastAsia="en-PH"/>
              </w:rPr>
            </w:pPr>
            <w:r w:rsidRPr="00D160A6">
              <w:rPr>
                <w:b/>
                <w:bCs/>
                <w:sz w:val="20"/>
                <w:szCs w:val="20"/>
                <w:lang w:val="en-PH" w:eastAsia="en-PH"/>
              </w:rPr>
              <w:t>54,000,000.00</w:t>
            </w:r>
          </w:p>
        </w:tc>
        <w:tc>
          <w:tcPr>
            <w:tcW w:w="1559" w:type="dxa"/>
            <w:tcBorders>
              <w:top w:val="nil"/>
              <w:left w:val="nil"/>
              <w:bottom w:val="single" w:sz="4" w:space="0" w:color="auto"/>
              <w:right w:val="single" w:sz="4" w:space="0" w:color="auto"/>
            </w:tcBorders>
            <w:shd w:val="clear" w:color="auto" w:fill="auto"/>
            <w:hideMark/>
          </w:tcPr>
          <w:p w:rsidR="00AA5469" w:rsidRPr="00D160A6" w:rsidRDefault="00AA5469" w:rsidP="00264CE8">
            <w:pPr>
              <w:jc w:val="right"/>
              <w:rPr>
                <w:b/>
                <w:bCs/>
                <w:sz w:val="20"/>
                <w:szCs w:val="20"/>
                <w:lang w:val="en-PH" w:eastAsia="en-PH"/>
              </w:rPr>
            </w:pPr>
            <w:r w:rsidRPr="00D160A6">
              <w:rPr>
                <w:b/>
                <w:bCs/>
                <w:sz w:val="20"/>
                <w:szCs w:val="20"/>
                <w:lang w:val="en-PH" w:eastAsia="en-PH"/>
              </w:rPr>
              <w:t xml:space="preserve">  8,100,000.00</w:t>
            </w:r>
          </w:p>
        </w:tc>
        <w:tc>
          <w:tcPr>
            <w:tcW w:w="1276" w:type="dxa"/>
            <w:tcBorders>
              <w:top w:val="nil"/>
              <w:left w:val="nil"/>
              <w:bottom w:val="single" w:sz="4" w:space="0" w:color="auto"/>
              <w:right w:val="single" w:sz="4" w:space="0" w:color="auto"/>
            </w:tcBorders>
            <w:shd w:val="clear" w:color="auto" w:fill="auto"/>
            <w:hideMark/>
          </w:tcPr>
          <w:p w:rsidR="00AA5469" w:rsidRPr="00D160A6" w:rsidRDefault="00AA5469" w:rsidP="00264CE8">
            <w:pPr>
              <w:jc w:val="right"/>
              <w:rPr>
                <w:b/>
                <w:bCs/>
                <w:sz w:val="20"/>
                <w:szCs w:val="20"/>
                <w:lang w:val="en-PH" w:eastAsia="en-PH"/>
              </w:rPr>
            </w:pPr>
            <w:r w:rsidRPr="00D160A6">
              <w:rPr>
                <w:b/>
                <w:bCs/>
                <w:sz w:val="20"/>
                <w:szCs w:val="20"/>
                <w:lang w:val="en-PH" w:eastAsia="en-PH"/>
              </w:rPr>
              <w:t>5,949,000.00</w:t>
            </w:r>
          </w:p>
        </w:tc>
      </w:tr>
    </w:tbl>
    <w:p w:rsidR="00264CE8" w:rsidRDefault="00264CE8">
      <w:pPr>
        <w:spacing w:after="200" w:line="276" w:lineRule="auto"/>
        <w:rPr>
          <w:bCs/>
          <w:shd w:val="clear" w:color="auto" w:fill="FFFFFF"/>
        </w:rPr>
      </w:pPr>
      <w:r>
        <w:rPr>
          <w:bCs/>
          <w:shd w:val="clear" w:color="auto" w:fill="FFFFFF"/>
        </w:rPr>
        <w:br w:type="page"/>
      </w:r>
    </w:p>
    <w:p w:rsidR="0083540C" w:rsidRDefault="00AA5469" w:rsidP="00AC545A">
      <w:pPr>
        <w:pStyle w:val="ListParagraph"/>
        <w:numPr>
          <w:ilvl w:val="0"/>
          <w:numId w:val="54"/>
        </w:numPr>
        <w:ind w:left="1843" w:hanging="425"/>
        <w:jc w:val="both"/>
        <w:rPr>
          <w:bCs/>
          <w:shd w:val="clear" w:color="auto" w:fill="FFFFFF"/>
        </w:rPr>
      </w:pPr>
      <w:r w:rsidRPr="005E0146">
        <w:rPr>
          <w:bCs/>
          <w:shd w:val="clear" w:color="auto" w:fill="FFFFFF"/>
        </w:rPr>
        <w:lastRenderedPageBreak/>
        <w:t xml:space="preserve">The </w:t>
      </w:r>
      <w:r w:rsidR="00992097" w:rsidRPr="005E0146">
        <w:rPr>
          <w:bCs/>
          <w:shd w:val="clear" w:color="auto" w:fill="FFFFFF"/>
        </w:rPr>
        <w:t>unallotted</w:t>
      </w:r>
      <w:r w:rsidRPr="005E0146">
        <w:rPr>
          <w:bCs/>
          <w:shd w:val="clear" w:color="auto" w:fill="FFFFFF"/>
        </w:rPr>
        <w:t xml:space="preserve"> portion </w:t>
      </w:r>
      <w:r w:rsidR="00992097" w:rsidRPr="005E0146">
        <w:rPr>
          <w:bCs/>
          <w:shd w:val="clear" w:color="auto" w:fill="FFFFFF"/>
        </w:rPr>
        <w:t xml:space="preserve">of the budget for </w:t>
      </w:r>
      <w:r w:rsidRPr="005E0146">
        <w:rPr>
          <w:bCs/>
          <w:shd w:val="clear" w:color="auto" w:fill="FFFFFF"/>
        </w:rPr>
        <w:t>Capital Outlay</w:t>
      </w:r>
      <w:r w:rsidR="00F87951" w:rsidRPr="005E0146">
        <w:rPr>
          <w:bCs/>
          <w:shd w:val="clear" w:color="auto" w:fill="FFFFFF"/>
        </w:rPr>
        <w:t>s</w:t>
      </w:r>
      <w:r w:rsidRPr="005E0146">
        <w:rPr>
          <w:bCs/>
          <w:shd w:val="clear" w:color="auto" w:fill="FFFFFF"/>
        </w:rPr>
        <w:t xml:space="preserve"> amounting ₱5,949,000.00 pertains to the following:</w:t>
      </w:r>
    </w:p>
    <w:p w:rsidR="00AA5469" w:rsidRPr="005E0146" w:rsidRDefault="00AA5469">
      <w:pPr>
        <w:pStyle w:val="ListParagraph"/>
        <w:jc w:val="both"/>
        <w:rPr>
          <w:bCs/>
          <w:shd w:val="clear" w:color="auto" w:fill="FFFFFF"/>
        </w:rPr>
      </w:pPr>
    </w:p>
    <w:tbl>
      <w:tblPr>
        <w:tblW w:w="9329" w:type="dxa"/>
        <w:tblInd w:w="-432" w:type="dxa"/>
        <w:tblLayout w:type="fixed"/>
        <w:tblLook w:val="04A0" w:firstRow="1" w:lastRow="0" w:firstColumn="1" w:lastColumn="0" w:noHBand="0" w:noVBand="1"/>
      </w:tblPr>
      <w:tblGrid>
        <w:gridCol w:w="1816"/>
        <w:gridCol w:w="1244"/>
        <w:gridCol w:w="1166"/>
        <w:gridCol w:w="1134"/>
        <w:gridCol w:w="1390"/>
        <w:gridCol w:w="1303"/>
        <w:gridCol w:w="1276"/>
      </w:tblGrid>
      <w:tr w:rsidR="00AA5469" w:rsidRPr="005E0146" w:rsidTr="00264CE8">
        <w:trPr>
          <w:trHeight w:val="765"/>
          <w:tblHeader/>
        </w:trPr>
        <w:tc>
          <w:tcPr>
            <w:tcW w:w="1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Particulars</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Authorized Appropriation</w:t>
            </w:r>
          </w:p>
        </w:tc>
        <w:tc>
          <w:tcPr>
            <w:tcW w:w="1166"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Allotments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Current Year Obligations</w:t>
            </w:r>
          </w:p>
        </w:tc>
        <w:tc>
          <w:tcPr>
            <w:tcW w:w="1390"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Current Year Disbursement</w:t>
            </w:r>
          </w:p>
        </w:tc>
        <w:tc>
          <w:tcPr>
            <w:tcW w:w="1303"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 xml:space="preserve">Unobligated </w:t>
            </w:r>
            <w:r w:rsidR="00A97F74" w:rsidRPr="00B625B3">
              <w:rPr>
                <w:b/>
                <w:bCs/>
                <w:sz w:val="18"/>
                <w:szCs w:val="18"/>
                <w:lang w:val="en-PH" w:eastAsia="en-PH"/>
              </w:rPr>
              <w:t>P</w:t>
            </w:r>
            <w:r w:rsidRPr="00B625B3">
              <w:rPr>
                <w:b/>
                <w:bCs/>
                <w:sz w:val="18"/>
                <w:szCs w:val="18"/>
                <w:lang w:val="en-PH" w:eastAsia="en-PH"/>
              </w:rPr>
              <w:t>ortion/ Unutilized Budget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AA5469" w:rsidRPr="00B625B3" w:rsidRDefault="00AA5469">
            <w:pPr>
              <w:jc w:val="center"/>
              <w:rPr>
                <w:b/>
                <w:bCs/>
                <w:sz w:val="18"/>
                <w:szCs w:val="18"/>
                <w:lang w:val="en-PH" w:eastAsia="en-PH"/>
              </w:rPr>
            </w:pPr>
            <w:r w:rsidRPr="00B625B3">
              <w:rPr>
                <w:b/>
                <w:bCs/>
                <w:sz w:val="18"/>
                <w:szCs w:val="18"/>
                <w:lang w:val="en-PH" w:eastAsia="en-PH"/>
              </w:rPr>
              <w:t>Percent</w:t>
            </w:r>
            <w:r w:rsidR="006D0A10" w:rsidRPr="00B625B3">
              <w:rPr>
                <w:b/>
                <w:bCs/>
                <w:sz w:val="18"/>
                <w:szCs w:val="18"/>
                <w:lang w:val="en-PH" w:eastAsia="en-PH"/>
              </w:rPr>
              <w:t>age</w:t>
            </w:r>
            <w:r w:rsidRPr="00B625B3">
              <w:rPr>
                <w:b/>
                <w:bCs/>
                <w:sz w:val="18"/>
                <w:szCs w:val="18"/>
                <w:lang w:val="en-PH" w:eastAsia="en-PH"/>
              </w:rPr>
              <w:t xml:space="preserve"> of Un</w:t>
            </w:r>
            <w:r w:rsidR="006D0A10" w:rsidRPr="00B625B3">
              <w:rPr>
                <w:b/>
                <w:bCs/>
                <w:sz w:val="18"/>
                <w:szCs w:val="18"/>
                <w:lang w:val="en-PH" w:eastAsia="en-PH"/>
              </w:rPr>
              <w:t xml:space="preserve">obligated </w:t>
            </w:r>
            <w:r w:rsidRPr="00B625B3">
              <w:rPr>
                <w:b/>
                <w:bCs/>
                <w:sz w:val="18"/>
                <w:szCs w:val="18"/>
                <w:lang w:val="en-PH" w:eastAsia="en-PH"/>
              </w:rPr>
              <w:t>Allotments</w:t>
            </w:r>
          </w:p>
        </w:tc>
      </w:tr>
      <w:tr w:rsidR="00AA5469" w:rsidRPr="005E0146" w:rsidTr="00264CE8">
        <w:trPr>
          <w:trHeight w:val="1020"/>
        </w:trPr>
        <w:tc>
          <w:tcPr>
            <w:tcW w:w="1816" w:type="dxa"/>
            <w:tcBorders>
              <w:top w:val="nil"/>
              <w:left w:val="single" w:sz="4" w:space="0" w:color="auto"/>
              <w:bottom w:val="single" w:sz="4" w:space="0" w:color="auto"/>
              <w:right w:val="single" w:sz="4" w:space="0" w:color="auto"/>
            </w:tcBorders>
            <w:shd w:val="clear" w:color="auto" w:fill="auto"/>
            <w:hideMark/>
          </w:tcPr>
          <w:p w:rsidR="00AA5469" w:rsidRPr="00B625B3" w:rsidRDefault="00AA5469" w:rsidP="00264CE8">
            <w:pPr>
              <w:jc w:val="both"/>
              <w:rPr>
                <w:sz w:val="18"/>
                <w:szCs w:val="18"/>
                <w:lang w:val="en-PH" w:eastAsia="en-PH"/>
              </w:rPr>
            </w:pPr>
            <w:r w:rsidRPr="00B625B3">
              <w:rPr>
                <w:sz w:val="18"/>
                <w:szCs w:val="18"/>
                <w:lang w:val="en-PH" w:eastAsia="en-PH"/>
              </w:rPr>
              <w:t xml:space="preserve">Construction and/or rehabilitation of multi-purpose building including </w:t>
            </w:r>
            <w:r w:rsidR="00E0378F" w:rsidRPr="00E0378F">
              <w:rPr>
                <w:sz w:val="18"/>
                <w:szCs w:val="18"/>
                <w:lang w:val="en-PH" w:eastAsia="en-PH"/>
              </w:rPr>
              <w:t>₱</w:t>
            </w:r>
            <w:r w:rsidRPr="00B625B3">
              <w:rPr>
                <w:sz w:val="18"/>
                <w:szCs w:val="18"/>
                <w:lang w:val="en-PH" w:eastAsia="en-PH"/>
              </w:rPr>
              <w:t>500,000.00 sports facilities</w:t>
            </w:r>
          </w:p>
        </w:tc>
        <w:tc>
          <w:tcPr>
            <w:tcW w:w="1244" w:type="dxa"/>
            <w:tcBorders>
              <w:top w:val="nil"/>
              <w:left w:val="nil"/>
              <w:bottom w:val="single" w:sz="4" w:space="0" w:color="auto"/>
              <w:right w:val="single" w:sz="4" w:space="0" w:color="auto"/>
            </w:tcBorders>
            <w:shd w:val="clear" w:color="auto" w:fill="auto"/>
            <w:hideMark/>
          </w:tcPr>
          <w:p w:rsidR="00AA5469" w:rsidRPr="00B625B3" w:rsidRDefault="00AA5469">
            <w:pPr>
              <w:jc w:val="right"/>
              <w:rPr>
                <w:sz w:val="18"/>
                <w:szCs w:val="18"/>
                <w:lang w:val="en-PH" w:eastAsia="en-PH"/>
              </w:rPr>
            </w:pPr>
            <w:r w:rsidRPr="001F2A1C">
              <w:rPr>
                <w:sz w:val="18"/>
                <w:szCs w:val="18"/>
                <w:lang w:val="en-PH" w:eastAsia="en-PH"/>
              </w:rPr>
              <w:t>1</w:t>
            </w:r>
            <w:r w:rsidRPr="00B625B3">
              <w:rPr>
                <w:sz w:val="18"/>
                <w:szCs w:val="18"/>
                <w:lang w:val="en-PH" w:eastAsia="en-PH"/>
              </w:rPr>
              <w:t>,500,000.00</w:t>
            </w:r>
          </w:p>
        </w:tc>
        <w:tc>
          <w:tcPr>
            <w:tcW w:w="1166" w:type="dxa"/>
            <w:tcBorders>
              <w:top w:val="nil"/>
              <w:left w:val="nil"/>
              <w:bottom w:val="single" w:sz="4" w:space="0" w:color="auto"/>
              <w:right w:val="single" w:sz="4" w:space="0" w:color="auto"/>
            </w:tcBorders>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 xml:space="preserve">-   </w:t>
            </w:r>
          </w:p>
        </w:tc>
        <w:tc>
          <w:tcPr>
            <w:tcW w:w="1134" w:type="dxa"/>
            <w:tcBorders>
              <w:top w:val="nil"/>
              <w:left w:val="nil"/>
              <w:bottom w:val="single" w:sz="4" w:space="0" w:color="auto"/>
              <w:right w:val="single" w:sz="4" w:space="0" w:color="auto"/>
            </w:tcBorders>
            <w:shd w:val="clear" w:color="auto" w:fill="auto"/>
            <w:hideMark/>
          </w:tcPr>
          <w:p w:rsidR="00AA5469" w:rsidRPr="00B625B3" w:rsidRDefault="00923C1F">
            <w:pPr>
              <w:jc w:val="right"/>
              <w:rPr>
                <w:sz w:val="18"/>
                <w:szCs w:val="18"/>
                <w:lang w:val="en-PH" w:eastAsia="en-PH"/>
              </w:rPr>
            </w:pPr>
            <w:r>
              <w:rPr>
                <w:sz w:val="18"/>
                <w:szCs w:val="18"/>
                <w:lang w:val="en-PH" w:eastAsia="en-PH"/>
              </w:rPr>
              <w:t>-</w:t>
            </w:r>
            <w:r w:rsidR="00AA5469" w:rsidRPr="00B625B3">
              <w:rPr>
                <w:sz w:val="18"/>
                <w:szCs w:val="18"/>
                <w:lang w:val="en-PH" w:eastAsia="en-PH"/>
              </w:rPr>
              <w:t xml:space="preserve">                        </w:t>
            </w:r>
          </w:p>
        </w:tc>
        <w:tc>
          <w:tcPr>
            <w:tcW w:w="1390" w:type="dxa"/>
            <w:tcBorders>
              <w:top w:val="nil"/>
              <w:left w:val="nil"/>
              <w:bottom w:val="single" w:sz="4" w:space="0" w:color="auto"/>
              <w:right w:val="single" w:sz="4" w:space="0" w:color="auto"/>
            </w:tcBorders>
            <w:shd w:val="clear" w:color="auto" w:fill="auto"/>
            <w:hideMark/>
          </w:tcPr>
          <w:p w:rsidR="00AA5469" w:rsidRPr="00B625B3" w:rsidRDefault="00923C1F">
            <w:pPr>
              <w:jc w:val="right"/>
              <w:rPr>
                <w:sz w:val="18"/>
                <w:szCs w:val="18"/>
                <w:lang w:val="en-PH" w:eastAsia="en-PH"/>
              </w:rPr>
            </w:pPr>
            <w:r>
              <w:rPr>
                <w:sz w:val="18"/>
                <w:szCs w:val="18"/>
                <w:lang w:val="en-PH" w:eastAsia="en-PH"/>
              </w:rPr>
              <w:t>-</w:t>
            </w:r>
            <w:r w:rsidRPr="00B625B3">
              <w:rPr>
                <w:sz w:val="18"/>
                <w:szCs w:val="18"/>
                <w:lang w:val="en-PH" w:eastAsia="en-PH"/>
              </w:rPr>
              <w:t xml:space="preserve">  </w:t>
            </w:r>
            <w:r w:rsidR="00AA5469" w:rsidRPr="00B625B3">
              <w:rPr>
                <w:sz w:val="18"/>
                <w:szCs w:val="18"/>
                <w:lang w:val="en-PH" w:eastAsia="en-PH"/>
              </w:rPr>
              <w:t xml:space="preserve">   </w:t>
            </w:r>
          </w:p>
        </w:tc>
        <w:tc>
          <w:tcPr>
            <w:tcW w:w="1303" w:type="dxa"/>
            <w:tcBorders>
              <w:top w:val="nil"/>
              <w:left w:val="nil"/>
              <w:bottom w:val="single" w:sz="4" w:space="0" w:color="auto"/>
              <w:right w:val="single" w:sz="4" w:space="0" w:color="auto"/>
            </w:tcBorders>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1,500,000.00</w:t>
            </w:r>
          </w:p>
        </w:tc>
        <w:tc>
          <w:tcPr>
            <w:tcW w:w="1276" w:type="dxa"/>
            <w:tcBorders>
              <w:top w:val="nil"/>
              <w:left w:val="nil"/>
              <w:bottom w:val="single" w:sz="4" w:space="0" w:color="auto"/>
              <w:right w:val="single" w:sz="4" w:space="0" w:color="auto"/>
            </w:tcBorders>
            <w:shd w:val="clear" w:color="auto" w:fill="auto"/>
            <w:hideMark/>
          </w:tcPr>
          <w:p w:rsidR="00AA5469" w:rsidRPr="00B625B3" w:rsidRDefault="00AA5469">
            <w:pPr>
              <w:jc w:val="right"/>
              <w:rPr>
                <w:sz w:val="18"/>
                <w:szCs w:val="18"/>
                <w:lang w:val="en-PH" w:eastAsia="en-PH"/>
              </w:rPr>
            </w:pPr>
            <w:r w:rsidRPr="00B625B3">
              <w:rPr>
                <w:sz w:val="18"/>
                <w:szCs w:val="18"/>
                <w:lang w:val="en-PH" w:eastAsia="en-PH"/>
              </w:rPr>
              <w:t xml:space="preserve">                   -   </w:t>
            </w:r>
          </w:p>
        </w:tc>
      </w:tr>
      <w:tr w:rsidR="00923C1F" w:rsidRPr="005E0146" w:rsidTr="00264CE8">
        <w:trPr>
          <w:trHeight w:val="765"/>
        </w:trPr>
        <w:tc>
          <w:tcPr>
            <w:tcW w:w="1816" w:type="dxa"/>
            <w:tcBorders>
              <w:top w:val="nil"/>
              <w:left w:val="single" w:sz="4" w:space="0" w:color="auto"/>
              <w:bottom w:val="single" w:sz="4" w:space="0" w:color="auto"/>
              <w:right w:val="single" w:sz="4" w:space="0" w:color="auto"/>
            </w:tcBorders>
            <w:shd w:val="clear" w:color="auto" w:fill="auto"/>
            <w:hideMark/>
          </w:tcPr>
          <w:p w:rsidR="00923C1F" w:rsidRPr="00B625B3" w:rsidRDefault="00923C1F" w:rsidP="00264CE8">
            <w:pPr>
              <w:jc w:val="both"/>
              <w:rPr>
                <w:sz w:val="18"/>
                <w:szCs w:val="18"/>
                <w:lang w:val="en-PH" w:eastAsia="en-PH"/>
              </w:rPr>
            </w:pPr>
            <w:r w:rsidRPr="00B625B3">
              <w:rPr>
                <w:sz w:val="18"/>
                <w:szCs w:val="18"/>
                <w:lang w:val="en-PH" w:eastAsia="en-PH"/>
              </w:rPr>
              <w:t>Repair and improvement of structures/facilities and acquisition of equipment</w:t>
            </w:r>
          </w:p>
        </w:tc>
        <w:tc>
          <w:tcPr>
            <w:tcW w:w="1244"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3,500,000.00</w:t>
            </w:r>
          </w:p>
        </w:tc>
        <w:tc>
          <w:tcPr>
            <w:tcW w:w="1166"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F59CA">
              <w:rPr>
                <w:sz w:val="18"/>
                <w:szCs w:val="18"/>
                <w:lang w:val="en-PH" w:eastAsia="en-PH"/>
              </w:rPr>
              <w:t xml:space="preserve">-  </w:t>
            </w:r>
          </w:p>
        </w:tc>
        <w:tc>
          <w:tcPr>
            <w:tcW w:w="1134"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F59CA">
              <w:rPr>
                <w:sz w:val="18"/>
                <w:szCs w:val="18"/>
                <w:lang w:val="en-PH" w:eastAsia="en-PH"/>
              </w:rPr>
              <w:t xml:space="preserve">-  </w:t>
            </w:r>
          </w:p>
        </w:tc>
        <w:tc>
          <w:tcPr>
            <w:tcW w:w="1390"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F59CA">
              <w:rPr>
                <w:sz w:val="18"/>
                <w:szCs w:val="18"/>
                <w:lang w:val="en-PH" w:eastAsia="en-PH"/>
              </w:rPr>
              <w:t xml:space="preserve">-  </w:t>
            </w:r>
          </w:p>
        </w:tc>
        <w:tc>
          <w:tcPr>
            <w:tcW w:w="1303"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3,500,000.00</w:t>
            </w:r>
          </w:p>
        </w:tc>
        <w:tc>
          <w:tcPr>
            <w:tcW w:w="1276"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 xml:space="preserve">                   -   </w:t>
            </w:r>
          </w:p>
        </w:tc>
      </w:tr>
      <w:tr w:rsidR="00923C1F" w:rsidRPr="005E0146" w:rsidTr="00264CE8">
        <w:trPr>
          <w:trHeight w:val="285"/>
        </w:trPr>
        <w:tc>
          <w:tcPr>
            <w:tcW w:w="1816" w:type="dxa"/>
            <w:tcBorders>
              <w:top w:val="nil"/>
              <w:left w:val="single" w:sz="4" w:space="0" w:color="auto"/>
              <w:bottom w:val="single" w:sz="4" w:space="0" w:color="auto"/>
              <w:right w:val="single" w:sz="4" w:space="0" w:color="auto"/>
            </w:tcBorders>
            <w:shd w:val="clear" w:color="auto" w:fill="auto"/>
            <w:hideMark/>
          </w:tcPr>
          <w:p w:rsidR="00923C1F" w:rsidRPr="00B625B3" w:rsidRDefault="00923C1F" w:rsidP="00264CE8">
            <w:pPr>
              <w:jc w:val="both"/>
              <w:rPr>
                <w:sz w:val="18"/>
                <w:szCs w:val="18"/>
                <w:lang w:val="en-PH" w:eastAsia="en-PH"/>
              </w:rPr>
            </w:pPr>
            <w:r w:rsidRPr="00B625B3">
              <w:rPr>
                <w:sz w:val="18"/>
                <w:szCs w:val="18"/>
                <w:lang w:val="en-PH" w:eastAsia="en-PH"/>
              </w:rPr>
              <w:t>Instructional Static Aircraft</w:t>
            </w:r>
          </w:p>
        </w:tc>
        <w:tc>
          <w:tcPr>
            <w:tcW w:w="1244"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949,000.00</w:t>
            </w:r>
          </w:p>
        </w:tc>
        <w:tc>
          <w:tcPr>
            <w:tcW w:w="1166"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949,000.00</w:t>
            </w:r>
          </w:p>
        </w:tc>
        <w:tc>
          <w:tcPr>
            <w:tcW w:w="1134"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820E25">
              <w:rPr>
                <w:sz w:val="18"/>
                <w:szCs w:val="18"/>
                <w:lang w:val="en-PH" w:eastAsia="en-PH"/>
              </w:rPr>
              <w:t xml:space="preserve">-  </w:t>
            </w:r>
          </w:p>
        </w:tc>
        <w:tc>
          <w:tcPr>
            <w:tcW w:w="1390"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820E25">
              <w:rPr>
                <w:sz w:val="18"/>
                <w:szCs w:val="18"/>
                <w:lang w:val="en-PH" w:eastAsia="en-PH"/>
              </w:rPr>
              <w:t xml:space="preserve">-  </w:t>
            </w:r>
          </w:p>
        </w:tc>
        <w:tc>
          <w:tcPr>
            <w:tcW w:w="1303"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949,000.00</w:t>
            </w:r>
          </w:p>
        </w:tc>
        <w:tc>
          <w:tcPr>
            <w:tcW w:w="1276" w:type="dxa"/>
            <w:tcBorders>
              <w:top w:val="nil"/>
              <w:left w:val="nil"/>
              <w:bottom w:val="single" w:sz="4" w:space="0" w:color="auto"/>
              <w:right w:val="single" w:sz="4" w:space="0" w:color="auto"/>
            </w:tcBorders>
            <w:shd w:val="clear" w:color="auto" w:fill="auto"/>
            <w:hideMark/>
          </w:tcPr>
          <w:p w:rsidR="00923C1F" w:rsidRPr="00B625B3" w:rsidRDefault="00923C1F">
            <w:pPr>
              <w:jc w:val="right"/>
              <w:rPr>
                <w:sz w:val="18"/>
                <w:szCs w:val="18"/>
                <w:lang w:val="en-PH" w:eastAsia="en-PH"/>
              </w:rPr>
            </w:pPr>
            <w:r w:rsidRPr="00B625B3">
              <w:rPr>
                <w:sz w:val="18"/>
                <w:szCs w:val="18"/>
                <w:lang w:val="en-PH" w:eastAsia="en-PH"/>
              </w:rPr>
              <w:t xml:space="preserve">        100.00 </w:t>
            </w:r>
          </w:p>
        </w:tc>
      </w:tr>
      <w:tr w:rsidR="00923C1F" w:rsidRPr="005E0146" w:rsidTr="00264CE8">
        <w:trPr>
          <w:trHeight w:val="285"/>
        </w:trPr>
        <w:tc>
          <w:tcPr>
            <w:tcW w:w="1816" w:type="dxa"/>
            <w:tcBorders>
              <w:top w:val="nil"/>
              <w:left w:val="single" w:sz="4" w:space="0" w:color="auto"/>
              <w:bottom w:val="single" w:sz="4" w:space="0" w:color="auto"/>
              <w:right w:val="single" w:sz="4" w:space="0" w:color="auto"/>
            </w:tcBorders>
            <w:shd w:val="clear" w:color="auto" w:fill="auto"/>
            <w:hideMark/>
          </w:tcPr>
          <w:p w:rsidR="00923C1F" w:rsidRPr="00B625B3" w:rsidRDefault="00923C1F">
            <w:pPr>
              <w:rPr>
                <w:b/>
                <w:bCs/>
                <w:sz w:val="18"/>
                <w:szCs w:val="18"/>
                <w:lang w:val="en-PH" w:eastAsia="en-PH"/>
              </w:rPr>
            </w:pPr>
            <w:r w:rsidRPr="00B625B3">
              <w:rPr>
                <w:b/>
                <w:bCs/>
                <w:sz w:val="18"/>
                <w:szCs w:val="18"/>
                <w:lang w:val="en-PH" w:eastAsia="en-PH"/>
              </w:rPr>
              <w:t>Total</w:t>
            </w:r>
          </w:p>
        </w:tc>
        <w:tc>
          <w:tcPr>
            <w:tcW w:w="1244" w:type="dxa"/>
            <w:tcBorders>
              <w:top w:val="nil"/>
              <w:left w:val="nil"/>
              <w:bottom w:val="single" w:sz="4" w:space="0" w:color="auto"/>
              <w:right w:val="single" w:sz="4" w:space="0" w:color="auto"/>
            </w:tcBorders>
            <w:shd w:val="clear" w:color="auto" w:fill="auto"/>
            <w:hideMark/>
          </w:tcPr>
          <w:p w:rsidR="00923C1F" w:rsidRPr="001F2A1C" w:rsidRDefault="00923C1F">
            <w:pPr>
              <w:jc w:val="right"/>
              <w:rPr>
                <w:b/>
                <w:bCs/>
                <w:sz w:val="18"/>
                <w:szCs w:val="18"/>
                <w:lang w:val="en-PH" w:eastAsia="en-PH"/>
              </w:rPr>
            </w:pPr>
            <w:r w:rsidRPr="001F2A1C">
              <w:rPr>
                <w:b/>
                <w:bCs/>
                <w:sz w:val="18"/>
                <w:szCs w:val="18"/>
                <w:lang w:val="en-PH" w:eastAsia="en-PH"/>
              </w:rPr>
              <w:t>5,949,000.00</w:t>
            </w:r>
          </w:p>
        </w:tc>
        <w:tc>
          <w:tcPr>
            <w:tcW w:w="1166" w:type="dxa"/>
            <w:tcBorders>
              <w:top w:val="nil"/>
              <w:left w:val="nil"/>
              <w:bottom w:val="single" w:sz="4" w:space="0" w:color="auto"/>
              <w:right w:val="single" w:sz="4" w:space="0" w:color="auto"/>
            </w:tcBorders>
            <w:shd w:val="clear" w:color="auto" w:fill="auto"/>
            <w:hideMark/>
          </w:tcPr>
          <w:p w:rsidR="00923C1F" w:rsidRPr="001F2A1C" w:rsidRDefault="00923C1F">
            <w:pPr>
              <w:jc w:val="right"/>
              <w:rPr>
                <w:b/>
                <w:bCs/>
                <w:sz w:val="18"/>
                <w:szCs w:val="18"/>
                <w:lang w:val="en-PH" w:eastAsia="en-PH"/>
              </w:rPr>
            </w:pPr>
            <w:r w:rsidRPr="001F2A1C">
              <w:rPr>
                <w:b/>
                <w:bCs/>
                <w:sz w:val="18"/>
                <w:szCs w:val="18"/>
                <w:lang w:val="en-PH" w:eastAsia="en-PH"/>
              </w:rPr>
              <w:t>949,000.00</w:t>
            </w:r>
          </w:p>
        </w:tc>
        <w:tc>
          <w:tcPr>
            <w:tcW w:w="1134" w:type="dxa"/>
            <w:tcBorders>
              <w:top w:val="nil"/>
              <w:left w:val="nil"/>
              <w:bottom w:val="single" w:sz="4" w:space="0" w:color="auto"/>
              <w:right w:val="single" w:sz="4" w:space="0" w:color="auto"/>
            </w:tcBorders>
            <w:shd w:val="clear" w:color="auto" w:fill="auto"/>
            <w:hideMark/>
          </w:tcPr>
          <w:p w:rsidR="00923C1F" w:rsidRPr="001F2A1C" w:rsidRDefault="00923C1F">
            <w:pPr>
              <w:jc w:val="right"/>
              <w:rPr>
                <w:b/>
                <w:bCs/>
                <w:sz w:val="18"/>
                <w:szCs w:val="18"/>
                <w:lang w:val="en-PH" w:eastAsia="en-PH"/>
              </w:rPr>
            </w:pPr>
            <w:r w:rsidRPr="00820E25">
              <w:rPr>
                <w:sz w:val="18"/>
                <w:szCs w:val="18"/>
                <w:lang w:val="en-PH" w:eastAsia="en-PH"/>
              </w:rPr>
              <w:t xml:space="preserve">-  </w:t>
            </w:r>
          </w:p>
        </w:tc>
        <w:tc>
          <w:tcPr>
            <w:tcW w:w="1390" w:type="dxa"/>
            <w:tcBorders>
              <w:top w:val="nil"/>
              <w:left w:val="nil"/>
              <w:bottom w:val="single" w:sz="4" w:space="0" w:color="auto"/>
              <w:right w:val="single" w:sz="4" w:space="0" w:color="auto"/>
            </w:tcBorders>
            <w:shd w:val="clear" w:color="auto" w:fill="auto"/>
            <w:hideMark/>
          </w:tcPr>
          <w:p w:rsidR="00923C1F" w:rsidRPr="001F2A1C" w:rsidRDefault="00923C1F">
            <w:pPr>
              <w:jc w:val="right"/>
              <w:rPr>
                <w:b/>
                <w:bCs/>
                <w:sz w:val="18"/>
                <w:szCs w:val="18"/>
                <w:lang w:val="en-PH" w:eastAsia="en-PH"/>
              </w:rPr>
            </w:pPr>
            <w:r w:rsidRPr="00820E25">
              <w:rPr>
                <w:sz w:val="18"/>
                <w:szCs w:val="18"/>
                <w:lang w:val="en-PH" w:eastAsia="en-PH"/>
              </w:rPr>
              <w:t xml:space="preserve">-  </w:t>
            </w:r>
          </w:p>
        </w:tc>
        <w:tc>
          <w:tcPr>
            <w:tcW w:w="1303" w:type="dxa"/>
            <w:tcBorders>
              <w:top w:val="nil"/>
              <w:left w:val="nil"/>
              <w:bottom w:val="single" w:sz="4" w:space="0" w:color="auto"/>
              <w:right w:val="single" w:sz="4" w:space="0" w:color="auto"/>
            </w:tcBorders>
            <w:shd w:val="clear" w:color="auto" w:fill="auto"/>
            <w:hideMark/>
          </w:tcPr>
          <w:p w:rsidR="00923C1F" w:rsidRPr="001F2A1C" w:rsidRDefault="00923C1F">
            <w:pPr>
              <w:jc w:val="right"/>
              <w:rPr>
                <w:b/>
                <w:bCs/>
                <w:sz w:val="18"/>
                <w:szCs w:val="18"/>
                <w:lang w:val="en-PH" w:eastAsia="en-PH"/>
              </w:rPr>
            </w:pPr>
            <w:r w:rsidRPr="001F2A1C">
              <w:rPr>
                <w:b/>
                <w:bCs/>
                <w:sz w:val="18"/>
                <w:szCs w:val="18"/>
                <w:lang w:val="en-PH" w:eastAsia="en-PH"/>
              </w:rPr>
              <w:t>5,949,000.00</w:t>
            </w:r>
          </w:p>
        </w:tc>
        <w:tc>
          <w:tcPr>
            <w:tcW w:w="1276" w:type="dxa"/>
            <w:tcBorders>
              <w:top w:val="nil"/>
              <w:left w:val="nil"/>
              <w:bottom w:val="single" w:sz="4" w:space="0" w:color="auto"/>
              <w:right w:val="single" w:sz="4" w:space="0" w:color="auto"/>
            </w:tcBorders>
            <w:shd w:val="clear" w:color="auto" w:fill="auto"/>
            <w:hideMark/>
          </w:tcPr>
          <w:p w:rsidR="00923C1F" w:rsidRPr="00B625B3" w:rsidRDefault="00923C1F">
            <w:pPr>
              <w:jc w:val="right"/>
              <w:rPr>
                <w:b/>
                <w:bCs/>
                <w:sz w:val="18"/>
                <w:szCs w:val="18"/>
                <w:lang w:val="en-PH" w:eastAsia="en-PH"/>
              </w:rPr>
            </w:pPr>
            <w:r w:rsidRPr="00B625B3">
              <w:rPr>
                <w:b/>
                <w:bCs/>
                <w:sz w:val="18"/>
                <w:szCs w:val="18"/>
                <w:lang w:val="en-PH" w:eastAsia="en-PH"/>
              </w:rPr>
              <w:t>100.00</w:t>
            </w:r>
          </w:p>
        </w:tc>
      </w:tr>
    </w:tbl>
    <w:p w:rsidR="00AA5469" w:rsidRPr="005E0146" w:rsidRDefault="00AA5469">
      <w:pPr>
        <w:pStyle w:val="ListParagraph"/>
        <w:jc w:val="both"/>
        <w:rPr>
          <w:bCs/>
          <w:shd w:val="clear" w:color="auto" w:fill="FFFFFF"/>
        </w:rPr>
      </w:pPr>
    </w:p>
    <w:p w:rsidR="0083540C" w:rsidRDefault="00AA5469" w:rsidP="00AC545A">
      <w:pPr>
        <w:pStyle w:val="ListParagraph"/>
        <w:numPr>
          <w:ilvl w:val="0"/>
          <w:numId w:val="54"/>
        </w:numPr>
        <w:ind w:left="1843" w:hanging="425"/>
        <w:jc w:val="both"/>
        <w:rPr>
          <w:bCs/>
          <w:shd w:val="clear" w:color="auto" w:fill="FFFFFF"/>
        </w:rPr>
      </w:pPr>
      <w:r w:rsidRPr="005E0146">
        <w:rPr>
          <w:bCs/>
          <w:shd w:val="clear" w:color="auto" w:fill="FFFFFF"/>
        </w:rPr>
        <w:t xml:space="preserve">As per inquiry, congressional insertion cannot be traced for ₱1,500,000.00 </w:t>
      </w:r>
      <w:r w:rsidR="000B795D" w:rsidRPr="005E0146">
        <w:rPr>
          <w:bCs/>
          <w:shd w:val="clear" w:color="auto" w:fill="FFFFFF"/>
        </w:rPr>
        <w:t xml:space="preserve">intended for the </w:t>
      </w:r>
      <w:r w:rsidRPr="005E0146">
        <w:rPr>
          <w:bCs/>
          <w:shd w:val="clear" w:color="auto" w:fill="FFFFFF"/>
        </w:rPr>
        <w:t xml:space="preserve">construction </w:t>
      </w:r>
      <w:r w:rsidR="000B795D" w:rsidRPr="005E0146">
        <w:rPr>
          <w:bCs/>
          <w:shd w:val="clear" w:color="auto" w:fill="FFFFFF"/>
        </w:rPr>
        <w:t xml:space="preserve">and/or rehabilitation </w:t>
      </w:r>
      <w:r w:rsidRPr="005E0146">
        <w:rPr>
          <w:bCs/>
          <w:shd w:val="clear" w:color="auto" w:fill="FFFFFF"/>
        </w:rPr>
        <w:t>of multi-purpose building and ₱3,500,000.00 for repair and improvement of structures/facilities and acquisition of equipment</w:t>
      </w:r>
      <w:r w:rsidR="007C71F5">
        <w:rPr>
          <w:bCs/>
          <w:shd w:val="clear" w:color="auto" w:fill="FFFFFF"/>
        </w:rPr>
        <w:t>,</w:t>
      </w:r>
      <w:r w:rsidRPr="005E0146">
        <w:rPr>
          <w:bCs/>
          <w:shd w:val="clear" w:color="auto" w:fill="FFFFFF"/>
        </w:rPr>
        <w:t xml:space="preserve"> hence no allotment was released for the said projects. On the other hand, the non-utilization of ₱949,000.00 for acquisition of Instructional Static Aircraft was due to failed bidding.</w:t>
      </w:r>
    </w:p>
    <w:p w:rsidR="001D5AD1" w:rsidRPr="00B625B3" w:rsidRDefault="001D5AD1">
      <w:pPr>
        <w:pStyle w:val="ListParagraph"/>
        <w:ind w:left="1440"/>
        <w:jc w:val="both"/>
        <w:rPr>
          <w:bCs/>
          <w:shd w:val="clear" w:color="auto" w:fill="FFFFFF"/>
        </w:rPr>
      </w:pPr>
    </w:p>
    <w:p w:rsidR="0083540C" w:rsidRDefault="001D5AD1" w:rsidP="00AC545A">
      <w:pPr>
        <w:pStyle w:val="ListParagraph"/>
        <w:numPr>
          <w:ilvl w:val="0"/>
          <w:numId w:val="54"/>
        </w:numPr>
        <w:ind w:left="1843" w:hanging="425"/>
        <w:jc w:val="both"/>
        <w:rPr>
          <w:bCs/>
          <w:shd w:val="clear" w:color="auto" w:fill="FFFFFF"/>
        </w:rPr>
      </w:pPr>
      <w:r w:rsidRPr="005E0146">
        <w:rPr>
          <w:bCs/>
          <w:shd w:val="clear" w:color="auto" w:fill="FFFFFF"/>
        </w:rPr>
        <w:t xml:space="preserve">The delay in the implementation/procurement of the abovementioned projects </w:t>
      </w:r>
      <w:r w:rsidR="000B795D" w:rsidRPr="005E0146">
        <w:rPr>
          <w:bCs/>
          <w:shd w:val="clear" w:color="auto" w:fill="FFFFFF"/>
        </w:rPr>
        <w:t>which resulted in</w:t>
      </w:r>
      <w:r w:rsidRPr="005E0146">
        <w:rPr>
          <w:bCs/>
          <w:shd w:val="clear" w:color="auto" w:fill="FFFFFF"/>
        </w:rPr>
        <w:t xml:space="preserve"> </w:t>
      </w:r>
      <w:r w:rsidR="000B795D" w:rsidRPr="005E0146">
        <w:rPr>
          <w:bCs/>
          <w:shd w:val="clear" w:color="auto" w:fill="FFFFFF"/>
        </w:rPr>
        <w:t>un</w:t>
      </w:r>
      <w:r w:rsidRPr="005E0146">
        <w:rPr>
          <w:bCs/>
          <w:shd w:val="clear" w:color="auto" w:fill="FFFFFF"/>
        </w:rPr>
        <w:t>availability of facilities that will be beneficial to the Agency and students.</w:t>
      </w:r>
    </w:p>
    <w:p w:rsidR="00162302" w:rsidRPr="00B625B3" w:rsidRDefault="00162302">
      <w:pPr>
        <w:pStyle w:val="ListParagraph"/>
        <w:ind w:left="0"/>
        <w:jc w:val="both"/>
        <w:rPr>
          <w:bCs/>
          <w:shd w:val="clear" w:color="auto" w:fill="FFFFFF"/>
        </w:rPr>
      </w:pPr>
    </w:p>
    <w:p w:rsidR="006E0A08" w:rsidRPr="005E0146" w:rsidRDefault="001D5AD1" w:rsidP="00AB7031">
      <w:pPr>
        <w:pStyle w:val="ListParagraph"/>
        <w:numPr>
          <w:ilvl w:val="0"/>
          <w:numId w:val="23"/>
        </w:numPr>
        <w:tabs>
          <w:tab w:val="left" w:pos="1418"/>
        </w:tabs>
        <w:ind w:left="990" w:firstLine="0"/>
        <w:jc w:val="both"/>
        <w:rPr>
          <w:bCs/>
          <w:i/>
          <w:shd w:val="clear" w:color="auto" w:fill="FFFFFF"/>
        </w:rPr>
      </w:pPr>
      <w:r w:rsidRPr="005E0146">
        <w:rPr>
          <w:bCs/>
          <w:i/>
          <w:shd w:val="clear" w:color="auto" w:fill="FFFFFF"/>
        </w:rPr>
        <w:t>Continuing Appropriations</w:t>
      </w:r>
    </w:p>
    <w:p w:rsidR="00236E74" w:rsidRDefault="00236E74">
      <w:pPr>
        <w:jc w:val="both"/>
        <w:rPr>
          <w:bCs/>
          <w:shd w:val="clear" w:color="auto" w:fill="FFFFFF"/>
        </w:rPr>
      </w:pPr>
    </w:p>
    <w:p w:rsidR="0083540C" w:rsidRDefault="00236E74" w:rsidP="00AC545A">
      <w:pPr>
        <w:pStyle w:val="ListParagraph"/>
        <w:numPr>
          <w:ilvl w:val="0"/>
          <w:numId w:val="55"/>
        </w:numPr>
        <w:ind w:left="1843" w:hanging="425"/>
        <w:jc w:val="both"/>
        <w:rPr>
          <w:bCs/>
          <w:shd w:val="clear" w:color="auto" w:fill="FFFFFF"/>
        </w:rPr>
      </w:pPr>
      <w:r w:rsidRPr="00211C41">
        <w:rPr>
          <w:bCs/>
          <w:shd w:val="clear" w:color="auto" w:fill="FFFFFF"/>
        </w:rPr>
        <w:t xml:space="preserve">Details of the continuing appropriations for CY 2017 </w:t>
      </w:r>
      <w:r w:rsidRPr="00E361AA">
        <w:rPr>
          <w:bCs/>
          <w:shd w:val="clear" w:color="auto" w:fill="FFFFFF"/>
        </w:rPr>
        <w:t>are as follows:</w:t>
      </w:r>
    </w:p>
    <w:p w:rsidR="00236E74" w:rsidRPr="00B625B3" w:rsidRDefault="00236E74">
      <w:pPr>
        <w:jc w:val="both"/>
        <w:rPr>
          <w:bCs/>
          <w:shd w:val="clear" w:color="auto" w:fill="FFFFFF"/>
        </w:rPr>
      </w:pPr>
    </w:p>
    <w:tbl>
      <w:tblPr>
        <w:tblW w:w="8560" w:type="dxa"/>
        <w:tblInd w:w="534" w:type="dxa"/>
        <w:tblLook w:val="04A0" w:firstRow="1" w:lastRow="0" w:firstColumn="1" w:lastColumn="0" w:noHBand="0" w:noVBand="1"/>
      </w:tblPr>
      <w:tblGrid>
        <w:gridCol w:w="1076"/>
        <w:gridCol w:w="1337"/>
        <w:gridCol w:w="1258"/>
        <w:gridCol w:w="1251"/>
        <w:gridCol w:w="1382"/>
        <w:gridCol w:w="1161"/>
        <w:gridCol w:w="1095"/>
      </w:tblGrid>
      <w:tr w:rsidR="00AA5469" w:rsidRPr="005E0146" w:rsidTr="00264CE8">
        <w:trPr>
          <w:trHeight w:val="827"/>
          <w:tblHeader/>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Particulars</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Authorized Appropriation</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Allotments</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Current Year Obligations</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Current Year Disbursements</w:t>
            </w:r>
          </w:p>
        </w:tc>
        <w:tc>
          <w:tcPr>
            <w:tcW w:w="1161"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Unutilized Allotment</w:t>
            </w:r>
          </w:p>
        </w:tc>
        <w:tc>
          <w:tcPr>
            <w:tcW w:w="1165"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iCs/>
                <w:sz w:val="18"/>
                <w:szCs w:val="18"/>
                <w:lang w:eastAsia="en-PH"/>
              </w:rPr>
              <w:t>Percent</w:t>
            </w:r>
            <w:r w:rsidR="00D64601" w:rsidRPr="005E0146">
              <w:rPr>
                <w:b/>
                <w:bCs/>
                <w:iCs/>
                <w:sz w:val="18"/>
                <w:szCs w:val="18"/>
                <w:lang w:eastAsia="en-PH"/>
              </w:rPr>
              <w:t>age</w:t>
            </w:r>
            <w:r w:rsidRPr="005E0146">
              <w:rPr>
                <w:b/>
                <w:bCs/>
                <w:iCs/>
                <w:sz w:val="18"/>
                <w:szCs w:val="18"/>
                <w:lang w:eastAsia="en-PH"/>
              </w:rPr>
              <w:t xml:space="preserve"> of Unutilized Allotment</w:t>
            </w:r>
          </w:p>
        </w:tc>
      </w:tr>
      <w:tr w:rsidR="00AA5469" w:rsidRPr="005E0146" w:rsidTr="00264CE8">
        <w:trPr>
          <w:trHeight w:val="285"/>
        </w:trPr>
        <w:tc>
          <w:tcPr>
            <w:tcW w:w="931" w:type="dxa"/>
            <w:tcBorders>
              <w:top w:val="nil"/>
              <w:left w:val="single" w:sz="4" w:space="0" w:color="auto"/>
              <w:bottom w:val="single" w:sz="4" w:space="0" w:color="auto"/>
              <w:right w:val="single" w:sz="4" w:space="0" w:color="auto"/>
            </w:tcBorders>
            <w:shd w:val="clear" w:color="auto" w:fill="auto"/>
            <w:hideMark/>
          </w:tcPr>
          <w:p w:rsidR="001D5AD1" w:rsidRPr="005E0146" w:rsidRDefault="00703975">
            <w:pPr>
              <w:rPr>
                <w:sz w:val="18"/>
                <w:szCs w:val="18"/>
                <w:lang w:val="en-PH" w:eastAsia="en-PH"/>
              </w:rPr>
            </w:pPr>
            <w:r w:rsidRPr="005E0146">
              <w:rPr>
                <w:sz w:val="18"/>
                <w:szCs w:val="18"/>
                <w:lang w:eastAsia="en-PH"/>
              </w:rPr>
              <w:t>MOOE</w:t>
            </w:r>
          </w:p>
        </w:tc>
        <w:tc>
          <w:tcPr>
            <w:tcW w:w="1337" w:type="dxa"/>
            <w:tcBorders>
              <w:top w:val="nil"/>
              <w:left w:val="nil"/>
              <w:bottom w:val="single" w:sz="4" w:space="0" w:color="auto"/>
              <w:right w:val="single" w:sz="4" w:space="0" w:color="auto"/>
            </w:tcBorders>
            <w:shd w:val="clear" w:color="auto" w:fill="auto"/>
            <w:hideMark/>
          </w:tcPr>
          <w:p w:rsidR="001D5AD1" w:rsidRPr="005E0146" w:rsidRDefault="00B63602">
            <w:pPr>
              <w:jc w:val="right"/>
              <w:rPr>
                <w:sz w:val="18"/>
                <w:szCs w:val="18"/>
                <w:lang w:val="en-PH" w:eastAsia="en-PH"/>
              </w:rPr>
            </w:pPr>
            <w:r w:rsidRPr="00B625B3">
              <w:rPr>
                <w:sz w:val="18"/>
                <w:szCs w:val="18"/>
                <w:lang w:val="en-PH" w:eastAsia="en-PH"/>
              </w:rPr>
              <w:t xml:space="preserve"> </w:t>
            </w:r>
            <w:r w:rsidR="00703975" w:rsidRPr="005E0146">
              <w:rPr>
                <w:sz w:val="18"/>
                <w:szCs w:val="18"/>
                <w:lang w:val="en-PH" w:eastAsia="en-PH"/>
              </w:rPr>
              <w:t>6,057,715.36</w:t>
            </w:r>
          </w:p>
        </w:tc>
        <w:tc>
          <w:tcPr>
            <w:tcW w:w="1275" w:type="dxa"/>
            <w:tcBorders>
              <w:top w:val="nil"/>
              <w:left w:val="nil"/>
              <w:bottom w:val="single" w:sz="4" w:space="0" w:color="auto"/>
              <w:right w:val="single" w:sz="4" w:space="0" w:color="auto"/>
            </w:tcBorders>
            <w:shd w:val="clear" w:color="auto" w:fill="auto"/>
            <w:hideMark/>
          </w:tcPr>
          <w:p w:rsidR="001D5AD1" w:rsidRPr="005E0146" w:rsidRDefault="00B63602">
            <w:pPr>
              <w:jc w:val="right"/>
              <w:rPr>
                <w:sz w:val="18"/>
                <w:szCs w:val="18"/>
                <w:lang w:val="en-PH" w:eastAsia="en-PH"/>
              </w:rPr>
            </w:pPr>
            <w:r w:rsidRPr="00B625B3">
              <w:rPr>
                <w:sz w:val="18"/>
                <w:szCs w:val="18"/>
                <w:lang w:val="en-PH" w:eastAsia="en-PH"/>
              </w:rPr>
              <w:t xml:space="preserve"> </w:t>
            </w:r>
            <w:r w:rsidR="00703975" w:rsidRPr="005E0146">
              <w:rPr>
                <w:sz w:val="18"/>
                <w:szCs w:val="18"/>
                <w:lang w:val="en-PH" w:eastAsia="en-PH"/>
              </w:rPr>
              <w:t>5,978,715.36</w:t>
            </w:r>
          </w:p>
        </w:tc>
        <w:tc>
          <w:tcPr>
            <w:tcW w:w="1251" w:type="dxa"/>
            <w:tcBorders>
              <w:top w:val="nil"/>
              <w:left w:val="nil"/>
              <w:bottom w:val="single" w:sz="4" w:space="0" w:color="auto"/>
              <w:right w:val="single" w:sz="4" w:space="0" w:color="auto"/>
            </w:tcBorders>
            <w:shd w:val="clear" w:color="auto" w:fill="auto"/>
            <w:hideMark/>
          </w:tcPr>
          <w:p w:rsidR="001D5AD1" w:rsidRPr="005E0146" w:rsidRDefault="00B63602">
            <w:pPr>
              <w:jc w:val="right"/>
              <w:rPr>
                <w:sz w:val="18"/>
                <w:szCs w:val="18"/>
                <w:lang w:val="en-PH" w:eastAsia="en-PH"/>
              </w:rPr>
            </w:pPr>
            <w:r w:rsidRPr="00B625B3">
              <w:rPr>
                <w:sz w:val="18"/>
                <w:szCs w:val="18"/>
                <w:lang w:val="en-PH" w:eastAsia="en-PH"/>
              </w:rPr>
              <w:t xml:space="preserve">    </w:t>
            </w:r>
            <w:r w:rsidR="00703975" w:rsidRPr="005E0146">
              <w:rPr>
                <w:sz w:val="18"/>
                <w:szCs w:val="18"/>
                <w:lang w:val="en-PH" w:eastAsia="en-PH"/>
              </w:rPr>
              <w:t>952,119.05</w:t>
            </w:r>
          </w:p>
        </w:tc>
        <w:tc>
          <w:tcPr>
            <w:tcW w:w="1440" w:type="dxa"/>
            <w:tcBorders>
              <w:top w:val="nil"/>
              <w:left w:val="nil"/>
              <w:bottom w:val="single" w:sz="4" w:space="0" w:color="auto"/>
              <w:right w:val="single" w:sz="4" w:space="0" w:color="auto"/>
            </w:tcBorders>
            <w:shd w:val="clear" w:color="auto" w:fill="auto"/>
            <w:hideMark/>
          </w:tcPr>
          <w:p w:rsidR="001D5AD1" w:rsidRPr="005E0146" w:rsidRDefault="00B63602">
            <w:pPr>
              <w:jc w:val="right"/>
              <w:rPr>
                <w:sz w:val="18"/>
                <w:szCs w:val="18"/>
                <w:lang w:val="en-PH" w:eastAsia="en-PH"/>
              </w:rPr>
            </w:pPr>
            <w:r w:rsidRPr="00B625B3">
              <w:rPr>
                <w:sz w:val="18"/>
                <w:szCs w:val="18"/>
                <w:lang w:val="en-PH" w:eastAsia="en-PH"/>
              </w:rPr>
              <w:t xml:space="preserve">   </w:t>
            </w:r>
            <w:r w:rsidR="00703975" w:rsidRPr="005E0146">
              <w:rPr>
                <w:sz w:val="18"/>
                <w:szCs w:val="18"/>
                <w:lang w:val="en-PH" w:eastAsia="en-PH"/>
              </w:rPr>
              <w:t>952,119.05</w:t>
            </w:r>
          </w:p>
        </w:tc>
        <w:tc>
          <w:tcPr>
            <w:tcW w:w="1161" w:type="dxa"/>
            <w:tcBorders>
              <w:top w:val="nil"/>
              <w:left w:val="nil"/>
              <w:bottom w:val="single" w:sz="4" w:space="0" w:color="auto"/>
              <w:right w:val="single" w:sz="4" w:space="0" w:color="auto"/>
            </w:tcBorders>
            <w:shd w:val="clear" w:color="auto" w:fill="auto"/>
            <w:hideMark/>
          </w:tcPr>
          <w:p w:rsidR="001D5AD1" w:rsidRPr="005E0146" w:rsidRDefault="00703975">
            <w:pPr>
              <w:jc w:val="right"/>
              <w:rPr>
                <w:sz w:val="18"/>
                <w:szCs w:val="18"/>
                <w:lang w:val="en-PH" w:eastAsia="en-PH"/>
              </w:rPr>
            </w:pPr>
            <w:r w:rsidRPr="005E0146">
              <w:rPr>
                <w:sz w:val="18"/>
                <w:szCs w:val="18"/>
                <w:lang w:val="en-PH" w:eastAsia="en-PH"/>
              </w:rPr>
              <w:t>5,026,596.31</w:t>
            </w:r>
          </w:p>
        </w:tc>
        <w:tc>
          <w:tcPr>
            <w:tcW w:w="1165" w:type="dxa"/>
            <w:tcBorders>
              <w:top w:val="nil"/>
              <w:left w:val="nil"/>
              <w:bottom w:val="single" w:sz="4" w:space="0" w:color="auto"/>
              <w:right w:val="single" w:sz="4" w:space="0" w:color="auto"/>
            </w:tcBorders>
            <w:shd w:val="clear" w:color="auto" w:fill="auto"/>
            <w:hideMark/>
          </w:tcPr>
          <w:p w:rsidR="001D5AD1" w:rsidRPr="005E0146" w:rsidRDefault="00703975">
            <w:pPr>
              <w:jc w:val="right"/>
              <w:rPr>
                <w:sz w:val="18"/>
                <w:szCs w:val="18"/>
                <w:lang w:val="en-PH" w:eastAsia="en-PH"/>
              </w:rPr>
            </w:pPr>
            <w:r w:rsidRPr="005E0146">
              <w:rPr>
                <w:sz w:val="18"/>
                <w:szCs w:val="18"/>
                <w:lang w:val="en-PH" w:eastAsia="en-PH"/>
              </w:rPr>
              <w:t>84.07</w:t>
            </w:r>
          </w:p>
        </w:tc>
      </w:tr>
      <w:tr w:rsidR="00AA5469" w:rsidRPr="005E0146" w:rsidTr="00264CE8">
        <w:trPr>
          <w:trHeight w:val="285"/>
        </w:trPr>
        <w:tc>
          <w:tcPr>
            <w:tcW w:w="931" w:type="dxa"/>
            <w:tcBorders>
              <w:top w:val="nil"/>
              <w:left w:val="single" w:sz="4" w:space="0" w:color="auto"/>
              <w:bottom w:val="single" w:sz="4" w:space="0" w:color="auto"/>
              <w:right w:val="single" w:sz="4" w:space="0" w:color="auto"/>
            </w:tcBorders>
            <w:shd w:val="clear" w:color="auto" w:fill="auto"/>
            <w:hideMark/>
          </w:tcPr>
          <w:p w:rsidR="001D5AD1" w:rsidRPr="005E0146" w:rsidRDefault="00703975">
            <w:pPr>
              <w:rPr>
                <w:sz w:val="18"/>
                <w:szCs w:val="18"/>
                <w:lang w:val="en-PH" w:eastAsia="en-PH"/>
              </w:rPr>
            </w:pPr>
            <w:r w:rsidRPr="005E0146">
              <w:rPr>
                <w:sz w:val="18"/>
                <w:szCs w:val="18"/>
                <w:lang w:eastAsia="en-PH"/>
              </w:rPr>
              <w:t>Capital Outlays</w:t>
            </w:r>
          </w:p>
        </w:tc>
        <w:tc>
          <w:tcPr>
            <w:tcW w:w="1337" w:type="dxa"/>
            <w:tcBorders>
              <w:top w:val="nil"/>
              <w:left w:val="nil"/>
              <w:bottom w:val="single" w:sz="4" w:space="0" w:color="auto"/>
              <w:right w:val="single" w:sz="4" w:space="0" w:color="auto"/>
            </w:tcBorders>
            <w:shd w:val="clear" w:color="auto" w:fill="auto"/>
            <w:hideMark/>
          </w:tcPr>
          <w:p w:rsidR="001D5AD1" w:rsidRPr="005E0146" w:rsidRDefault="00703975">
            <w:pPr>
              <w:jc w:val="right"/>
              <w:rPr>
                <w:sz w:val="18"/>
                <w:szCs w:val="18"/>
                <w:lang w:val="en-PH" w:eastAsia="en-PH"/>
              </w:rPr>
            </w:pPr>
            <w:r w:rsidRPr="005E0146">
              <w:rPr>
                <w:sz w:val="18"/>
                <w:szCs w:val="18"/>
                <w:lang w:val="en-PH" w:eastAsia="en-PH"/>
              </w:rPr>
              <w:t>40,000,000.00</w:t>
            </w:r>
          </w:p>
        </w:tc>
        <w:tc>
          <w:tcPr>
            <w:tcW w:w="1275" w:type="dxa"/>
            <w:tcBorders>
              <w:top w:val="nil"/>
              <w:left w:val="nil"/>
              <w:bottom w:val="single" w:sz="4" w:space="0" w:color="auto"/>
              <w:right w:val="single" w:sz="4" w:space="0" w:color="auto"/>
            </w:tcBorders>
            <w:shd w:val="clear" w:color="auto" w:fill="auto"/>
            <w:hideMark/>
          </w:tcPr>
          <w:p w:rsidR="001D5AD1" w:rsidRPr="005E0146" w:rsidRDefault="00703975">
            <w:pPr>
              <w:jc w:val="right"/>
              <w:rPr>
                <w:sz w:val="18"/>
                <w:szCs w:val="18"/>
                <w:lang w:val="en-PH" w:eastAsia="en-PH"/>
              </w:rPr>
            </w:pPr>
            <w:r w:rsidRPr="005E0146">
              <w:rPr>
                <w:sz w:val="18"/>
                <w:szCs w:val="18"/>
                <w:lang w:val="en-PH" w:eastAsia="en-PH"/>
              </w:rPr>
              <w:t>40,000,000.00</w:t>
            </w:r>
          </w:p>
        </w:tc>
        <w:tc>
          <w:tcPr>
            <w:tcW w:w="1251" w:type="dxa"/>
            <w:tcBorders>
              <w:top w:val="nil"/>
              <w:left w:val="nil"/>
              <w:bottom w:val="single" w:sz="4" w:space="0" w:color="auto"/>
              <w:right w:val="single" w:sz="4" w:space="0" w:color="auto"/>
            </w:tcBorders>
            <w:shd w:val="clear" w:color="auto" w:fill="auto"/>
            <w:hideMark/>
          </w:tcPr>
          <w:p w:rsidR="001D5AD1" w:rsidRPr="005E0146" w:rsidRDefault="00703975">
            <w:pPr>
              <w:jc w:val="right"/>
              <w:rPr>
                <w:sz w:val="18"/>
                <w:szCs w:val="18"/>
                <w:lang w:val="en-PH" w:eastAsia="en-PH"/>
              </w:rPr>
            </w:pPr>
            <w:r w:rsidRPr="005E0146">
              <w:rPr>
                <w:sz w:val="18"/>
                <w:szCs w:val="18"/>
                <w:lang w:val="en-PH" w:eastAsia="en-PH"/>
              </w:rPr>
              <w:t>40,000,000.00</w:t>
            </w:r>
          </w:p>
        </w:tc>
        <w:tc>
          <w:tcPr>
            <w:tcW w:w="1440" w:type="dxa"/>
            <w:tcBorders>
              <w:top w:val="nil"/>
              <w:left w:val="nil"/>
              <w:bottom w:val="single" w:sz="4" w:space="0" w:color="auto"/>
              <w:right w:val="single" w:sz="4" w:space="0" w:color="auto"/>
            </w:tcBorders>
            <w:shd w:val="clear" w:color="auto" w:fill="auto"/>
            <w:hideMark/>
          </w:tcPr>
          <w:p w:rsidR="001D5AD1" w:rsidRPr="005E0146" w:rsidRDefault="00703975">
            <w:pPr>
              <w:jc w:val="right"/>
              <w:rPr>
                <w:sz w:val="18"/>
                <w:szCs w:val="18"/>
                <w:lang w:val="en-PH" w:eastAsia="en-PH"/>
              </w:rPr>
            </w:pPr>
            <w:r w:rsidRPr="005E0146">
              <w:rPr>
                <w:sz w:val="18"/>
                <w:szCs w:val="18"/>
                <w:lang w:val="en-PH" w:eastAsia="en-PH"/>
              </w:rPr>
              <w:t>6,000,000.00</w:t>
            </w:r>
          </w:p>
        </w:tc>
        <w:tc>
          <w:tcPr>
            <w:tcW w:w="1161" w:type="dxa"/>
            <w:tcBorders>
              <w:top w:val="nil"/>
              <w:left w:val="nil"/>
              <w:bottom w:val="single" w:sz="4" w:space="0" w:color="auto"/>
              <w:right w:val="single" w:sz="4" w:space="0" w:color="auto"/>
            </w:tcBorders>
            <w:shd w:val="clear" w:color="auto" w:fill="auto"/>
            <w:hideMark/>
          </w:tcPr>
          <w:p w:rsidR="0083540C" w:rsidRDefault="00703975" w:rsidP="00264CE8">
            <w:pPr>
              <w:rPr>
                <w:sz w:val="18"/>
                <w:szCs w:val="18"/>
                <w:lang w:val="en-PH" w:eastAsia="en-PH"/>
              </w:rPr>
            </w:pPr>
            <w:r w:rsidRPr="005E0146">
              <w:rPr>
                <w:sz w:val="18"/>
                <w:szCs w:val="18"/>
                <w:lang w:val="en-PH" w:eastAsia="en-PH"/>
              </w:rPr>
              <w:t xml:space="preserve">                 -   </w:t>
            </w:r>
          </w:p>
        </w:tc>
        <w:tc>
          <w:tcPr>
            <w:tcW w:w="1165" w:type="dxa"/>
            <w:tcBorders>
              <w:top w:val="nil"/>
              <w:left w:val="nil"/>
              <w:bottom w:val="single" w:sz="4" w:space="0" w:color="auto"/>
              <w:right w:val="single" w:sz="4" w:space="0" w:color="auto"/>
            </w:tcBorders>
            <w:shd w:val="clear" w:color="auto" w:fill="auto"/>
            <w:hideMark/>
          </w:tcPr>
          <w:p w:rsidR="001D5AD1" w:rsidRPr="005E0146" w:rsidRDefault="00703975" w:rsidP="00B625B3">
            <w:pPr>
              <w:jc w:val="right"/>
              <w:rPr>
                <w:sz w:val="18"/>
                <w:szCs w:val="18"/>
                <w:lang w:val="en-PH" w:eastAsia="en-PH"/>
              </w:rPr>
            </w:pPr>
            <w:r w:rsidRPr="005E0146">
              <w:rPr>
                <w:sz w:val="18"/>
                <w:szCs w:val="18"/>
                <w:lang w:val="en-PH" w:eastAsia="en-PH"/>
              </w:rPr>
              <w:t xml:space="preserve">                  -   </w:t>
            </w:r>
          </w:p>
        </w:tc>
      </w:tr>
      <w:tr w:rsidR="00AA5469" w:rsidRPr="005E0146" w:rsidTr="00264CE8">
        <w:trPr>
          <w:trHeight w:val="285"/>
        </w:trPr>
        <w:tc>
          <w:tcPr>
            <w:tcW w:w="931" w:type="dxa"/>
            <w:tcBorders>
              <w:top w:val="nil"/>
              <w:left w:val="single" w:sz="4" w:space="0" w:color="auto"/>
              <w:bottom w:val="single" w:sz="4" w:space="0" w:color="auto"/>
              <w:right w:val="single" w:sz="4" w:space="0" w:color="auto"/>
            </w:tcBorders>
            <w:shd w:val="clear" w:color="auto" w:fill="auto"/>
            <w:hideMark/>
          </w:tcPr>
          <w:p w:rsidR="001D5AD1" w:rsidRPr="005E0146" w:rsidRDefault="00703975" w:rsidP="00B625B3">
            <w:pPr>
              <w:rPr>
                <w:b/>
                <w:bCs/>
                <w:sz w:val="18"/>
                <w:szCs w:val="18"/>
                <w:lang w:val="en-PH" w:eastAsia="en-PH"/>
              </w:rPr>
            </w:pPr>
            <w:r w:rsidRPr="005E0146">
              <w:rPr>
                <w:b/>
                <w:bCs/>
                <w:sz w:val="18"/>
                <w:szCs w:val="18"/>
                <w:lang w:eastAsia="en-PH"/>
              </w:rPr>
              <w:t>Total</w:t>
            </w:r>
          </w:p>
        </w:tc>
        <w:tc>
          <w:tcPr>
            <w:tcW w:w="1337" w:type="dxa"/>
            <w:tcBorders>
              <w:top w:val="nil"/>
              <w:left w:val="nil"/>
              <w:bottom w:val="single" w:sz="4" w:space="0" w:color="auto"/>
              <w:right w:val="single" w:sz="4" w:space="0" w:color="auto"/>
            </w:tcBorders>
            <w:shd w:val="clear" w:color="auto" w:fill="auto"/>
            <w:hideMark/>
          </w:tcPr>
          <w:p w:rsidR="001D5AD1" w:rsidRPr="005E0146" w:rsidRDefault="00703975">
            <w:pPr>
              <w:jc w:val="right"/>
              <w:rPr>
                <w:b/>
                <w:bCs/>
                <w:sz w:val="18"/>
                <w:szCs w:val="18"/>
                <w:lang w:val="en-PH" w:eastAsia="en-PH"/>
              </w:rPr>
            </w:pPr>
            <w:r w:rsidRPr="005E0146">
              <w:rPr>
                <w:b/>
                <w:bCs/>
                <w:sz w:val="18"/>
                <w:szCs w:val="18"/>
                <w:lang w:val="en-PH" w:eastAsia="en-PH"/>
              </w:rPr>
              <w:t>46,057,715.36</w:t>
            </w:r>
          </w:p>
        </w:tc>
        <w:tc>
          <w:tcPr>
            <w:tcW w:w="1275" w:type="dxa"/>
            <w:tcBorders>
              <w:top w:val="nil"/>
              <w:left w:val="nil"/>
              <w:bottom w:val="single" w:sz="4" w:space="0" w:color="auto"/>
              <w:right w:val="single" w:sz="4" w:space="0" w:color="auto"/>
            </w:tcBorders>
            <w:shd w:val="clear" w:color="auto" w:fill="auto"/>
            <w:hideMark/>
          </w:tcPr>
          <w:p w:rsidR="001D5AD1" w:rsidRPr="005E0146" w:rsidRDefault="00703975">
            <w:pPr>
              <w:jc w:val="right"/>
              <w:rPr>
                <w:b/>
                <w:bCs/>
                <w:sz w:val="18"/>
                <w:szCs w:val="18"/>
                <w:lang w:val="en-PH" w:eastAsia="en-PH"/>
              </w:rPr>
            </w:pPr>
            <w:r w:rsidRPr="005E0146">
              <w:rPr>
                <w:b/>
                <w:bCs/>
                <w:sz w:val="18"/>
                <w:szCs w:val="18"/>
                <w:lang w:val="en-PH" w:eastAsia="en-PH"/>
              </w:rPr>
              <w:t>45,978,715.36</w:t>
            </w:r>
          </w:p>
        </w:tc>
        <w:tc>
          <w:tcPr>
            <w:tcW w:w="1251" w:type="dxa"/>
            <w:tcBorders>
              <w:top w:val="nil"/>
              <w:left w:val="nil"/>
              <w:bottom w:val="single" w:sz="4" w:space="0" w:color="auto"/>
              <w:right w:val="single" w:sz="4" w:space="0" w:color="auto"/>
            </w:tcBorders>
            <w:shd w:val="clear" w:color="auto" w:fill="auto"/>
            <w:hideMark/>
          </w:tcPr>
          <w:p w:rsidR="001D5AD1" w:rsidRPr="005E0146" w:rsidRDefault="00703975">
            <w:pPr>
              <w:jc w:val="right"/>
              <w:rPr>
                <w:b/>
                <w:bCs/>
                <w:sz w:val="18"/>
                <w:szCs w:val="18"/>
                <w:lang w:val="en-PH" w:eastAsia="en-PH"/>
              </w:rPr>
            </w:pPr>
            <w:r w:rsidRPr="005E0146">
              <w:rPr>
                <w:b/>
                <w:bCs/>
                <w:sz w:val="18"/>
                <w:szCs w:val="18"/>
                <w:lang w:val="en-PH" w:eastAsia="en-PH"/>
              </w:rPr>
              <w:t>40,952,119.05</w:t>
            </w:r>
          </w:p>
        </w:tc>
        <w:tc>
          <w:tcPr>
            <w:tcW w:w="1440" w:type="dxa"/>
            <w:tcBorders>
              <w:top w:val="nil"/>
              <w:left w:val="nil"/>
              <w:bottom w:val="single" w:sz="4" w:space="0" w:color="auto"/>
              <w:right w:val="single" w:sz="4" w:space="0" w:color="auto"/>
            </w:tcBorders>
            <w:shd w:val="clear" w:color="auto" w:fill="auto"/>
            <w:hideMark/>
          </w:tcPr>
          <w:p w:rsidR="001D5AD1" w:rsidRPr="005E0146" w:rsidRDefault="00703975">
            <w:pPr>
              <w:jc w:val="right"/>
              <w:rPr>
                <w:b/>
                <w:bCs/>
                <w:sz w:val="18"/>
                <w:szCs w:val="18"/>
                <w:lang w:val="en-PH" w:eastAsia="en-PH"/>
              </w:rPr>
            </w:pPr>
            <w:r w:rsidRPr="005E0146">
              <w:rPr>
                <w:b/>
                <w:bCs/>
                <w:sz w:val="18"/>
                <w:szCs w:val="18"/>
                <w:lang w:val="en-PH" w:eastAsia="en-PH"/>
              </w:rPr>
              <w:t>6,952,119.05</w:t>
            </w:r>
          </w:p>
        </w:tc>
        <w:tc>
          <w:tcPr>
            <w:tcW w:w="1161" w:type="dxa"/>
            <w:tcBorders>
              <w:top w:val="nil"/>
              <w:left w:val="nil"/>
              <w:bottom w:val="single" w:sz="4" w:space="0" w:color="auto"/>
              <w:right w:val="single" w:sz="4" w:space="0" w:color="auto"/>
            </w:tcBorders>
            <w:shd w:val="clear" w:color="auto" w:fill="auto"/>
            <w:hideMark/>
          </w:tcPr>
          <w:p w:rsidR="001D5AD1" w:rsidRPr="005E0146" w:rsidRDefault="00703975">
            <w:pPr>
              <w:jc w:val="right"/>
              <w:rPr>
                <w:b/>
                <w:bCs/>
                <w:sz w:val="18"/>
                <w:szCs w:val="18"/>
                <w:lang w:val="en-PH" w:eastAsia="en-PH"/>
              </w:rPr>
            </w:pPr>
            <w:r w:rsidRPr="005E0146">
              <w:rPr>
                <w:b/>
                <w:bCs/>
                <w:sz w:val="18"/>
                <w:szCs w:val="18"/>
                <w:lang w:val="en-PH" w:eastAsia="en-PH"/>
              </w:rPr>
              <w:t>5,026,596.31</w:t>
            </w:r>
          </w:p>
        </w:tc>
        <w:tc>
          <w:tcPr>
            <w:tcW w:w="1165" w:type="dxa"/>
            <w:tcBorders>
              <w:top w:val="nil"/>
              <w:left w:val="nil"/>
              <w:bottom w:val="single" w:sz="4" w:space="0" w:color="auto"/>
              <w:right w:val="single" w:sz="4" w:space="0" w:color="auto"/>
            </w:tcBorders>
            <w:shd w:val="clear" w:color="auto" w:fill="auto"/>
            <w:hideMark/>
          </w:tcPr>
          <w:p w:rsidR="001D5AD1" w:rsidRPr="005E0146" w:rsidRDefault="00703975">
            <w:pPr>
              <w:jc w:val="right"/>
              <w:rPr>
                <w:b/>
                <w:bCs/>
                <w:sz w:val="18"/>
                <w:szCs w:val="18"/>
                <w:lang w:val="en-PH" w:eastAsia="en-PH"/>
              </w:rPr>
            </w:pPr>
            <w:r w:rsidRPr="005E0146">
              <w:rPr>
                <w:b/>
                <w:bCs/>
                <w:sz w:val="18"/>
                <w:szCs w:val="18"/>
                <w:lang w:val="en-PH" w:eastAsia="en-PH"/>
              </w:rPr>
              <w:t>84.07</w:t>
            </w:r>
          </w:p>
        </w:tc>
      </w:tr>
    </w:tbl>
    <w:p w:rsidR="001D5AD1" w:rsidRPr="00B625B3" w:rsidRDefault="001D5AD1">
      <w:pPr>
        <w:pStyle w:val="ListParagraph"/>
        <w:ind w:left="0"/>
        <w:jc w:val="both"/>
        <w:rPr>
          <w:bCs/>
          <w:shd w:val="clear" w:color="auto" w:fill="FFFFFF"/>
        </w:rPr>
      </w:pPr>
    </w:p>
    <w:p w:rsidR="00AA5469" w:rsidRPr="005E0146" w:rsidRDefault="00AA5469" w:rsidP="008D7362">
      <w:pPr>
        <w:pStyle w:val="ListParagraph"/>
        <w:tabs>
          <w:tab w:val="left" w:pos="1440"/>
        </w:tabs>
        <w:ind w:left="1440"/>
        <w:jc w:val="both"/>
        <w:rPr>
          <w:u w:val="single"/>
        </w:rPr>
      </w:pPr>
      <w:r w:rsidRPr="005E0146">
        <w:rPr>
          <w:bCs/>
          <w:u w:val="single"/>
          <w:shd w:val="clear" w:color="auto" w:fill="FFFFFF"/>
        </w:rPr>
        <w:t>MOOE</w:t>
      </w:r>
    </w:p>
    <w:p w:rsidR="001D5AD1" w:rsidRPr="00B625B3" w:rsidRDefault="001D5AD1">
      <w:pPr>
        <w:pStyle w:val="Default"/>
        <w:jc w:val="both"/>
        <w:rPr>
          <w:color w:val="auto"/>
        </w:rPr>
      </w:pPr>
    </w:p>
    <w:p w:rsidR="0083540C" w:rsidRDefault="001D5AD1" w:rsidP="00AC545A">
      <w:pPr>
        <w:pStyle w:val="ListParagraph"/>
        <w:numPr>
          <w:ilvl w:val="0"/>
          <w:numId w:val="55"/>
        </w:numPr>
        <w:ind w:left="1843" w:hanging="425"/>
        <w:jc w:val="both"/>
        <w:rPr>
          <w:bCs/>
          <w:shd w:val="clear" w:color="auto" w:fill="FFFFFF"/>
        </w:rPr>
      </w:pPr>
      <w:r w:rsidRPr="005E0146">
        <w:rPr>
          <w:bCs/>
          <w:shd w:val="clear" w:color="auto" w:fill="FFFFFF"/>
        </w:rPr>
        <w:t xml:space="preserve">FAR 1-A for </w:t>
      </w:r>
      <w:r w:rsidR="004D22AF" w:rsidRPr="005E0146">
        <w:rPr>
          <w:bCs/>
          <w:shd w:val="clear" w:color="auto" w:fill="FFFFFF"/>
        </w:rPr>
        <w:t>C</w:t>
      </w:r>
      <w:r w:rsidRPr="005E0146">
        <w:rPr>
          <w:bCs/>
          <w:shd w:val="clear" w:color="auto" w:fill="FFFFFF"/>
        </w:rPr>
        <w:t xml:space="preserve">ontinuing </w:t>
      </w:r>
      <w:r w:rsidR="004D22AF" w:rsidRPr="005E0146">
        <w:rPr>
          <w:bCs/>
          <w:shd w:val="clear" w:color="auto" w:fill="FFFFFF"/>
        </w:rPr>
        <w:t>A</w:t>
      </w:r>
      <w:r w:rsidRPr="005E0146">
        <w:rPr>
          <w:bCs/>
          <w:shd w:val="clear" w:color="auto" w:fill="FFFFFF"/>
        </w:rPr>
        <w:t>ppropriations for the period ending December 31, 2017 shows that unutilized allotment on MOOE pertains to Office Supplies and Other Supplies and Material</w:t>
      </w:r>
      <w:r w:rsidR="00B63602" w:rsidRPr="005E0146">
        <w:rPr>
          <w:bCs/>
          <w:shd w:val="clear" w:color="auto" w:fill="FFFFFF"/>
        </w:rPr>
        <w:t>s</w:t>
      </w:r>
      <w:r w:rsidRPr="005E0146">
        <w:rPr>
          <w:bCs/>
          <w:shd w:val="clear" w:color="auto" w:fill="FFFFFF"/>
        </w:rPr>
        <w:t xml:space="preserve">. Details are shown </w:t>
      </w:r>
      <w:r w:rsidR="00181298" w:rsidRPr="005E0146">
        <w:rPr>
          <w:bCs/>
          <w:shd w:val="clear" w:color="auto" w:fill="FFFFFF"/>
        </w:rPr>
        <w:t>in the table</w:t>
      </w:r>
      <w:r w:rsidR="00B63602" w:rsidRPr="005E0146">
        <w:rPr>
          <w:bCs/>
          <w:shd w:val="clear" w:color="auto" w:fill="FFFFFF"/>
        </w:rPr>
        <w:t xml:space="preserve"> </w:t>
      </w:r>
      <w:r w:rsidR="00154501">
        <w:rPr>
          <w:bCs/>
          <w:shd w:val="clear" w:color="auto" w:fill="FFFFFF"/>
        </w:rPr>
        <w:t>below</w:t>
      </w:r>
      <w:r w:rsidRPr="005E0146">
        <w:rPr>
          <w:bCs/>
          <w:shd w:val="clear" w:color="auto" w:fill="FFFFFF"/>
        </w:rPr>
        <w:t>:</w:t>
      </w:r>
    </w:p>
    <w:p w:rsidR="0083540C" w:rsidRDefault="0083540C" w:rsidP="00877764">
      <w:pPr>
        <w:pStyle w:val="ListParagraph"/>
        <w:ind w:left="1843"/>
        <w:jc w:val="both"/>
        <w:rPr>
          <w:bCs/>
          <w:shd w:val="clear" w:color="auto" w:fill="FFFFFF"/>
        </w:rPr>
      </w:pPr>
    </w:p>
    <w:tbl>
      <w:tblPr>
        <w:tblW w:w="8930" w:type="dxa"/>
        <w:tblInd w:w="250" w:type="dxa"/>
        <w:tblLayout w:type="fixed"/>
        <w:tblLook w:val="04A0" w:firstRow="1" w:lastRow="0" w:firstColumn="1" w:lastColumn="0" w:noHBand="0" w:noVBand="1"/>
      </w:tblPr>
      <w:tblGrid>
        <w:gridCol w:w="1276"/>
        <w:gridCol w:w="1417"/>
        <w:gridCol w:w="1134"/>
        <w:gridCol w:w="1251"/>
        <w:gridCol w:w="1440"/>
        <w:gridCol w:w="1260"/>
        <w:gridCol w:w="1152"/>
      </w:tblGrid>
      <w:tr w:rsidR="00AA5469" w:rsidRPr="005E0146" w:rsidTr="003E2BDE">
        <w:trPr>
          <w:trHeight w:val="765"/>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Particulars</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Authorized Appropriation</w:t>
            </w:r>
            <w:r w:rsidR="00B63602" w:rsidRPr="005E0146">
              <w:rPr>
                <w:b/>
                <w:bCs/>
                <w:sz w:val="18"/>
                <w:szCs w:val="18"/>
                <w:lang w:val="en-PH" w:eastAsia="en-PH"/>
              </w:rPr>
              <w:t>s</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Allotments</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Current Year Obligations</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Current Year Disbursements</w:t>
            </w:r>
          </w:p>
        </w:tc>
        <w:tc>
          <w:tcPr>
            <w:tcW w:w="1260"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Unutilized Budget</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rsidR="001D5AD1" w:rsidRPr="005E0146" w:rsidRDefault="00703975">
            <w:pPr>
              <w:jc w:val="center"/>
              <w:rPr>
                <w:b/>
                <w:bCs/>
                <w:sz w:val="18"/>
                <w:szCs w:val="18"/>
                <w:lang w:val="en-PH" w:eastAsia="en-PH"/>
              </w:rPr>
            </w:pPr>
            <w:r w:rsidRPr="005E0146">
              <w:rPr>
                <w:b/>
                <w:bCs/>
                <w:sz w:val="18"/>
                <w:szCs w:val="18"/>
                <w:lang w:val="en-PH" w:eastAsia="en-PH"/>
              </w:rPr>
              <w:t>Percent</w:t>
            </w:r>
            <w:r w:rsidR="00B63602" w:rsidRPr="005E0146">
              <w:rPr>
                <w:b/>
                <w:bCs/>
                <w:sz w:val="18"/>
                <w:szCs w:val="18"/>
                <w:lang w:val="en-PH" w:eastAsia="en-PH"/>
              </w:rPr>
              <w:t>age</w:t>
            </w:r>
            <w:r w:rsidRPr="005E0146">
              <w:rPr>
                <w:b/>
                <w:bCs/>
                <w:sz w:val="18"/>
                <w:szCs w:val="18"/>
                <w:lang w:val="en-PH" w:eastAsia="en-PH"/>
              </w:rPr>
              <w:t xml:space="preserve"> of Unutilized Allotments</w:t>
            </w:r>
          </w:p>
        </w:tc>
      </w:tr>
      <w:tr w:rsidR="00AA5469" w:rsidRPr="005E0146" w:rsidTr="003E2BDE">
        <w:trPr>
          <w:trHeight w:val="28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1D5AD1" w:rsidRPr="005E0146" w:rsidRDefault="00703975">
            <w:pPr>
              <w:rPr>
                <w:sz w:val="18"/>
                <w:szCs w:val="18"/>
                <w:lang w:val="en-PH" w:eastAsia="en-PH"/>
              </w:rPr>
            </w:pPr>
            <w:r w:rsidRPr="005E0146">
              <w:rPr>
                <w:sz w:val="18"/>
                <w:szCs w:val="18"/>
                <w:lang w:val="en-PH" w:eastAsia="en-PH"/>
              </w:rPr>
              <w:t>Office Supplies</w:t>
            </w:r>
          </w:p>
        </w:tc>
        <w:tc>
          <w:tcPr>
            <w:tcW w:w="1417"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3,713,923.26</w:t>
            </w:r>
          </w:p>
        </w:tc>
        <w:tc>
          <w:tcPr>
            <w:tcW w:w="1134"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3,713,923.26</w:t>
            </w:r>
          </w:p>
        </w:tc>
        <w:tc>
          <w:tcPr>
            <w:tcW w:w="1251"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34,496.00</w:t>
            </w:r>
          </w:p>
        </w:tc>
        <w:tc>
          <w:tcPr>
            <w:tcW w:w="1440"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34,496.00</w:t>
            </w:r>
          </w:p>
        </w:tc>
        <w:tc>
          <w:tcPr>
            <w:tcW w:w="1260"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3,679,427.26</w:t>
            </w:r>
          </w:p>
        </w:tc>
        <w:tc>
          <w:tcPr>
            <w:tcW w:w="1152"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99.07</w:t>
            </w:r>
          </w:p>
        </w:tc>
      </w:tr>
      <w:tr w:rsidR="00AA5469" w:rsidRPr="005E0146" w:rsidTr="003E2BDE">
        <w:trPr>
          <w:trHeight w:val="28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1D5AD1" w:rsidRPr="005E0146" w:rsidRDefault="00703975">
            <w:pPr>
              <w:rPr>
                <w:sz w:val="18"/>
                <w:szCs w:val="18"/>
                <w:lang w:val="en-PH" w:eastAsia="en-PH"/>
              </w:rPr>
            </w:pPr>
            <w:r w:rsidRPr="005E0146">
              <w:rPr>
                <w:sz w:val="18"/>
                <w:szCs w:val="18"/>
                <w:lang w:val="en-PH" w:eastAsia="en-PH"/>
              </w:rPr>
              <w:t xml:space="preserve">Other Supplies and Materials </w:t>
            </w:r>
          </w:p>
        </w:tc>
        <w:tc>
          <w:tcPr>
            <w:tcW w:w="1417"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1,779,592.10</w:t>
            </w:r>
          </w:p>
        </w:tc>
        <w:tc>
          <w:tcPr>
            <w:tcW w:w="1134"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1,779,592.10</w:t>
            </w:r>
          </w:p>
        </w:tc>
        <w:tc>
          <w:tcPr>
            <w:tcW w:w="1251"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432,423.05</w:t>
            </w:r>
          </w:p>
        </w:tc>
        <w:tc>
          <w:tcPr>
            <w:tcW w:w="1440"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432,423.05</w:t>
            </w:r>
          </w:p>
        </w:tc>
        <w:tc>
          <w:tcPr>
            <w:tcW w:w="1260"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1,347,169.05</w:t>
            </w:r>
          </w:p>
        </w:tc>
        <w:tc>
          <w:tcPr>
            <w:tcW w:w="1152"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sz w:val="18"/>
                <w:szCs w:val="18"/>
                <w:lang w:val="en-PH" w:eastAsia="en-PH"/>
              </w:rPr>
            </w:pPr>
            <w:r w:rsidRPr="005E0146">
              <w:rPr>
                <w:sz w:val="18"/>
                <w:szCs w:val="18"/>
                <w:lang w:val="en-PH" w:eastAsia="en-PH"/>
              </w:rPr>
              <w:t>75.70</w:t>
            </w:r>
          </w:p>
        </w:tc>
      </w:tr>
      <w:tr w:rsidR="00AA5469" w:rsidRPr="005E0146" w:rsidTr="003E2BDE">
        <w:trPr>
          <w:trHeight w:val="285"/>
        </w:trPr>
        <w:tc>
          <w:tcPr>
            <w:tcW w:w="1276" w:type="dxa"/>
            <w:tcBorders>
              <w:top w:val="nil"/>
              <w:left w:val="single" w:sz="4" w:space="0" w:color="auto"/>
              <w:bottom w:val="single" w:sz="4" w:space="0" w:color="auto"/>
              <w:right w:val="single" w:sz="4" w:space="0" w:color="auto"/>
            </w:tcBorders>
            <w:shd w:val="clear" w:color="auto" w:fill="auto"/>
            <w:vAlign w:val="center"/>
            <w:hideMark/>
          </w:tcPr>
          <w:p w:rsidR="001D5AD1" w:rsidRPr="005E0146" w:rsidRDefault="00703975" w:rsidP="008D7362">
            <w:pPr>
              <w:rPr>
                <w:b/>
                <w:bCs/>
                <w:sz w:val="18"/>
                <w:szCs w:val="18"/>
                <w:lang w:val="en-PH" w:eastAsia="en-PH"/>
              </w:rPr>
            </w:pPr>
            <w:r w:rsidRPr="005E0146">
              <w:rPr>
                <w:b/>
                <w:bCs/>
                <w:sz w:val="18"/>
                <w:szCs w:val="18"/>
                <w:lang w:val="en-PH" w:eastAsia="en-PH"/>
              </w:rPr>
              <w:t>Total</w:t>
            </w:r>
          </w:p>
        </w:tc>
        <w:tc>
          <w:tcPr>
            <w:tcW w:w="1417"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b/>
                <w:bCs/>
                <w:sz w:val="18"/>
                <w:szCs w:val="18"/>
                <w:lang w:val="en-PH" w:eastAsia="en-PH"/>
              </w:rPr>
            </w:pPr>
            <w:r w:rsidRPr="005E0146">
              <w:rPr>
                <w:b/>
                <w:bCs/>
                <w:sz w:val="18"/>
                <w:szCs w:val="18"/>
                <w:lang w:val="en-PH" w:eastAsia="en-PH"/>
              </w:rPr>
              <w:t>5,493,515.36</w:t>
            </w:r>
          </w:p>
        </w:tc>
        <w:tc>
          <w:tcPr>
            <w:tcW w:w="1134"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b/>
                <w:bCs/>
                <w:sz w:val="18"/>
                <w:szCs w:val="18"/>
                <w:lang w:val="en-PH" w:eastAsia="en-PH"/>
              </w:rPr>
            </w:pPr>
            <w:r w:rsidRPr="005E0146">
              <w:rPr>
                <w:b/>
                <w:bCs/>
                <w:sz w:val="18"/>
                <w:szCs w:val="18"/>
                <w:lang w:val="en-PH" w:eastAsia="en-PH"/>
              </w:rPr>
              <w:t>5,493,515.36</w:t>
            </w:r>
          </w:p>
        </w:tc>
        <w:tc>
          <w:tcPr>
            <w:tcW w:w="1251"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b/>
                <w:bCs/>
                <w:sz w:val="18"/>
                <w:szCs w:val="18"/>
                <w:lang w:val="en-PH" w:eastAsia="en-PH"/>
              </w:rPr>
            </w:pPr>
            <w:r w:rsidRPr="005E0146">
              <w:rPr>
                <w:b/>
                <w:bCs/>
                <w:sz w:val="18"/>
                <w:szCs w:val="18"/>
                <w:lang w:val="en-PH" w:eastAsia="en-PH"/>
              </w:rPr>
              <w:t>466,919.05</w:t>
            </w:r>
          </w:p>
        </w:tc>
        <w:tc>
          <w:tcPr>
            <w:tcW w:w="1440"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b/>
                <w:bCs/>
                <w:sz w:val="18"/>
                <w:szCs w:val="18"/>
                <w:lang w:val="en-PH" w:eastAsia="en-PH"/>
              </w:rPr>
            </w:pPr>
            <w:r w:rsidRPr="005E0146">
              <w:rPr>
                <w:b/>
                <w:bCs/>
                <w:sz w:val="18"/>
                <w:szCs w:val="18"/>
                <w:lang w:val="en-PH" w:eastAsia="en-PH"/>
              </w:rPr>
              <w:t>466,919.05</w:t>
            </w:r>
          </w:p>
        </w:tc>
        <w:tc>
          <w:tcPr>
            <w:tcW w:w="1260"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b/>
                <w:bCs/>
                <w:sz w:val="18"/>
                <w:szCs w:val="18"/>
                <w:lang w:val="en-PH" w:eastAsia="en-PH"/>
              </w:rPr>
            </w:pPr>
            <w:r w:rsidRPr="005E0146">
              <w:rPr>
                <w:b/>
                <w:bCs/>
                <w:sz w:val="18"/>
                <w:szCs w:val="18"/>
                <w:lang w:val="en-PH" w:eastAsia="en-PH"/>
              </w:rPr>
              <w:t>5,026,596.31</w:t>
            </w:r>
          </w:p>
        </w:tc>
        <w:tc>
          <w:tcPr>
            <w:tcW w:w="1152" w:type="dxa"/>
            <w:tcBorders>
              <w:top w:val="nil"/>
              <w:left w:val="nil"/>
              <w:bottom w:val="single" w:sz="4" w:space="0" w:color="auto"/>
              <w:right w:val="single" w:sz="4" w:space="0" w:color="auto"/>
            </w:tcBorders>
            <w:shd w:val="clear" w:color="auto" w:fill="auto"/>
            <w:vAlign w:val="center"/>
            <w:hideMark/>
          </w:tcPr>
          <w:p w:rsidR="001D5AD1" w:rsidRPr="005E0146" w:rsidRDefault="00703975">
            <w:pPr>
              <w:jc w:val="right"/>
              <w:rPr>
                <w:b/>
                <w:bCs/>
                <w:sz w:val="18"/>
                <w:szCs w:val="18"/>
                <w:lang w:val="en-PH" w:eastAsia="en-PH"/>
              </w:rPr>
            </w:pPr>
            <w:r w:rsidRPr="005E0146">
              <w:rPr>
                <w:b/>
                <w:bCs/>
                <w:sz w:val="18"/>
                <w:szCs w:val="18"/>
                <w:lang w:val="en-PH" w:eastAsia="en-PH"/>
              </w:rPr>
              <w:t>91.50</w:t>
            </w:r>
          </w:p>
        </w:tc>
      </w:tr>
    </w:tbl>
    <w:p w:rsidR="007200F9" w:rsidRPr="00B625B3" w:rsidRDefault="007200F9">
      <w:pPr>
        <w:pStyle w:val="ListParagraph"/>
        <w:ind w:firstLine="720"/>
        <w:jc w:val="both"/>
        <w:rPr>
          <w:bCs/>
          <w:shd w:val="clear" w:color="auto" w:fill="FFFFFF"/>
        </w:rPr>
      </w:pPr>
    </w:p>
    <w:p w:rsidR="0083540C" w:rsidRDefault="00181298" w:rsidP="00AC545A">
      <w:pPr>
        <w:pStyle w:val="ListParagraph"/>
        <w:numPr>
          <w:ilvl w:val="0"/>
          <w:numId w:val="55"/>
        </w:numPr>
        <w:ind w:left="1843" w:hanging="425"/>
        <w:jc w:val="both"/>
        <w:rPr>
          <w:bCs/>
          <w:shd w:val="clear" w:color="auto" w:fill="FFFFFF"/>
        </w:rPr>
      </w:pPr>
      <w:r w:rsidRPr="005E0146">
        <w:rPr>
          <w:bCs/>
          <w:shd w:val="clear" w:color="auto" w:fill="FFFFFF"/>
        </w:rPr>
        <w:t>As at December 31, 2017, the Agency disbursed ₱2,142,600.61 and ₱4,432,675.39 for Office Supplies and Other Supplies and Material</w:t>
      </w:r>
      <w:r w:rsidR="009B6158">
        <w:rPr>
          <w:bCs/>
          <w:shd w:val="clear" w:color="auto" w:fill="FFFFFF"/>
        </w:rPr>
        <w:t>s, respectively,</w:t>
      </w:r>
      <w:r w:rsidRPr="005E0146">
        <w:rPr>
          <w:bCs/>
          <w:shd w:val="clear" w:color="auto" w:fill="FFFFFF"/>
        </w:rPr>
        <w:t xml:space="preserve"> charged to Special Trust Fund (STF) which part thereof can be funded from </w:t>
      </w:r>
      <w:r w:rsidR="007534A3" w:rsidRPr="005E0146">
        <w:rPr>
          <w:bCs/>
          <w:shd w:val="clear" w:color="auto" w:fill="FFFFFF"/>
        </w:rPr>
        <w:t xml:space="preserve">the </w:t>
      </w:r>
      <w:r w:rsidRPr="005E0146">
        <w:rPr>
          <w:bCs/>
          <w:shd w:val="clear" w:color="auto" w:fill="FFFFFF"/>
        </w:rPr>
        <w:t>GAA budget which showed unutilized allotment of 99.07 percent for Office Supplies and 75.70 percent for Other Supplies and Materials.</w:t>
      </w:r>
    </w:p>
    <w:p w:rsidR="009234FD" w:rsidRPr="005E0146" w:rsidRDefault="009234FD">
      <w:pPr>
        <w:pStyle w:val="ListParagraph"/>
        <w:ind w:left="1440"/>
        <w:jc w:val="both"/>
        <w:rPr>
          <w:bCs/>
          <w:shd w:val="clear" w:color="auto" w:fill="FFFFFF"/>
        </w:rPr>
      </w:pPr>
    </w:p>
    <w:p w:rsidR="0083540C" w:rsidRDefault="00AA5469" w:rsidP="00AC545A">
      <w:pPr>
        <w:pStyle w:val="ListParagraph"/>
        <w:numPr>
          <w:ilvl w:val="0"/>
          <w:numId w:val="55"/>
        </w:numPr>
        <w:ind w:left="1843" w:hanging="425"/>
        <w:jc w:val="both"/>
        <w:rPr>
          <w:bCs/>
          <w:shd w:val="clear" w:color="auto" w:fill="FFFFFF"/>
        </w:rPr>
      </w:pPr>
      <w:r w:rsidRPr="005E0146">
        <w:rPr>
          <w:bCs/>
          <w:shd w:val="clear" w:color="auto" w:fill="FFFFFF"/>
        </w:rPr>
        <w:t xml:space="preserve">The Agency can utilize the GAA fund in the procurement of supplies </w:t>
      </w:r>
      <w:r w:rsidR="00181298" w:rsidRPr="005E0146">
        <w:rPr>
          <w:bCs/>
          <w:shd w:val="clear" w:color="auto" w:fill="FFFFFF"/>
        </w:rPr>
        <w:t>f</w:t>
      </w:r>
      <w:r w:rsidR="00FD3118" w:rsidRPr="005E0146">
        <w:rPr>
          <w:bCs/>
          <w:shd w:val="clear" w:color="auto" w:fill="FFFFFF"/>
        </w:rPr>
        <w:t>rom the</w:t>
      </w:r>
      <w:r w:rsidR="00D311D5" w:rsidRPr="005E0146">
        <w:rPr>
          <w:bCs/>
          <w:shd w:val="clear" w:color="auto" w:fill="FFFFFF"/>
        </w:rPr>
        <w:t xml:space="preserve"> </w:t>
      </w:r>
      <w:r w:rsidRPr="005E0146">
        <w:t xml:space="preserve">Department of Budget and Management- Procurement Services (DBM-PS) </w:t>
      </w:r>
      <w:r w:rsidRPr="005E0146">
        <w:rPr>
          <w:bCs/>
          <w:shd w:val="clear" w:color="auto" w:fill="FFFFFF"/>
        </w:rPr>
        <w:t xml:space="preserve">and use </w:t>
      </w:r>
      <w:r w:rsidR="007534A3" w:rsidRPr="005E0146">
        <w:rPr>
          <w:bCs/>
          <w:shd w:val="clear" w:color="auto" w:fill="FFFFFF"/>
        </w:rPr>
        <w:t xml:space="preserve">the </w:t>
      </w:r>
      <w:r w:rsidRPr="005E0146">
        <w:rPr>
          <w:bCs/>
          <w:shd w:val="clear" w:color="auto" w:fill="FFFFFF"/>
        </w:rPr>
        <w:t>STF</w:t>
      </w:r>
      <w:r w:rsidR="007534A3" w:rsidRPr="005E0146">
        <w:rPr>
          <w:bCs/>
          <w:shd w:val="clear" w:color="auto" w:fill="FFFFFF"/>
        </w:rPr>
        <w:t xml:space="preserve"> instead</w:t>
      </w:r>
      <w:r w:rsidRPr="005E0146">
        <w:rPr>
          <w:bCs/>
          <w:shd w:val="clear" w:color="auto" w:fill="FFFFFF"/>
        </w:rPr>
        <w:t xml:space="preserve"> for other projects/expenses that will directly benefit the students.</w:t>
      </w:r>
    </w:p>
    <w:p w:rsidR="001D5AD1" w:rsidRPr="00B625B3" w:rsidRDefault="001D5AD1">
      <w:pPr>
        <w:pStyle w:val="ListParagraph"/>
        <w:ind w:left="0"/>
      </w:pPr>
    </w:p>
    <w:p w:rsidR="006E0A08" w:rsidRPr="00B625B3" w:rsidRDefault="00703975" w:rsidP="00716C6F">
      <w:pPr>
        <w:pStyle w:val="Style61"/>
      </w:pPr>
      <w:r w:rsidRPr="00B625B3">
        <w:rPr>
          <w:bCs/>
          <w:shd w:val="clear" w:color="auto" w:fill="FFFFFF"/>
        </w:rPr>
        <w:t>We</w:t>
      </w:r>
      <w:r w:rsidR="00E30448" w:rsidRPr="00B625B3">
        <w:rPr>
          <w:bCs/>
          <w:shd w:val="clear" w:color="auto" w:fill="FFFFFF"/>
        </w:rPr>
        <w:t xml:space="preserve"> </w:t>
      </w:r>
      <w:r w:rsidRPr="00B625B3">
        <w:t>recommended th</w:t>
      </w:r>
      <w:r w:rsidR="007534A3" w:rsidRPr="00B625B3">
        <w:t>at</w:t>
      </w:r>
      <w:r w:rsidRPr="00B625B3">
        <w:t xml:space="preserve"> </w:t>
      </w:r>
      <w:r w:rsidR="009B6158">
        <w:t xml:space="preserve">the </w:t>
      </w:r>
      <w:r w:rsidRPr="00B625B3">
        <w:t>Management:</w:t>
      </w:r>
    </w:p>
    <w:p w:rsidR="001D5AD1" w:rsidRPr="00B625B3" w:rsidRDefault="001D5AD1">
      <w:pPr>
        <w:pStyle w:val="ListParagraph"/>
        <w:tabs>
          <w:tab w:val="left" w:pos="630"/>
        </w:tabs>
        <w:ind w:left="990"/>
      </w:pPr>
    </w:p>
    <w:p w:rsidR="006E0A08" w:rsidRPr="005E0146" w:rsidRDefault="00703975" w:rsidP="00FE1E04">
      <w:pPr>
        <w:numPr>
          <w:ilvl w:val="0"/>
          <w:numId w:val="24"/>
        </w:numPr>
        <w:ind w:left="1418" w:hanging="283"/>
        <w:contextualSpacing/>
        <w:jc w:val="both"/>
        <w:rPr>
          <w:b/>
        </w:rPr>
      </w:pPr>
      <w:r w:rsidRPr="005E0146">
        <w:rPr>
          <w:b/>
        </w:rPr>
        <w:t xml:space="preserve">fill </w:t>
      </w:r>
      <w:r w:rsidR="007534A3" w:rsidRPr="005E0146">
        <w:rPr>
          <w:b/>
        </w:rPr>
        <w:t xml:space="preserve">up </w:t>
      </w:r>
      <w:r w:rsidRPr="005E0146">
        <w:rPr>
          <w:b/>
        </w:rPr>
        <w:t xml:space="preserve">the 67 </w:t>
      </w:r>
      <w:r w:rsidR="00181298" w:rsidRPr="005E0146">
        <w:rPr>
          <w:b/>
        </w:rPr>
        <w:t xml:space="preserve">vacant </w:t>
      </w:r>
      <w:r w:rsidR="00EA03B7" w:rsidRPr="005E0146">
        <w:rPr>
          <w:b/>
        </w:rPr>
        <w:t>position</w:t>
      </w:r>
      <w:r w:rsidR="00181298" w:rsidRPr="005E0146">
        <w:rPr>
          <w:b/>
        </w:rPr>
        <w:t>s</w:t>
      </w:r>
      <w:r w:rsidR="00EA03B7" w:rsidRPr="005E0146">
        <w:rPr>
          <w:b/>
        </w:rPr>
        <w:t xml:space="preserve"> and give priority to qualified</w:t>
      </w:r>
      <w:r w:rsidR="007534A3" w:rsidRPr="005E0146">
        <w:rPr>
          <w:b/>
        </w:rPr>
        <w:t xml:space="preserve"> service</w:t>
      </w:r>
      <w:r w:rsidR="00EA03B7" w:rsidRPr="005E0146">
        <w:rPr>
          <w:b/>
        </w:rPr>
        <w:t xml:space="preserve"> contract </w:t>
      </w:r>
      <w:r w:rsidR="00181298" w:rsidRPr="005E0146">
        <w:rPr>
          <w:b/>
        </w:rPr>
        <w:t xml:space="preserve">faculty and administrative </w:t>
      </w:r>
      <w:r w:rsidR="007534A3" w:rsidRPr="005E0146">
        <w:rPr>
          <w:b/>
        </w:rPr>
        <w:t>personnel</w:t>
      </w:r>
      <w:r w:rsidR="00181298" w:rsidRPr="005E0146">
        <w:rPr>
          <w:b/>
        </w:rPr>
        <w:t xml:space="preserve"> of the Agency </w:t>
      </w:r>
      <w:r w:rsidRPr="005E0146">
        <w:rPr>
          <w:b/>
        </w:rPr>
        <w:t xml:space="preserve">to maximize the </w:t>
      </w:r>
      <w:r w:rsidR="007534A3" w:rsidRPr="005E0146">
        <w:rPr>
          <w:b/>
        </w:rPr>
        <w:t>P</w:t>
      </w:r>
      <w:r w:rsidRPr="005E0146">
        <w:rPr>
          <w:b/>
        </w:rPr>
        <w:t xml:space="preserve">ersonnel </w:t>
      </w:r>
      <w:r w:rsidR="007534A3" w:rsidRPr="005E0146">
        <w:rPr>
          <w:b/>
        </w:rPr>
        <w:t>S</w:t>
      </w:r>
      <w:r w:rsidRPr="005E0146">
        <w:rPr>
          <w:b/>
        </w:rPr>
        <w:t>ervices funds;</w:t>
      </w:r>
    </w:p>
    <w:p w:rsidR="001D5AD1" w:rsidRPr="005E0146" w:rsidRDefault="001D5AD1">
      <w:pPr>
        <w:pStyle w:val="ListParagraph"/>
        <w:tabs>
          <w:tab w:val="left" w:pos="720"/>
        </w:tabs>
        <w:ind w:left="1080"/>
        <w:rPr>
          <w:b/>
        </w:rPr>
      </w:pPr>
    </w:p>
    <w:p w:rsidR="006E0A08" w:rsidRPr="005E0146" w:rsidRDefault="00703975" w:rsidP="00FE1E04">
      <w:pPr>
        <w:numPr>
          <w:ilvl w:val="0"/>
          <w:numId w:val="24"/>
        </w:numPr>
        <w:ind w:left="1418" w:hanging="283"/>
        <w:contextualSpacing/>
        <w:jc w:val="both"/>
        <w:rPr>
          <w:b/>
        </w:rPr>
      </w:pPr>
      <w:r w:rsidRPr="005E0146">
        <w:rPr>
          <w:b/>
        </w:rPr>
        <w:t xml:space="preserve">pay </w:t>
      </w:r>
      <w:r w:rsidR="00FD3118" w:rsidRPr="005E0146">
        <w:rPr>
          <w:b/>
        </w:rPr>
        <w:t xml:space="preserve">personnel entitled to benefits allowed by </w:t>
      </w:r>
      <w:r w:rsidR="0058441C" w:rsidRPr="005E0146">
        <w:rPr>
          <w:b/>
        </w:rPr>
        <w:t>RA No. 7305 on Magna Carta of Public Health Workers</w:t>
      </w:r>
      <w:r w:rsidR="00FD3118" w:rsidRPr="005E0146">
        <w:rPr>
          <w:b/>
        </w:rPr>
        <w:t xml:space="preserve"> and include in the budget of personnel benefits;</w:t>
      </w:r>
    </w:p>
    <w:p w:rsidR="001D5AD1" w:rsidRPr="005E0146" w:rsidRDefault="001D5AD1">
      <w:pPr>
        <w:pStyle w:val="ListParagraph"/>
        <w:tabs>
          <w:tab w:val="left" w:pos="720"/>
        </w:tabs>
        <w:ind w:left="1080"/>
        <w:rPr>
          <w:b/>
        </w:rPr>
      </w:pPr>
    </w:p>
    <w:p w:rsidR="006E0A08" w:rsidRPr="005E0146" w:rsidRDefault="00703975" w:rsidP="00FE1E04">
      <w:pPr>
        <w:numPr>
          <w:ilvl w:val="0"/>
          <w:numId w:val="24"/>
        </w:numPr>
        <w:ind w:left="1418" w:hanging="283"/>
        <w:contextualSpacing/>
        <w:jc w:val="both"/>
        <w:rPr>
          <w:b/>
        </w:rPr>
      </w:pPr>
      <w:r w:rsidRPr="005E0146">
        <w:rPr>
          <w:b/>
        </w:rPr>
        <w:t xml:space="preserve">utilize and maximize the </w:t>
      </w:r>
      <w:r w:rsidR="0058441C" w:rsidRPr="005E0146">
        <w:rPr>
          <w:b/>
        </w:rPr>
        <w:t xml:space="preserve">use of the </w:t>
      </w:r>
      <w:r w:rsidRPr="005E0146">
        <w:rPr>
          <w:b/>
        </w:rPr>
        <w:t xml:space="preserve">MOOE fund </w:t>
      </w:r>
      <w:r w:rsidR="0058441C" w:rsidRPr="005E0146">
        <w:rPr>
          <w:b/>
        </w:rPr>
        <w:t xml:space="preserve">specifically </w:t>
      </w:r>
      <w:r w:rsidRPr="005E0146">
        <w:rPr>
          <w:b/>
        </w:rPr>
        <w:t xml:space="preserve">for </w:t>
      </w:r>
      <w:r w:rsidR="0058441C" w:rsidRPr="005E0146">
        <w:rPr>
          <w:b/>
        </w:rPr>
        <w:t>T</w:t>
      </w:r>
      <w:r w:rsidRPr="005E0146">
        <w:rPr>
          <w:b/>
        </w:rPr>
        <w:t xml:space="preserve">raining and </w:t>
      </w:r>
      <w:r w:rsidR="0058441C" w:rsidRPr="005E0146">
        <w:rPr>
          <w:b/>
        </w:rPr>
        <w:t>S</w:t>
      </w:r>
      <w:r w:rsidRPr="005E0146">
        <w:rPr>
          <w:b/>
        </w:rPr>
        <w:t xml:space="preserve">cholarship </w:t>
      </w:r>
      <w:r w:rsidR="0058441C" w:rsidRPr="005E0146">
        <w:rPr>
          <w:b/>
        </w:rPr>
        <w:t>G</w:t>
      </w:r>
      <w:r w:rsidRPr="005E0146">
        <w:rPr>
          <w:b/>
        </w:rPr>
        <w:t xml:space="preserve">rants; </w:t>
      </w:r>
      <w:r w:rsidR="00FD3118" w:rsidRPr="005E0146">
        <w:rPr>
          <w:b/>
        </w:rPr>
        <w:t>and</w:t>
      </w:r>
    </w:p>
    <w:p w:rsidR="00F5218C" w:rsidRPr="005E0146" w:rsidRDefault="00F5218C">
      <w:pPr>
        <w:pStyle w:val="ListParagraph"/>
        <w:tabs>
          <w:tab w:val="left" w:pos="720"/>
        </w:tabs>
        <w:ind w:left="1080"/>
        <w:rPr>
          <w:b/>
        </w:rPr>
      </w:pPr>
    </w:p>
    <w:p w:rsidR="006E0A08" w:rsidRPr="005E0146" w:rsidRDefault="00703975" w:rsidP="00FE1E04">
      <w:pPr>
        <w:numPr>
          <w:ilvl w:val="0"/>
          <w:numId w:val="24"/>
        </w:numPr>
        <w:ind w:left="1418" w:hanging="283"/>
        <w:contextualSpacing/>
        <w:jc w:val="both"/>
        <w:rPr>
          <w:b/>
        </w:rPr>
      </w:pPr>
      <w:r w:rsidRPr="005E0146">
        <w:rPr>
          <w:b/>
        </w:rPr>
        <w:t xml:space="preserve">identify the </w:t>
      </w:r>
      <w:r w:rsidR="0058441C" w:rsidRPr="005E0146">
        <w:rPr>
          <w:b/>
        </w:rPr>
        <w:t xml:space="preserve">funding </w:t>
      </w:r>
      <w:r w:rsidRPr="005E0146">
        <w:rPr>
          <w:b/>
        </w:rPr>
        <w:t xml:space="preserve">source of </w:t>
      </w:r>
      <w:r w:rsidR="00F5218C" w:rsidRPr="005E0146">
        <w:rPr>
          <w:b/>
          <w:bCs/>
          <w:shd w:val="clear" w:color="auto" w:fill="FFFFFF"/>
        </w:rPr>
        <w:t>congressional insertion</w:t>
      </w:r>
      <w:r w:rsidRPr="005E0146">
        <w:rPr>
          <w:b/>
        </w:rPr>
        <w:t xml:space="preserve"> for the unreleased allotments on </w:t>
      </w:r>
      <w:r w:rsidR="0058441C" w:rsidRPr="005E0146">
        <w:rPr>
          <w:b/>
        </w:rPr>
        <w:t>C</w:t>
      </w:r>
      <w:r w:rsidRPr="005E0146">
        <w:rPr>
          <w:b/>
        </w:rPr>
        <w:t xml:space="preserve">apital </w:t>
      </w:r>
      <w:r w:rsidR="0058441C" w:rsidRPr="005E0146">
        <w:rPr>
          <w:b/>
        </w:rPr>
        <w:t>O</w:t>
      </w:r>
      <w:r w:rsidRPr="005E0146">
        <w:rPr>
          <w:b/>
        </w:rPr>
        <w:t>utlay</w:t>
      </w:r>
      <w:r w:rsidR="00860AE2" w:rsidRPr="005E0146">
        <w:rPr>
          <w:b/>
        </w:rPr>
        <w:t>s</w:t>
      </w:r>
      <w:r w:rsidRPr="005E0146">
        <w:rPr>
          <w:b/>
        </w:rPr>
        <w:t xml:space="preserve"> and </w:t>
      </w:r>
      <w:r w:rsidR="00FD3118" w:rsidRPr="005E0146">
        <w:rPr>
          <w:b/>
        </w:rPr>
        <w:t>see to it that items covered under conditional implementation are utilized within the budget year.</w:t>
      </w:r>
    </w:p>
    <w:p w:rsidR="00DC56F5" w:rsidRPr="005E0146" w:rsidRDefault="00DC56F5">
      <w:pPr>
        <w:tabs>
          <w:tab w:val="left" w:pos="720"/>
        </w:tabs>
        <w:contextualSpacing/>
        <w:jc w:val="both"/>
        <w:rPr>
          <w:i/>
          <w:lang w:eastAsia="en-PH"/>
        </w:rPr>
      </w:pPr>
    </w:p>
    <w:p w:rsidR="00DC56F5" w:rsidRPr="005E0146" w:rsidRDefault="00DC56F5" w:rsidP="00716C6F">
      <w:pPr>
        <w:pStyle w:val="Style60"/>
        <w:ind w:left="1134" w:hanging="708"/>
        <w:rPr>
          <w:lang w:eastAsia="en-PH"/>
        </w:rPr>
      </w:pPr>
      <w:r w:rsidRPr="005E0146">
        <w:rPr>
          <w:lang w:eastAsia="en-PH"/>
        </w:rPr>
        <w:t>Management constituted a Selection Board that handles the filling up of the vacant positions</w:t>
      </w:r>
      <w:r w:rsidR="000245E1" w:rsidRPr="005E0146">
        <w:rPr>
          <w:lang w:eastAsia="en-PH"/>
        </w:rPr>
        <w:t xml:space="preserve"> to maximize the </w:t>
      </w:r>
      <w:r w:rsidR="00720634" w:rsidRPr="005E0146">
        <w:rPr>
          <w:lang w:eastAsia="en-PH"/>
        </w:rPr>
        <w:t>P</w:t>
      </w:r>
      <w:r w:rsidR="000245E1" w:rsidRPr="005E0146">
        <w:rPr>
          <w:lang w:eastAsia="en-PH"/>
        </w:rPr>
        <w:t xml:space="preserve">ersonnel </w:t>
      </w:r>
      <w:r w:rsidR="00720634" w:rsidRPr="005E0146">
        <w:rPr>
          <w:lang w:eastAsia="en-PH"/>
        </w:rPr>
        <w:t>S</w:t>
      </w:r>
      <w:r w:rsidR="000245E1" w:rsidRPr="005E0146">
        <w:rPr>
          <w:lang w:eastAsia="en-PH"/>
        </w:rPr>
        <w:t>ervices funds.</w:t>
      </w:r>
    </w:p>
    <w:p w:rsidR="003E2BDE" w:rsidRDefault="003E2BDE">
      <w:pPr>
        <w:spacing w:after="200" w:line="276" w:lineRule="auto"/>
        <w:rPr>
          <w:i/>
          <w:lang w:val="en-PH" w:eastAsia="en-PH"/>
        </w:rPr>
      </w:pPr>
      <w:r>
        <w:rPr>
          <w:i/>
          <w:lang w:val="en-PH" w:eastAsia="en-PH"/>
        </w:rPr>
        <w:br w:type="page"/>
      </w:r>
    </w:p>
    <w:p w:rsidR="00A96E7E" w:rsidRPr="005E0146" w:rsidRDefault="00CE77CA">
      <w:pPr>
        <w:tabs>
          <w:tab w:val="left" w:pos="720"/>
        </w:tabs>
        <w:contextualSpacing/>
        <w:jc w:val="both"/>
        <w:rPr>
          <w:i/>
          <w:lang w:eastAsia="en-PH"/>
        </w:rPr>
      </w:pPr>
      <w:r w:rsidRPr="005E0146">
        <w:rPr>
          <w:i/>
          <w:lang w:val="en-PH" w:eastAsia="en-PH"/>
        </w:rPr>
        <w:t xml:space="preserve">Contract </w:t>
      </w:r>
      <w:r w:rsidR="00A96E7E" w:rsidRPr="005E0146">
        <w:rPr>
          <w:i/>
          <w:lang w:val="en-PH" w:eastAsia="en-PH"/>
        </w:rPr>
        <w:t xml:space="preserve">for </w:t>
      </w:r>
      <w:r w:rsidR="007200F9" w:rsidRPr="005E0146">
        <w:rPr>
          <w:i/>
          <w:lang w:val="en-PH" w:eastAsia="en-PH"/>
        </w:rPr>
        <w:t>Hangarage Services</w:t>
      </w:r>
      <w:r w:rsidRPr="005E0146">
        <w:rPr>
          <w:i/>
          <w:lang w:val="en-PH" w:eastAsia="en-PH"/>
        </w:rPr>
        <w:t xml:space="preserve"> with OMNI Aviation </w:t>
      </w:r>
      <w:r w:rsidR="00A76487">
        <w:rPr>
          <w:i/>
          <w:lang w:val="en-PH" w:eastAsia="en-PH"/>
        </w:rPr>
        <w:t>Corporation</w:t>
      </w:r>
    </w:p>
    <w:p w:rsidR="00522D7C" w:rsidRPr="005E0146" w:rsidRDefault="00522D7C">
      <w:pPr>
        <w:tabs>
          <w:tab w:val="left" w:pos="720"/>
        </w:tabs>
        <w:contextualSpacing/>
        <w:jc w:val="both"/>
        <w:rPr>
          <w:b/>
          <w:i/>
          <w:lang w:eastAsia="en-PH"/>
        </w:rPr>
      </w:pPr>
    </w:p>
    <w:p w:rsidR="006E0A08" w:rsidRPr="00B625B3" w:rsidRDefault="00703975" w:rsidP="00794B6E">
      <w:pPr>
        <w:pStyle w:val="Style47"/>
        <w:rPr>
          <w:lang w:eastAsia="en-PH"/>
        </w:rPr>
      </w:pPr>
      <w:r w:rsidRPr="00B625B3">
        <w:t>Payments</w:t>
      </w:r>
      <w:r w:rsidR="00D311D5" w:rsidRPr="00B625B3">
        <w:t xml:space="preserve"> </w:t>
      </w:r>
      <w:r w:rsidR="00A46DE0" w:rsidRPr="00B625B3">
        <w:rPr>
          <w:lang w:eastAsia="en-PH"/>
        </w:rPr>
        <w:t>to</w:t>
      </w:r>
      <w:r w:rsidRPr="00B625B3">
        <w:rPr>
          <w:lang w:eastAsia="en-PH"/>
        </w:rPr>
        <w:t xml:space="preserve"> OMNI </w:t>
      </w:r>
      <w:r w:rsidR="00CE77CA" w:rsidRPr="00B625B3">
        <w:rPr>
          <w:lang w:eastAsia="en-PH"/>
        </w:rPr>
        <w:t xml:space="preserve">Aviation </w:t>
      </w:r>
      <w:r w:rsidR="0057299A">
        <w:rPr>
          <w:lang w:eastAsia="en-PH"/>
        </w:rPr>
        <w:t>Corporation</w:t>
      </w:r>
      <w:r w:rsidR="00CE77CA" w:rsidRPr="00B625B3">
        <w:rPr>
          <w:lang w:eastAsia="en-PH"/>
        </w:rPr>
        <w:t xml:space="preserve"> </w:t>
      </w:r>
      <w:r w:rsidRPr="00B625B3">
        <w:rPr>
          <w:lang w:eastAsia="en-PH"/>
        </w:rPr>
        <w:t>for the hangarage services totalling ₱</w:t>
      </w:r>
      <w:r w:rsidR="00026B0F" w:rsidRPr="00B625B3">
        <w:rPr>
          <w:bCs/>
          <w:lang w:eastAsia="en-PH"/>
        </w:rPr>
        <w:t>1,217,419.08</w:t>
      </w:r>
      <w:r w:rsidR="00026B0F" w:rsidRPr="00B625B3">
        <w:rPr>
          <w:bCs/>
          <w:sz w:val="22"/>
          <w:szCs w:val="22"/>
          <w:lang w:eastAsia="en-PH"/>
        </w:rPr>
        <w:t xml:space="preserve"> </w:t>
      </w:r>
      <w:r w:rsidRPr="00B625B3">
        <w:rPr>
          <w:lang w:eastAsia="en-PH"/>
        </w:rPr>
        <w:t>were not supported with the required Certificate of Availability of Funds and additional documentary requirements for rental contracts which cast</w:t>
      </w:r>
      <w:r w:rsidR="006B1133" w:rsidRPr="00B625B3">
        <w:rPr>
          <w:lang w:eastAsia="en-PH"/>
        </w:rPr>
        <w:t>s</w:t>
      </w:r>
      <w:r w:rsidRPr="00B625B3">
        <w:rPr>
          <w:lang w:eastAsia="en-PH"/>
        </w:rPr>
        <w:t xml:space="preserve"> doubt on the validity of the </w:t>
      </w:r>
      <w:r w:rsidR="00497412" w:rsidRPr="00B625B3">
        <w:rPr>
          <w:lang w:eastAsia="en-PH"/>
        </w:rPr>
        <w:t xml:space="preserve">Service </w:t>
      </w:r>
      <w:r w:rsidRPr="00B625B3">
        <w:rPr>
          <w:lang w:eastAsia="en-PH"/>
        </w:rPr>
        <w:t>Agreement</w:t>
      </w:r>
      <w:r w:rsidR="006B1133" w:rsidRPr="00B625B3">
        <w:rPr>
          <w:lang w:eastAsia="en-PH"/>
        </w:rPr>
        <w:t>. Likewise, the</w:t>
      </w:r>
      <w:r w:rsidRPr="00B625B3">
        <w:rPr>
          <w:lang w:eastAsia="en-PH"/>
        </w:rPr>
        <w:t xml:space="preserve"> </w:t>
      </w:r>
      <w:r w:rsidRPr="00B625B3">
        <w:t>Service Agreement</w:t>
      </w:r>
      <w:r w:rsidR="00A46DE0" w:rsidRPr="00B625B3">
        <w:t>s entered into</w:t>
      </w:r>
      <w:r w:rsidRPr="00B625B3">
        <w:t xml:space="preserve"> with OMNI Aviation </w:t>
      </w:r>
      <w:r w:rsidR="0057299A">
        <w:rPr>
          <w:lang w:eastAsia="en-PH"/>
        </w:rPr>
        <w:t>Corporation</w:t>
      </w:r>
      <w:r w:rsidR="0057299A" w:rsidRPr="00B625B3" w:rsidDel="0057299A">
        <w:t xml:space="preserve"> </w:t>
      </w:r>
      <w:r w:rsidR="004B7F82">
        <w:t>did not undergo</w:t>
      </w:r>
      <w:r w:rsidR="00970A17">
        <w:t xml:space="preserve"> a</w:t>
      </w:r>
      <w:r w:rsidR="00D311D5" w:rsidRPr="00B625B3">
        <w:t xml:space="preserve"> </w:t>
      </w:r>
      <w:r w:rsidRPr="00B625B3">
        <w:t>competitive bidding</w:t>
      </w:r>
      <w:r w:rsidR="00BF28AD">
        <w:t>,</w:t>
      </w:r>
      <w:r w:rsidRPr="00B625B3">
        <w:t xml:space="preserve"> contrary to the provisions of the</w:t>
      </w:r>
      <w:r w:rsidR="006B1133" w:rsidRPr="00B625B3">
        <w:t xml:space="preserve"> 2016</w:t>
      </w:r>
      <w:r w:rsidRPr="00B625B3">
        <w:t xml:space="preserve"> Revised </w:t>
      </w:r>
      <w:r w:rsidR="00A42285">
        <w:t>Implementing Rules and Regulations (</w:t>
      </w:r>
      <w:r w:rsidRPr="00B625B3">
        <w:t>IRR</w:t>
      </w:r>
      <w:r w:rsidR="00A42285">
        <w:t>)</w:t>
      </w:r>
      <w:r w:rsidRPr="00B625B3">
        <w:t xml:space="preserve"> of RA</w:t>
      </w:r>
      <w:r w:rsidR="00A42285">
        <w:t xml:space="preserve"> No.</w:t>
      </w:r>
      <w:r w:rsidRPr="00B625B3">
        <w:t xml:space="preserve"> 9184 on Alternative Mode of Procurement</w:t>
      </w:r>
      <w:r w:rsidR="00425604">
        <w:t xml:space="preserve">, thus </w:t>
      </w:r>
      <w:r w:rsidRPr="00B625B3">
        <w:t>cast</w:t>
      </w:r>
      <w:r w:rsidR="00BF28AD">
        <w:t>ing</w:t>
      </w:r>
      <w:r w:rsidRPr="00B625B3">
        <w:t xml:space="preserve"> doubt on the transparency</w:t>
      </w:r>
      <w:r w:rsidR="006B1133" w:rsidRPr="00B625B3">
        <w:t xml:space="preserve"> and </w:t>
      </w:r>
      <w:r w:rsidRPr="00B625B3">
        <w:t>competitiveness in the procurement process.</w:t>
      </w:r>
    </w:p>
    <w:p w:rsidR="00A96E7E" w:rsidRPr="00B625B3" w:rsidRDefault="00A96E7E">
      <w:pPr>
        <w:jc w:val="both"/>
        <w:rPr>
          <w:b/>
        </w:rPr>
      </w:pPr>
    </w:p>
    <w:p w:rsidR="006E0A08" w:rsidRPr="005E0146" w:rsidRDefault="00703975" w:rsidP="00FE1E04">
      <w:pPr>
        <w:pStyle w:val="Style54"/>
        <w:ind w:left="1134" w:hanging="708"/>
      </w:pPr>
      <w:r w:rsidRPr="005E0146">
        <w:rPr>
          <w:bCs/>
          <w:shd w:val="clear" w:color="auto" w:fill="FFFFFF"/>
        </w:rPr>
        <w:t>Section</w:t>
      </w:r>
      <w:r w:rsidR="00A96E7E" w:rsidRPr="005E0146">
        <w:t xml:space="preserve"> 3 of the </w:t>
      </w:r>
      <w:r w:rsidR="006B1133" w:rsidRPr="005E0146">
        <w:t xml:space="preserve">2016 </w:t>
      </w:r>
      <w:r w:rsidR="00A96E7E" w:rsidRPr="005E0146">
        <w:t>Revised IRR of RA</w:t>
      </w:r>
      <w:r w:rsidR="006B1133" w:rsidRPr="005E0146">
        <w:t xml:space="preserve"> </w:t>
      </w:r>
      <w:r w:rsidR="00E344C4">
        <w:t xml:space="preserve">No. </w:t>
      </w:r>
      <w:r w:rsidR="00A96E7E" w:rsidRPr="005E0146">
        <w:t>9184 provides that:</w:t>
      </w:r>
    </w:p>
    <w:p w:rsidR="00A96E7E" w:rsidRPr="005E0146" w:rsidRDefault="00A96E7E">
      <w:pPr>
        <w:suppressAutoHyphens/>
        <w:autoSpaceDE w:val="0"/>
        <w:ind w:left="360"/>
        <w:jc w:val="both"/>
      </w:pPr>
    </w:p>
    <w:p w:rsidR="006E0A08" w:rsidRDefault="00703975">
      <w:pPr>
        <w:ind w:left="1418" w:right="418"/>
        <w:jc w:val="both"/>
        <w:rPr>
          <w:rFonts w:eastAsia="Calibri"/>
          <w:lang w:val="en-PH" w:eastAsia="en-PH"/>
        </w:rPr>
      </w:pPr>
      <w:r w:rsidRPr="005E0146">
        <w:rPr>
          <w:rFonts w:eastAsia="Calibri"/>
          <w:lang w:val="en-PH" w:eastAsia="en-PH"/>
        </w:rPr>
        <w:t>“The procurement of the Government of the Philippines (GOP) shall be governed by these principles:</w:t>
      </w:r>
    </w:p>
    <w:p w:rsidR="00F27644" w:rsidRPr="005E0146" w:rsidRDefault="00F27644">
      <w:pPr>
        <w:ind w:left="1418" w:right="418"/>
        <w:jc w:val="both"/>
        <w:rPr>
          <w:rFonts w:eastAsia="Calibri"/>
          <w:lang w:val="en-PH" w:eastAsia="en-PH"/>
        </w:rPr>
      </w:pPr>
    </w:p>
    <w:p w:rsidR="006E0A08" w:rsidRPr="003E2BDE" w:rsidRDefault="00703975" w:rsidP="00AB7031">
      <w:pPr>
        <w:pStyle w:val="ListParagraph"/>
        <w:numPr>
          <w:ilvl w:val="1"/>
          <w:numId w:val="61"/>
        </w:numPr>
        <w:tabs>
          <w:tab w:val="left" w:pos="1701"/>
        </w:tabs>
        <w:ind w:left="1418" w:right="418" w:firstLine="0"/>
        <w:jc w:val="both"/>
        <w:rPr>
          <w:rFonts w:eastAsia="Calibri"/>
          <w:lang w:val="en-PH" w:eastAsia="en-PH"/>
        </w:rPr>
      </w:pPr>
      <w:r w:rsidRPr="003E2BDE">
        <w:rPr>
          <w:rFonts w:eastAsia="Calibri"/>
          <w:lang w:val="en-PH" w:eastAsia="en-PH"/>
        </w:rPr>
        <w:t>Transparency in the procurement process and in the implementation of procurement contracts through wide dissemination of bid opportunities and participation of pertinent non-government organizations.</w:t>
      </w:r>
    </w:p>
    <w:p w:rsidR="00A96E7E" w:rsidRPr="005E0146" w:rsidRDefault="00A96E7E">
      <w:pPr>
        <w:suppressAutoHyphens/>
        <w:autoSpaceDE w:val="0"/>
        <w:ind w:left="360"/>
        <w:jc w:val="both"/>
        <w:rPr>
          <w:rFonts w:eastAsia="Calibri"/>
          <w:lang w:val="en-PH" w:eastAsia="en-PH"/>
        </w:rPr>
      </w:pPr>
    </w:p>
    <w:p w:rsidR="006E0A08" w:rsidRPr="005E0146" w:rsidRDefault="00703975" w:rsidP="00AB7031">
      <w:pPr>
        <w:pStyle w:val="ListParagraph"/>
        <w:numPr>
          <w:ilvl w:val="1"/>
          <w:numId w:val="61"/>
        </w:numPr>
        <w:tabs>
          <w:tab w:val="left" w:pos="1701"/>
        </w:tabs>
        <w:ind w:left="1418" w:right="418" w:firstLine="0"/>
        <w:jc w:val="both"/>
        <w:rPr>
          <w:rFonts w:eastAsia="Calibri"/>
          <w:lang w:val="en-PH" w:eastAsia="en-PH"/>
        </w:rPr>
      </w:pPr>
      <w:r w:rsidRPr="005E0146">
        <w:rPr>
          <w:rFonts w:eastAsia="Calibri"/>
          <w:lang w:val="en-PH" w:eastAsia="en-PH"/>
        </w:rPr>
        <w:t>Competitiveness by extending equal opportunity to enable private contracting parties who are eligible and qualified to participate in public bidding.</w:t>
      </w:r>
    </w:p>
    <w:p w:rsidR="00A96E7E" w:rsidRPr="005E0146" w:rsidRDefault="00A96E7E">
      <w:pPr>
        <w:suppressAutoHyphens/>
        <w:autoSpaceDE w:val="0"/>
        <w:ind w:left="360"/>
        <w:jc w:val="both"/>
        <w:rPr>
          <w:rFonts w:eastAsia="Calibri"/>
          <w:lang w:val="en-PH" w:eastAsia="en-PH"/>
        </w:rPr>
      </w:pPr>
    </w:p>
    <w:p w:rsidR="006E0A08" w:rsidRPr="005E0146" w:rsidRDefault="00703975" w:rsidP="00AB7031">
      <w:pPr>
        <w:pStyle w:val="ListParagraph"/>
        <w:numPr>
          <w:ilvl w:val="1"/>
          <w:numId w:val="61"/>
        </w:numPr>
        <w:tabs>
          <w:tab w:val="left" w:pos="1701"/>
        </w:tabs>
        <w:ind w:left="1418" w:right="418" w:firstLine="0"/>
        <w:jc w:val="both"/>
        <w:rPr>
          <w:rFonts w:eastAsia="Calibri"/>
          <w:lang w:val="en-PH" w:eastAsia="en-PH"/>
        </w:rPr>
      </w:pPr>
      <w:r w:rsidRPr="005E0146">
        <w:rPr>
          <w:rFonts w:eastAsia="Calibri"/>
          <w:lang w:val="en-PH" w:eastAsia="en-PH"/>
        </w:rPr>
        <w:t>Streamlined procurement process that will uniformly apply to all government procurement. The procurement process shall be simple and made adaptable to advances in modern technology in order to ensure an effective and efficient method.</w:t>
      </w:r>
    </w:p>
    <w:p w:rsidR="00A96E7E" w:rsidRPr="005E0146" w:rsidRDefault="00A96E7E">
      <w:pPr>
        <w:suppressAutoHyphens/>
        <w:autoSpaceDE w:val="0"/>
        <w:ind w:left="360"/>
        <w:jc w:val="both"/>
        <w:rPr>
          <w:rFonts w:eastAsia="Calibri"/>
          <w:lang w:val="en-PH" w:eastAsia="en-PH"/>
        </w:rPr>
      </w:pPr>
    </w:p>
    <w:p w:rsidR="006E0A08" w:rsidRPr="005E0146" w:rsidRDefault="00703975" w:rsidP="00AB7031">
      <w:pPr>
        <w:pStyle w:val="ListParagraph"/>
        <w:numPr>
          <w:ilvl w:val="1"/>
          <w:numId w:val="61"/>
        </w:numPr>
        <w:tabs>
          <w:tab w:val="left" w:pos="1701"/>
        </w:tabs>
        <w:ind w:left="1418" w:right="418" w:firstLine="0"/>
        <w:jc w:val="both"/>
        <w:rPr>
          <w:rFonts w:eastAsia="Calibri"/>
          <w:lang w:val="en-PH" w:eastAsia="en-PH"/>
        </w:rPr>
      </w:pPr>
      <w:r w:rsidRPr="005E0146">
        <w:rPr>
          <w:rFonts w:eastAsia="Calibri"/>
          <w:lang w:val="en-PH" w:eastAsia="en-PH"/>
        </w:rPr>
        <w:t>System of accountability where both the public officials directly or indirectly involved in the procurement process as well as in the implementation of procurement contracts and the private parties that deal with GOP are, when warranted by circumstances, investigated and held liable for their actions relative thereto.</w:t>
      </w:r>
    </w:p>
    <w:p w:rsidR="00A96E7E" w:rsidRPr="005E0146" w:rsidRDefault="00A96E7E">
      <w:pPr>
        <w:suppressAutoHyphens/>
        <w:autoSpaceDE w:val="0"/>
        <w:ind w:left="360"/>
        <w:jc w:val="both"/>
        <w:rPr>
          <w:rFonts w:eastAsia="Calibri"/>
          <w:lang w:val="en-PH" w:eastAsia="en-PH"/>
        </w:rPr>
      </w:pPr>
    </w:p>
    <w:p w:rsidR="006E0A08" w:rsidRPr="005E0146" w:rsidRDefault="00703975" w:rsidP="00AB7031">
      <w:pPr>
        <w:pStyle w:val="ListParagraph"/>
        <w:numPr>
          <w:ilvl w:val="1"/>
          <w:numId w:val="61"/>
        </w:numPr>
        <w:tabs>
          <w:tab w:val="left" w:pos="1701"/>
        </w:tabs>
        <w:ind w:left="1418" w:right="418" w:firstLine="0"/>
        <w:jc w:val="both"/>
        <w:rPr>
          <w:rFonts w:eastAsia="Calibri"/>
          <w:lang w:val="en-PH" w:eastAsia="en-PH"/>
        </w:rPr>
      </w:pPr>
      <w:r w:rsidRPr="005E0146">
        <w:rPr>
          <w:rFonts w:eastAsia="Calibri"/>
          <w:lang w:val="en-PH" w:eastAsia="en-PH"/>
        </w:rPr>
        <w:t>Public monitoring of the procurement process and the implementation of awarded contracts with the end in view of guaranteeing that these contracts are awarded pursuant to the provisions of the Act and this IRR, and that all these contracts are performed strictly according to specifications.”</w:t>
      </w:r>
    </w:p>
    <w:p w:rsidR="006E0A08" w:rsidRPr="005E0146" w:rsidRDefault="006E0A08">
      <w:pPr>
        <w:suppressAutoHyphens/>
        <w:autoSpaceDE w:val="0"/>
        <w:jc w:val="both"/>
        <w:rPr>
          <w:i/>
        </w:rPr>
      </w:pPr>
    </w:p>
    <w:p w:rsidR="006E0A08" w:rsidRPr="005E0146" w:rsidRDefault="00703975" w:rsidP="00FE1E04">
      <w:pPr>
        <w:pStyle w:val="Style54"/>
        <w:ind w:left="1134" w:hanging="708"/>
      </w:pPr>
      <w:r w:rsidRPr="005E0146">
        <w:rPr>
          <w:bCs/>
          <w:shd w:val="clear" w:color="auto" w:fill="FFFFFF"/>
        </w:rPr>
        <w:t>On</w:t>
      </w:r>
      <w:r w:rsidR="00A96E7E" w:rsidRPr="005E0146">
        <w:t xml:space="preserve"> May 1, 2015, the </w:t>
      </w:r>
      <w:r w:rsidR="00D45991" w:rsidRPr="005E0146">
        <w:t>PhilSCA</w:t>
      </w:r>
      <w:r w:rsidR="00A96E7E" w:rsidRPr="005E0146">
        <w:t xml:space="preserve"> entered into a one year Service Agreement with the OMNI Aviation Corporation where the latter agreed to provide hangarage services in the amount of </w:t>
      </w:r>
      <w:r w:rsidR="006D1882" w:rsidRPr="005E0146">
        <w:t>₱</w:t>
      </w:r>
      <w:r w:rsidR="00A96E7E" w:rsidRPr="005E0146">
        <w:t xml:space="preserve">60,040.00 </w:t>
      </w:r>
      <w:r w:rsidR="00501F75" w:rsidRPr="005E0146">
        <w:t xml:space="preserve">per month </w:t>
      </w:r>
      <w:r w:rsidR="00A96E7E" w:rsidRPr="005E0146">
        <w:t>covering the following premises:</w:t>
      </w:r>
    </w:p>
    <w:p w:rsidR="00A96E7E" w:rsidRPr="005E0146" w:rsidRDefault="00A96E7E">
      <w:pPr>
        <w:suppressAutoHyphens/>
        <w:autoSpaceDE w:val="0"/>
        <w:jc w:val="both"/>
      </w:pPr>
    </w:p>
    <w:p w:rsidR="006E0A08" w:rsidRPr="005E0146" w:rsidRDefault="00A96E7E" w:rsidP="00AB7031">
      <w:pPr>
        <w:pStyle w:val="ListParagraph"/>
        <w:numPr>
          <w:ilvl w:val="0"/>
          <w:numId w:val="25"/>
        </w:numPr>
        <w:tabs>
          <w:tab w:val="left" w:pos="0"/>
        </w:tabs>
        <w:suppressAutoHyphens/>
        <w:autoSpaceDE w:val="0"/>
        <w:jc w:val="both"/>
      </w:pPr>
      <w:r w:rsidRPr="005E0146">
        <w:t xml:space="preserve">Two Container Van Rooms with </w:t>
      </w:r>
      <w:r w:rsidR="00D45991" w:rsidRPr="005E0146">
        <w:t>g</w:t>
      </w:r>
      <w:r w:rsidRPr="005E0146">
        <w:t xml:space="preserve">ross </w:t>
      </w:r>
      <w:r w:rsidR="00D45991" w:rsidRPr="005E0146">
        <w:t>f</w:t>
      </w:r>
      <w:r w:rsidRPr="005E0146">
        <w:t xml:space="preserve">loor </w:t>
      </w:r>
      <w:r w:rsidR="00D45991" w:rsidRPr="005E0146">
        <w:t>a</w:t>
      </w:r>
      <w:r w:rsidRPr="005E0146">
        <w:t>rea of twenty square meters;</w:t>
      </w:r>
    </w:p>
    <w:p w:rsidR="006E0A08" w:rsidRPr="005E0146" w:rsidRDefault="00A96E7E" w:rsidP="00AB7031">
      <w:pPr>
        <w:pStyle w:val="ListParagraph"/>
        <w:numPr>
          <w:ilvl w:val="0"/>
          <w:numId w:val="25"/>
        </w:numPr>
        <w:tabs>
          <w:tab w:val="left" w:pos="900"/>
        </w:tabs>
        <w:suppressAutoHyphens/>
        <w:autoSpaceDE w:val="0"/>
        <w:jc w:val="both"/>
      </w:pPr>
      <w:r w:rsidRPr="005E0146">
        <w:t>Aircraft hangarage for two aircraft</w:t>
      </w:r>
      <w:r w:rsidR="00425604">
        <w:t>s</w:t>
      </w:r>
      <w:r w:rsidRPr="005E0146">
        <w:t xml:space="preserve"> at Hangar II at the monthly rate of </w:t>
      </w:r>
      <w:r w:rsidR="006D1882" w:rsidRPr="005E0146">
        <w:t>₱</w:t>
      </w:r>
      <w:r w:rsidRPr="005E0146">
        <w:t>24,000.00  each;</w:t>
      </w:r>
      <w:r w:rsidR="00C67603" w:rsidRPr="005E0146">
        <w:t xml:space="preserve"> and</w:t>
      </w:r>
    </w:p>
    <w:p w:rsidR="006E0A08" w:rsidRPr="005E0146" w:rsidRDefault="00A96E7E" w:rsidP="00AB7031">
      <w:pPr>
        <w:pStyle w:val="ListParagraph"/>
        <w:numPr>
          <w:ilvl w:val="0"/>
          <w:numId w:val="25"/>
        </w:numPr>
        <w:tabs>
          <w:tab w:val="left" w:pos="900"/>
        </w:tabs>
        <w:suppressAutoHyphens/>
        <w:autoSpaceDE w:val="0"/>
        <w:jc w:val="both"/>
      </w:pPr>
      <w:r w:rsidRPr="005E0146">
        <w:t xml:space="preserve">Thirty-nine square meters of raw land to be used for fuel storage at </w:t>
      </w:r>
      <w:r w:rsidR="006D1882" w:rsidRPr="005E0146">
        <w:t>₱</w:t>
      </w:r>
      <w:r w:rsidRPr="005E0146">
        <w:t xml:space="preserve">100.00 per </w:t>
      </w:r>
      <w:r w:rsidR="00425604" w:rsidRPr="005E0146">
        <w:t>sq</w:t>
      </w:r>
      <w:r w:rsidR="00211C41">
        <w:t>.</w:t>
      </w:r>
      <w:r w:rsidR="00BF28AD">
        <w:t xml:space="preserve"> </w:t>
      </w:r>
      <w:r w:rsidR="00425604" w:rsidRPr="005E0146">
        <w:t>m</w:t>
      </w:r>
      <w:r w:rsidR="00211C41">
        <w:t>.</w:t>
      </w:r>
      <w:r w:rsidR="00425604">
        <w:t xml:space="preserve"> per</w:t>
      </w:r>
      <w:r w:rsidRPr="005E0146">
        <w:t xml:space="preserve"> month.</w:t>
      </w:r>
    </w:p>
    <w:p w:rsidR="00A96E7E" w:rsidRPr="005E0146" w:rsidRDefault="00A96E7E">
      <w:pPr>
        <w:suppressAutoHyphens/>
        <w:autoSpaceDE w:val="0"/>
        <w:ind w:left="900" w:hanging="540"/>
        <w:jc w:val="both"/>
      </w:pPr>
    </w:p>
    <w:p w:rsidR="006E0A08" w:rsidRPr="005E0146" w:rsidRDefault="00703975" w:rsidP="00FE1E04">
      <w:pPr>
        <w:pStyle w:val="Style54"/>
        <w:ind w:left="1134" w:hanging="708"/>
      </w:pPr>
      <w:r w:rsidRPr="005E0146">
        <w:rPr>
          <w:bCs/>
          <w:shd w:val="clear" w:color="auto" w:fill="FFFFFF"/>
        </w:rPr>
        <w:t>The</w:t>
      </w:r>
      <w:r w:rsidR="00A96E7E" w:rsidRPr="005E0146">
        <w:t xml:space="preserve"> Service Agreement was renewed on May 1, 2016 and effective until April 30, 2017 at a monthly rent of </w:t>
      </w:r>
      <w:r w:rsidR="00B50239" w:rsidRPr="005E0146">
        <w:t>₱</w:t>
      </w:r>
      <w:r w:rsidR="00A96E7E" w:rsidRPr="005E0146">
        <w:t xml:space="preserve">66,044.00 covering the </w:t>
      </w:r>
      <w:r w:rsidR="00501F75" w:rsidRPr="005E0146">
        <w:t xml:space="preserve">same </w:t>
      </w:r>
      <w:r w:rsidR="00A96E7E" w:rsidRPr="005E0146">
        <w:t>premises</w:t>
      </w:r>
      <w:r w:rsidR="00501F75" w:rsidRPr="005E0146">
        <w:t xml:space="preserve"> stated above with monthly rate increased to ₱26,400.00 and fuel storage at ₱110.00 per </w:t>
      </w:r>
      <w:r w:rsidR="00927160" w:rsidRPr="005E0146">
        <w:t>sq</w:t>
      </w:r>
      <w:r w:rsidR="003B72D9">
        <w:t>.</w:t>
      </w:r>
      <w:r w:rsidR="00927160" w:rsidRPr="005E0146">
        <w:t xml:space="preserve"> m</w:t>
      </w:r>
      <w:r w:rsidR="003B72D9">
        <w:t>.</w:t>
      </w:r>
      <w:r w:rsidR="00927160">
        <w:t xml:space="preserve"> per</w:t>
      </w:r>
      <w:r w:rsidR="00927160" w:rsidRPr="005E0146">
        <w:t xml:space="preserve"> </w:t>
      </w:r>
      <w:r w:rsidR="00501F75" w:rsidRPr="005E0146">
        <w:t>month.</w:t>
      </w:r>
    </w:p>
    <w:p w:rsidR="00A96E7E" w:rsidRPr="003E2BDE" w:rsidRDefault="00A96E7E">
      <w:pPr>
        <w:suppressAutoHyphens/>
        <w:autoSpaceDE w:val="0"/>
        <w:ind w:left="360"/>
        <w:jc w:val="both"/>
        <w:rPr>
          <w:sz w:val="20"/>
          <w:szCs w:val="20"/>
        </w:rPr>
      </w:pPr>
    </w:p>
    <w:p w:rsidR="006E0A08" w:rsidRPr="005E0146" w:rsidRDefault="00703975" w:rsidP="00FE1E04">
      <w:pPr>
        <w:pStyle w:val="Style54"/>
        <w:ind w:left="1134" w:hanging="708"/>
      </w:pPr>
      <w:r w:rsidRPr="005E0146">
        <w:rPr>
          <w:bCs/>
          <w:shd w:val="clear" w:color="auto" w:fill="FFFFFF"/>
        </w:rPr>
        <w:t>On</w:t>
      </w:r>
      <w:r w:rsidR="00A96E7E" w:rsidRPr="005E0146">
        <w:t xml:space="preserve"> May 1, 2017, the Service Agreement was again renewed for the amount of </w:t>
      </w:r>
      <w:r w:rsidR="006D1882" w:rsidRPr="005E0146">
        <w:t>₱</w:t>
      </w:r>
      <w:r w:rsidR="00A96E7E" w:rsidRPr="005E0146">
        <w:t>72,648.40 per month covering the following premises with corresponding amounts, to wit:</w:t>
      </w:r>
    </w:p>
    <w:p w:rsidR="00C56FCE" w:rsidRPr="003E2BDE" w:rsidRDefault="00C56FCE" w:rsidP="00A82B15">
      <w:pPr>
        <w:ind w:left="993"/>
        <w:contextualSpacing/>
        <w:jc w:val="both"/>
        <w:rPr>
          <w:sz w:val="20"/>
          <w:szCs w:val="20"/>
        </w:rPr>
      </w:pPr>
    </w:p>
    <w:p w:rsidR="006E0A08" w:rsidRPr="005E0146" w:rsidRDefault="00A96E7E" w:rsidP="00AB7031">
      <w:pPr>
        <w:pStyle w:val="ListParagraph"/>
        <w:numPr>
          <w:ilvl w:val="0"/>
          <w:numId w:val="25"/>
        </w:numPr>
        <w:tabs>
          <w:tab w:val="left" w:pos="0"/>
        </w:tabs>
        <w:suppressAutoHyphens/>
        <w:autoSpaceDE w:val="0"/>
        <w:jc w:val="both"/>
      </w:pPr>
      <w:r w:rsidRPr="005E0146">
        <w:t xml:space="preserve">Two Container Van Rooms with </w:t>
      </w:r>
      <w:r w:rsidR="00501F75" w:rsidRPr="005E0146">
        <w:t>g</w:t>
      </w:r>
      <w:r w:rsidRPr="005E0146">
        <w:t xml:space="preserve">ross </w:t>
      </w:r>
      <w:r w:rsidR="00501F75" w:rsidRPr="005E0146">
        <w:t>f</w:t>
      </w:r>
      <w:r w:rsidRPr="005E0146">
        <w:t xml:space="preserve">loor </w:t>
      </w:r>
      <w:r w:rsidR="00501F75" w:rsidRPr="005E0146">
        <w:t>a</w:t>
      </w:r>
      <w:r w:rsidRPr="005E0146">
        <w:t>rea of twenty square meters at the rate of</w:t>
      </w:r>
      <w:r w:rsidR="00501F75" w:rsidRPr="005E0146">
        <w:t xml:space="preserve"> </w:t>
      </w:r>
      <w:r w:rsidR="006D1882" w:rsidRPr="005E0146">
        <w:t>₱</w:t>
      </w:r>
      <w:r w:rsidRPr="005E0146">
        <w:t xml:space="preserve">492.47 per </w:t>
      </w:r>
      <w:r w:rsidR="00BF28AD" w:rsidRPr="005E0146">
        <w:t>sq</w:t>
      </w:r>
      <w:r w:rsidR="00211C41">
        <w:t>.</w:t>
      </w:r>
      <w:r w:rsidR="00BF28AD">
        <w:t xml:space="preserve"> </w:t>
      </w:r>
      <w:r w:rsidR="00BF28AD" w:rsidRPr="005E0146">
        <w:t>m</w:t>
      </w:r>
      <w:r w:rsidR="00211C41">
        <w:t>.</w:t>
      </w:r>
      <w:r w:rsidR="00BF28AD" w:rsidRPr="005E0146" w:rsidDel="00BF28AD">
        <w:t xml:space="preserve"> </w:t>
      </w:r>
      <w:r w:rsidRPr="005E0146">
        <w:t>per month;</w:t>
      </w:r>
    </w:p>
    <w:p w:rsidR="006E0A08" w:rsidRPr="005E0146" w:rsidRDefault="00A96E7E" w:rsidP="00AB7031">
      <w:pPr>
        <w:pStyle w:val="ListParagraph"/>
        <w:numPr>
          <w:ilvl w:val="0"/>
          <w:numId w:val="25"/>
        </w:numPr>
        <w:tabs>
          <w:tab w:val="left" w:pos="0"/>
        </w:tabs>
        <w:suppressAutoHyphens/>
        <w:autoSpaceDE w:val="0"/>
        <w:jc w:val="both"/>
      </w:pPr>
      <w:r w:rsidRPr="005E0146">
        <w:t>Aircraft hangarage for two aircraft at Hangar II at the monthly rate of</w:t>
      </w:r>
      <w:r w:rsidR="00501F75" w:rsidRPr="005E0146">
        <w:t xml:space="preserve"> </w:t>
      </w:r>
      <w:r w:rsidR="006D1882" w:rsidRPr="005E0146">
        <w:t>₱</w:t>
      </w:r>
      <w:r w:rsidRPr="005E0146">
        <w:t>29,040.00 each;</w:t>
      </w:r>
      <w:r w:rsidR="00D51804" w:rsidRPr="005E0146">
        <w:t xml:space="preserve"> and</w:t>
      </w:r>
    </w:p>
    <w:p w:rsidR="006E0A08" w:rsidRPr="005E0146" w:rsidRDefault="00A96E7E" w:rsidP="00AB7031">
      <w:pPr>
        <w:pStyle w:val="ListParagraph"/>
        <w:numPr>
          <w:ilvl w:val="0"/>
          <w:numId w:val="25"/>
        </w:numPr>
        <w:tabs>
          <w:tab w:val="left" w:pos="0"/>
        </w:tabs>
        <w:suppressAutoHyphens/>
        <w:autoSpaceDE w:val="0"/>
        <w:jc w:val="both"/>
      </w:pPr>
      <w:r w:rsidRPr="005E0146">
        <w:t xml:space="preserve">Thirty-nine square meters of raw land to be used for fuel storage at </w:t>
      </w:r>
      <w:r w:rsidR="006D1882" w:rsidRPr="005E0146">
        <w:t>₱</w:t>
      </w:r>
      <w:r w:rsidRPr="005E0146">
        <w:t xml:space="preserve">121.00 per </w:t>
      </w:r>
      <w:r w:rsidR="00BF28AD" w:rsidRPr="005E0146">
        <w:t>sq</w:t>
      </w:r>
      <w:r w:rsidR="00211C41">
        <w:t xml:space="preserve">. </w:t>
      </w:r>
      <w:r w:rsidR="00BF28AD" w:rsidRPr="005E0146">
        <w:t>m</w:t>
      </w:r>
      <w:r w:rsidR="00211C41">
        <w:t>.</w:t>
      </w:r>
      <w:r w:rsidR="00BF28AD" w:rsidRPr="005E0146" w:rsidDel="00BF28AD">
        <w:t xml:space="preserve"> </w:t>
      </w:r>
      <w:r w:rsidRPr="005E0146">
        <w:t>per month.</w:t>
      </w:r>
    </w:p>
    <w:p w:rsidR="00A96E7E" w:rsidRPr="003E2BDE" w:rsidRDefault="00A96E7E">
      <w:pPr>
        <w:suppressAutoHyphens/>
        <w:autoSpaceDE w:val="0"/>
        <w:ind w:left="360"/>
        <w:jc w:val="both"/>
        <w:rPr>
          <w:sz w:val="20"/>
          <w:szCs w:val="20"/>
        </w:rPr>
      </w:pPr>
    </w:p>
    <w:p w:rsidR="006E0A08" w:rsidRPr="005E0146" w:rsidRDefault="00703975" w:rsidP="00FE1E04">
      <w:pPr>
        <w:pStyle w:val="Style54"/>
        <w:ind w:left="1134" w:hanging="708"/>
      </w:pPr>
      <w:r w:rsidRPr="005E0146">
        <w:rPr>
          <w:bCs/>
          <w:shd w:val="clear" w:color="auto" w:fill="FFFFFF"/>
        </w:rPr>
        <w:t>We</w:t>
      </w:r>
      <w:r w:rsidR="00A96E7E" w:rsidRPr="005E0146">
        <w:t xml:space="preserve"> have observed that no Annual Procurement Plan</w:t>
      </w:r>
      <w:r w:rsidR="008F2565">
        <w:t>s</w:t>
      </w:r>
      <w:r w:rsidR="00A96E7E" w:rsidRPr="005E0146">
        <w:t xml:space="preserve"> (APP) for </w:t>
      </w:r>
      <w:r w:rsidR="00B7696D">
        <w:t>Calendar Years (</w:t>
      </w:r>
      <w:r w:rsidR="00A96E7E" w:rsidRPr="005E0146">
        <w:t>CYs</w:t>
      </w:r>
      <w:r w:rsidR="00B7696D">
        <w:t>)</w:t>
      </w:r>
      <w:r w:rsidR="00A96E7E" w:rsidRPr="005E0146">
        <w:t xml:space="preserve"> 2016 and 2017 </w:t>
      </w:r>
      <w:r w:rsidR="008F2565">
        <w:t>were prepared/</w:t>
      </w:r>
      <w:r w:rsidR="00A96E7E" w:rsidRPr="005E0146">
        <w:t xml:space="preserve">submitted to show as proof that the Service Agreement was included in the APP. Section </w:t>
      </w:r>
      <w:r w:rsidR="008F2565">
        <w:t xml:space="preserve">No. </w:t>
      </w:r>
      <w:r w:rsidR="00A96E7E" w:rsidRPr="005E0146">
        <w:t xml:space="preserve">7.2 of the </w:t>
      </w:r>
      <w:r w:rsidR="00F72D65" w:rsidRPr="005E0146">
        <w:t xml:space="preserve">2016 </w:t>
      </w:r>
      <w:r w:rsidR="00A96E7E" w:rsidRPr="005E0146">
        <w:t xml:space="preserve">Revised IRR of RA </w:t>
      </w:r>
      <w:r w:rsidR="003C270F">
        <w:t xml:space="preserve">No. </w:t>
      </w:r>
      <w:r w:rsidR="00A96E7E" w:rsidRPr="005E0146">
        <w:t xml:space="preserve">9184 provides that: </w:t>
      </w:r>
    </w:p>
    <w:p w:rsidR="006E0A08" w:rsidRPr="003E2BDE" w:rsidRDefault="006E0A08">
      <w:pPr>
        <w:ind w:left="1418" w:right="418"/>
        <w:jc w:val="both"/>
        <w:rPr>
          <w:sz w:val="20"/>
          <w:szCs w:val="20"/>
        </w:rPr>
      </w:pPr>
    </w:p>
    <w:p w:rsidR="006E0A08" w:rsidRPr="005E0146" w:rsidRDefault="00703975">
      <w:pPr>
        <w:ind w:left="1418" w:right="418"/>
        <w:jc w:val="both"/>
      </w:pPr>
      <w:r w:rsidRPr="005E0146">
        <w:t>“No procurement shall be undertaken unless it is in accordance with the approved APP of the procuring entity</w:t>
      </w:r>
      <w:r w:rsidR="00F95615" w:rsidRPr="005E0146">
        <w:t xml:space="preserve"> including approved changes thereto. The APP must be consistent with the duly approved yearly budget of the Procuring Entity and shall bear the approval of the HoPE or second-ranking official designated by the HoPE to act on his behalf</w:t>
      </w:r>
      <w:r w:rsidRPr="005E0146">
        <w:t>.”</w:t>
      </w:r>
    </w:p>
    <w:p w:rsidR="00A96E7E" w:rsidRPr="003E2BDE" w:rsidRDefault="00A96E7E">
      <w:pPr>
        <w:autoSpaceDE w:val="0"/>
        <w:jc w:val="both"/>
        <w:rPr>
          <w:sz w:val="20"/>
          <w:szCs w:val="20"/>
        </w:rPr>
      </w:pPr>
    </w:p>
    <w:p w:rsidR="006E0A08" w:rsidRPr="005E0146" w:rsidRDefault="00703975" w:rsidP="00FE1E04">
      <w:pPr>
        <w:pStyle w:val="Style54"/>
        <w:ind w:left="1134" w:hanging="708"/>
      </w:pPr>
      <w:r w:rsidRPr="005E0146">
        <w:rPr>
          <w:bCs/>
          <w:shd w:val="clear" w:color="auto" w:fill="FFFFFF"/>
        </w:rPr>
        <w:t>The</w:t>
      </w:r>
      <w:r w:rsidR="00A96E7E" w:rsidRPr="005E0146">
        <w:t xml:space="preserve"> Agency directly entered into </w:t>
      </w:r>
      <w:r w:rsidR="00855C51" w:rsidRPr="005E0146">
        <w:t xml:space="preserve">a </w:t>
      </w:r>
      <w:r w:rsidR="00A96E7E" w:rsidRPr="005E0146">
        <w:t>series of Service Agreement</w:t>
      </w:r>
      <w:r w:rsidR="00855C51" w:rsidRPr="005E0146">
        <w:t>s</w:t>
      </w:r>
      <w:r w:rsidR="00A96E7E" w:rsidRPr="005E0146">
        <w:t xml:space="preserve"> with OMNI Aviation </w:t>
      </w:r>
      <w:r w:rsidR="00494559">
        <w:t>Corporation</w:t>
      </w:r>
      <w:r w:rsidR="00855C51" w:rsidRPr="005E0146">
        <w:t xml:space="preserve"> </w:t>
      </w:r>
      <w:r w:rsidR="00A96E7E" w:rsidRPr="005E0146">
        <w:t xml:space="preserve">without conducting a </w:t>
      </w:r>
      <w:r w:rsidR="00855C51" w:rsidRPr="005E0146">
        <w:t>C</w:t>
      </w:r>
      <w:r w:rsidR="00A96E7E" w:rsidRPr="005E0146">
        <w:t xml:space="preserve">ompetitive </w:t>
      </w:r>
      <w:r w:rsidR="00855C51" w:rsidRPr="005E0146">
        <w:t>B</w:t>
      </w:r>
      <w:r w:rsidR="00A96E7E" w:rsidRPr="005E0146">
        <w:t xml:space="preserve">idding contrary to Section 10 of RA </w:t>
      </w:r>
      <w:r w:rsidR="007F3ABE">
        <w:t xml:space="preserve">No. </w:t>
      </w:r>
      <w:r w:rsidR="00A96E7E" w:rsidRPr="005E0146">
        <w:t>9184</w:t>
      </w:r>
      <w:r w:rsidR="00B05A94" w:rsidRPr="005E0146">
        <w:t xml:space="preserve"> </w:t>
      </w:r>
      <w:r w:rsidR="00A96E7E" w:rsidRPr="005E0146">
        <w:t>which provides that:</w:t>
      </w:r>
    </w:p>
    <w:p w:rsidR="00A96E7E" w:rsidRPr="003E2BDE" w:rsidRDefault="00A96E7E">
      <w:pPr>
        <w:suppressAutoHyphens/>
        <w:autoSpaceDE w:val="0"/>
        <w:ind w:left="360"/>
        <w:jc w:val="both"/>
        <w:rPr>
          <w:sz w:val="20"/>
          <w:szCs w:val="20"/>
        </w:rPr>
      </w:pPr>
    </w:p>
    <w:p w:rsidR="003E2BDE" w:rsidRDefault="00703975">
      <w:pPr>
        <w:ind w:left="1418" w:right="418"/>
        <w:jc w:val="both"/>
      </w:pPr>
      <w:r w:rsidRPr="005E0146">
        <w:t>“</w:t>
      </w:r>
      <w:r w:rsidRPr="005E0146">
        <w:rPr>
          <w:u w:val="single"/>
        </w:rPr>
        <w:t>All procurement shall be done through competitive bidding, except as provided in Rule XVI of this IRR</w:t>
      </w:r>
      <w:r w:rsidRPr="005E0146">
        <w:t>.”</w:t>
      </w:r>
      <w:r w:rsidR="007521EA" w:rsidRPr="005E0146">
        <w:t xml:space="preserve"> (</w:t>
      </w:r>
      <w:r w:rsidR="00D46327">
        <w:t>underscoring</w:t>
      </w:r>
      <w:r w:rsidR="00855C51" w:rsidRPr="005E0146">
        <w:t xml:space="preserve"> supplied)</w:t>
      </w:r>
    </w:p>
    <w:p w:rsidR="003E2BDE" w:rsidRDefault="003E2BDE">
      <w:pPr>
        <w:spacing w:after="200" w:line="276" w:lineRule="auto"/>
      </w:pPr>
      <w:r>
        <w:br w:type="page"/>
      </w:r>
    </w:p>
    <w:p w:rsidR="006E0A08" w:rsidRPr="005E0146" w:rsidRDefault="00703975" w:rsidP="00FE1E04">
      <w:pPr>
        <w:pStyle w:val="Style54"/>
        <w:ind w:left="1134" w:hanging="708"/>
      </w:pPr>
      <w:r w:rsidRPr="005E0146">
        <w:rPr>
          <w:bCs/>
          <w:shd w:val="clear" w:color="auto" w:fill="FFFFFF"/>
        </w:rPr>
        <w:t>In</w:t>
      </w:r>
      <w:r w:rsidR="00A96E7E" w:rsidRPr="005E0146">
        <w:t xml:space="preserve"> the conduct of alternative procurement, the Agency did not comply with the provisions of RA</w:t>
      </w:r>
      <w:r w:rsidR="007F3ABE">
        <w:t xml:space="preserve"> No.</w:t>
      </w:r>
      <w:r w:rsidR="00A96E7E" w:rsidRPr="005E0146">
        <w:t xml:space="preserve"> 9184</w:t>
      </w:r>
      <w:r w:rsidR="00503291">
        <w:t>,</w:t>
      </w:r>
      <w:r w:rsidR="00A96E7E" w:rsidRPr="005E0146">
        <w:t xml:space="preserve"> Rule XVI on Alternative Mode of Procurement, to wit: </w:t>
      </w:r>
    </w:p>
    <w:p w:rsidR="00A96E7E" w:rsidRPr="0074615F" w:rsidRDefault="00A96E7E">
      <w:pPr>
        <w:suppressAutoHyphens/>
        <w:autoSpaceDE w:val="0"/>
        <w:jc w:val="both"/>
        <w:rPr>
          <w:sz w:val="18"/>
          <w:szCs w:val="18"/>
        </w:rPr>
      </w:pPr>
    </w:p>
    <w:p w:rsidR="006E0A08" w:rsidRPr="005E0146" w:rsidRDefault="00A96E7E" w:rsidP="00AB7031">
      <w:pPr>
        <w:pStyle w:val="ListParagraph"/>
        <w:numPr>
          <w:ilvl w:val="0"/>
          <w:numId w:val="25"/>
        </w:numPr>
        <w:tabs>
          <w:tab w:val="left" w:pos="0"/>
        </w:tabs>
        <w:suppressAutoHyphens/>
        <w:autoSpaceDE w:val="0"/>
        <w:jc w:val="both"/>
        <w:rPr>
          <w:rFonts w:eastAsia="Calibri"/>
          <w:lang w:val="en-PH" w:eastAsia="en-PH"/>
        </w:rPr>
      </w:pPr>
      <w:r w:rsidRPr="005E0146">
        <w:t>No submitted documents to show as proof that the Service Agreement was approved by the Board of Trustees contrary to Section 48.1 of RA 9184 which provides that:</w:t>
      </w:r>
    </w:p>
    <w:p w:rsidR="00A96E7E" w:rsidRPr="0074615F" w:rsidRDefault="00A96E7E">
      <w:pPr>
        <w:autoSpaceDE w:val="0"/>
        <w:autoSpaceDN w:val="0"/>
        <w:adjustRightInd w:val="0"/>
        <w:jc w:val="both"/>
        <w:rPr>
          <w:rFonts w:eastAsia="Calibri"/>
          <w:i/>
          <w:sz w:val="18"/>
          <w:szCs w:val="18"/>
          <w:lang w:val="en-PH" w:eastAsia="en-PH"/>
        </w:rPr>
      </w:pPr>
    </w:p>
    <w:p w:rsidR="006E0A08" w:rsidRPr="005E0146" w:rsidRDefault="00703975">
      <w:pPr>
        <w:ind w:left="2127" w:right="418"/>
        <w:jc w:val="both"/>
        <w:rPr>
          <w:rFonts w:eastAsia="Calibri"/>
          <w:lang w:val="en-PH" w:eastAsia="en-PH"/>
        </w:rPr>
      </w:pPr>
      <w:r w:rsidRPr="005E0146">
        <w:rPr>
          <w:rFonts w:eastAsia="Calibri"/>
          <w:lang w:val="en-PH" w:eastAsia="en-PH"/>
        </w:rPr>
        <w:t>“</w:t>
      </w:r>
      <w:r w:rsidRPr="005E0146">
        <w:rPr>
          <w:rFonts w:eastAsia="Calibri"/>
          <w:u w:val="single"/>
          <w:lang w:val="en-PH" w:eastAsia="en-PH"/>
        </w:rPr>
        <w:t xml:space="preserve">Subject to the prior approval of the </w:t>
      </w:r>
      <w:r w:rsidR="00855C51" w:rsidRPr="00B625B3">
        <w:rPr>
          <w:u w:val="single"/>
        </w:rPr>
        <w:t>HoPE</w:t>
      </w:r>
      <w:r w:rsidRPr="005E0146">
        <w:rPr>
          <w:rFonts w:eastAsia="Calibri"/>
          <w:lang w:val="en-PH" w:eastAsia="en-PH"/>
        </w:rPr>
        <w:t xml:space="preserve">, and whenever justified by the conditions provided in this Act, the </w:t>
      </w:r>
      <w:r w:rsidR="00855C51" w:rsidRPr="005E0146">
        <w:rPr>
          <w:rFonts w:eastAsia="Calibri"/>
          <w:lang w:val="en-PH" w:eastAsia="en-PH"/>
        </w:rPr>
        <w:t>P</w:t>
      </w:r>
      <w:r w:rsidRPr="005E0146">
        <w:rPr>
          <w:rFonts w:eastAsia="Calibri"/>
          <w:lang w:val="en-PH" w:eastAsia="en-PH"/>
        </w:rPr>
        <w:t xml:space="preserve">rocuring </w:t>
      </w:r>
      <w:r w:rsidR="00855C51" w:rsidRPr="005E0146">
        <w:rPr>
          <w:rFonts w:eastAsia="Calibri"/>
          <w:lang w:val="en-PH" w:eastAsia="en-PH"/>
        </w:rPr>
        <w:t>E</w:t>
      </w:r>
      <w:r w:rsidRPr="005E0146">
        <w:rPr>
          <w:rFonts w:eastAsia="Calibri"/>
          <w:lang w:val="en-PH" w:eastAsia="en-PH"/>
        </w:rPr>
        <w:t xml:space="preserve">ntity may, in order to promote economy and efficiency, resort to any of the alternative methods of procurement provided in this Rule. In all instances, the </w:t>
      </w:r>
      <w:r w:rsidR="00D86C5C" w:rsidRPr="005E0146">
        <w:rPr>
          <w:rFonts w:eastAsia="Calibri"/>
          <w:lang w:val="en-PH" w:eastAsia="en-PH"/>
        </w:rPr>
        <w:t>P</w:t>
      </w:r>
      <w:r w:rsidRPr="005E0146">
        <w:rPr>
          <w:rFonts w:eastAsia="Calibri"/>
          <w:lang w:val="en-PH" w:eastAsia="en-PH"/>
        </w:rPr>
        <w:t xml:space="preserve">rocuring </w:t>
      </w:r>
      <w:r w:rsidR="00D86C5C" w:rsidRPr="005E0146">
        <w:rPr>
          <w:rFonts w:eastAsia="Calibri"/>
          <w:lang w:val="en-PH" w:eastAsia="en-PH"/>
        </w:rPr>
        <w:t>E</w:t>
      </w:r>
      <w:r w:rsidRPr="005E0146">
        <w:rPr>
          <w:rFonts w:eastAsia="Calibri"/>
          <w:lang w:val="en-PH" w:eastAsia="en-PH"/>
        </w:rPr>
        <w:t>ntity shall ensure that the most advantageous price for the Government is obtained.”</w:t>
      </w:r>
      <w:r w:rsidR="00404AB8" w:rsidRPr="005E0146">
        <w:rPr>
          <w:rFonts w:eastAsia="Calibri"/>
          <w:lang w:val="en-PH" w:eastAsia="en-PH"/>
        </w:rPr>
        <w:t xml:space="preserve"> </w:t>
      </w:r>
      <w:r w:rsidR="007521EA" w:rsidRPr="005E0146">
        <w:t>(</w:t>
      </w:r>
      <w:r w:rsidR="00D46327">
        <w:t>underscoring</w:t>
      </w:r>
      <w:r w:rsidR="00404AB8" w:rsidRPr="005E0146">
        <w:t xml:space="preserve"> supplied)</w:t>
      </w:r>
    </w:p>
    <w:p w:rsidR="00A96E7E" w:rsidRPr="0074615F" w:rsidRDefault="00A96E7E">
      <w:pPr>
        <w:autoSpaceDE w:val="0"/>
        <w:autoSpaceDN w:val="0"/>
        <w:adjustRightInd w:val="0"/>
        <w:ind w:left="360"/>
        <w:jc w:val="both"/>
        <w:rPr>
          <w:rFonts w:eastAsia="Calibri"/>
          <w:i/>
          <w:sz w:val="18"/>
          <w:szCs w:val="18"/>
          <w:lang w:val="en-PH" w:eastAsia="en-PH"/>
        </w:rPr>
      </w:pPr>
    </w:p>
    <w:p w:rsidR="006E0A08" w:rsidRPr="005E0146" w:rsidRDefault="00703975" w:rsidP="00AB7031">
      <w:pPr>
        <w:pStyle w:val="ListParagraph"/>
        <w:numPr>
          <w:ilvl w:val="0"/>
          <w:numId w:val="25"/>
        </w:numPr>
        <w:tabs>
          <w:tab w:val="left" w:pos="0"/>
        </w:tabs>
        <w:suppressAutoHyphens/>
        <w:autoSpaceDE w:val="0"/>
        <w:jc w:val="both"/>
      </w:pPr>
      <w:r w:rsidRPr="005E0146">
        <w:t>No</w:t>
      </w:r>
      <w:r w:rsidR="00A96E7E" w:rsidRPr="005E0146">
        <w:t xml:space="preserve"> invitation or request for submission of price quotations was made by the Management contrary to Section 54 o</w:t>
      </w:r>
      <w:r w:rsidR="000E40F7">
        <w:t>f</w:t>
      </w:r>
      <w:r w:rsidR="00A96E7E" w:rsidRPr="005E0146">
        <w:t xml:space="preserve"> Terms and Conditions for the use of Alternative Methods. Paragraph </w:t>
      </w:r>
      <w:r w:rsidR="00A96E7E" w:rsidRPr="005E0146">
        <w:rPr>
          <w:rFonts w:eastAsia="Calibri"/>
          <w:lang w:val="en-PH" w:eastAsia="en-PH"/>
        </w:rPr>
        <w:t>54.2</w:t>
      </w:r>
      <w:r w:rsidR="00FF0CCC" w:rsidRPr="005E0146">
        <w:rPr>
          <w:rFonts w:eastAsia="Calibri"/>
          <w:lang w:val="en-PH" w:eastAsia="en-PH"/>
        </w:rPr>
        <w:t xml:space="preserve"> </w:t>
      </w:r>
      <w:r w:rsidR="00A96E7E" w:rsidRPr="005E0146">
        <w:rPr>
          <w:rFonts w:eastAsia="Calibri"/>
          <w:lang w:val="en-PH" w:eastAsia="en-PH"/>
        </w:rPr>
        <w:t>of the said IRR provides that:</w:t>
      </w:r>
    </w:p>
    <w:p w:rsidR="00A96E7E" w:rsidRPr="0074615F" w:rsidRDefault="00A96E7E">
      <w:pPr>
        <w:suppressAutoHyphens/>
        <w:autoSpaceDE w:val="0"/>
        <w:ind w:left="360"/>
        <w:jc w:val="both"/>
        <w:rPr>
          <w:sz w:val="18"/>
          <w:szCs w:val="18"/>
        </w:rPr>
      </w:pPr>
    </w:p>
    <w:p w:rsidR="00FF0CCC" w:rsidRPr="005E0146" w:rsidRDefault="00703975">
      <w:pPr>
        <w:ind w:left="2127" w:right="418"/>
        <w:jc w:val="both"/>
        <w:rPr>
          <w:lang w:val="en-PH" w:eastAsia="en-PH"/>
        </w:rPr>
      </w:pPr>
      <w:r w:rsidRPr="005E0146">
        <w:rPr>
          <w:lang w:val="en-PH" w:eastAsia="en-PH"/>
        </w:rPr>
        <w:t>“</w:t>
      </w:r>
      <w:r w:rsidR="00FF0CCC" w:rsidRPr="005E0146">
        <w:t>For alternative methods of procurement, the Procuring Entity may dispense with the advertisement in the newspaper and posting requirement as prescribed in Section 21.2.1 of this IRR</w:t>
      </w:r>
      <w:r w:rsidRPr="005E0146">
        <w:rPr>
          <w:lang w:val="en-PH" w:eastAsia="en-PH"/>
        </w:rPr>
        <w:t>.</w:t>
      </w:r>
    </w:p>
    <w:p w:rsidR="00FF0CCC" w:rsidRPr="0074615F" w:rsidRDefault="00FF0CCC">
      <w:pPr>
        <w:ind w:left="2127" w:right="418"/>
        <w:jc w:val="both"/>
        <w:rPr>
          <w:sz w:val="18"/>
          <w:szCs w:val="18"/>
          <w:lang w:val="en-PH" w:eastAsia="en-PH"/>
        </w:rPr>
      </w:pPr>
    </w:p>
    <w:p w:rsidR="00FF0CCC" w:rsidRPr="005E0146" w:rsidRDefault="00FF0CCC">
      <w:pPr>
        <w:ind w:left="2127" w:right="418"/>
        <w:jc w:val="both"/>
      </w:pPr>
      <w:r w:rsidRPr="005E0146">
        <w:t xml:space="preserve">For the following modalities, however, the BAC, through its Secretariat, shall post the invitation or request for submission of price quotations/proposals in the PhilGEPS website, the website of the Procuring Entity concerned, if available, and at any conspicuous place reserved for this purpose in the premises of the Procuring Entity for a period of at least three (3) calendar days: </w:t>
      </w:r>
    </w:p>
    <w:p w:rsidR="00FF0CCC" w:rsidRPr="0074615F" w:rsidRDefault="00FF0CCC">
      <w:pPr>
        <w:ind w:left="2127" w:right="418"/>
        <w:jc w:val="both"/>
        <w:rPr>
          <w:sz w:val="18"/>
          <w:szCs w:val="18"/>
        </w:rPr>
      </w:pPr>
    </w:p>
    <w:p w:rsidR="00FF0CCC" w:rsidRPr="005E0146" w:rsidRDefault="00FF0CCC" w:rsidP="00AB7031">
      <w:pPr>
        <w:pStyle w:val="ListParagraph"/>
        <w:numPr>
          <w:ilvl w:val="0"/>
          <w:numId w:val="44"/>
        </w:numPr>
        <w:ind w:right="418"/>
        <w:jc w:val="both"/>
      </w:pPr>
      <w:r w:rsidRPr="005E0146">
        <w:t>Section 49 Limited Source Bidding;</w:t>
      </w:r>
    </w:p>
    <w:p w:rsidR="00FF0CCC" w:rsidRPr="00B625B3" w:rsidRDefault="00FF0CCC" w:rsidP="00AB7031">
      <w:pPr>
        <w:pStyle w:val="ListParagraph"/>
        <w:numPr>
          <w:ilvl w:val="0"/>
          <w:numId w:val="44"/>
        </w:numPr>
        <w:ind w:right="418"/>
        <w:jc w:val="both"/>
        <w:rPr>
          <w:lang w:val="en-PH" w:eastAsia="en-PH"/>
        </w:rPr>
      </w:pPr>
      <w:r w:rsidRPr="005E0146">
        <w:t xml:space="preserve">Section 52.1(b) Shopping for ordinary office supplies and equipment not available in DBM-PS (for ABC above Fifty Thousand Pesos (₱50,000.00)); </w:t>
      </w:r>
    </w:p>
    <w:p w:rsidR="00FF0CCC" w:rsidRPr="00B625B3" w:rsidRDefault="00FF0CCC" w:rsidP="00AB7031">
      <w:pPr>
        <w:pStyle w:val="ListParagraph"/>
        <w:numPr>
          <w:ilvl w:val="0"/>
          <w:numId w:val="44"/>
        </w:numPr>
        <w:ind w:right="418"/>
        <w:jc w:val="both"/>
        <w:rPr>
          <w:lang w:val="en-PH" w:eastAsia="en-PH"/>
        </w:rPr>
      </w:pPr>
      <w:r w:rsidRPr="005E0146">
        <w:t xml:space="preserve">Section 53.1 Two Failed Biddings; </w:t>
      </w:r>
    </w:p>
    <w:p w:rsidR="00FF0CCC" w:rsidRPr="00B625B3" w:rsidRDefault="00FF0CCC" w:rsidP="00AB7031">
      <w:pPr>
        <w:pStyle w:val="ListParagraph"/>
        <w:numPr>
          <w:ilvl w:val="0"/>
          <w:numId w:val="44"/>
        </w:numPr>
        <w:ind w:right="418"/>
        <w:jc w:val="both"/>
        <w:rPr>
          <w:lang w:val="en-PH" w:eastAsia="en-PH"/>
        </w:rPr>
      </w:pPr>
      <w:r w:rsidRPr="005E0146">
        <w:t xml:space="preserve">Section 53.9 Small Value Procurement (For ABC above Fifty Thousand Pesos (₱50,000.00)); and </w:t>
      </w:r>
    </w:p>
    <w:p w:rsidR="006E0A08" w:rsidRPr="005E0146" w:rsidRDefault="00FF0CCC" w:rsidP="00AB7031">
      <w:pPr>
        <w:pStyle w:val="ListParagraph"/>
        <w:numPr>
          <w:ilvl w:val="0"/>
          <w:numId w:val="44"/>
        </w:numPr>
        <w:ind w:right="418"/>
        <w:jc w:val="both"/>
        <w:rPr>
          <w:lang w:val="en-PH" w:eastAsia="en-PH"/>
        </w:rPr>
      </w:pPr>
      <w:r w:rsidRPr="005E0146">
        <w:t>Section 53.11 NGO Participation.</w:t>
      </w:r>
      <w:r w:rsidR="00703975" w:rsidRPr="005E0146">
        <w:rPr>
          <w:lang w:val="en-PH" w:eastAsia="en-PH"/>
        </w:rPr>
        <w:t>”</w:t>
      </w:r>
    </w:p>
    <w:p w:rsidR="006E3F7A" w:rsidRPr="0074615F" w:rsidRDefault="006E3F7A">
      <w:pPr>
        <w:autoSpaceDE w:val="0"/>
        <w:autoSpaceDN w:val="0"/>
        <w:adjustRightInd w:val="0"/>
        <w:ind w:left="360"/>
        <w:jc w:val="both"/>
        <w:rPr>
          <w:i/>
          <w:sz w:val="18"/>
          <w:szCs w:val="18"/>
          <w:lang w:val="en-PH" w:eastAsia="en-PH"/>
        </w:rPr>
      </w:pPr>
    </w:p>
    <w:p w:rsidR="006E0A08" w:rsidRPr="005E0146" w:rsidRDefault="00A96E7E" w:rsidP="00AB7031">
      <w:pPr>
        <w:pStyle w:val="ListParagraph"/>
        <w:numPr>
          <w:ilvl w:val="0"/>
          <w:numId w:val="25"/>
        </w:numPr>
        <w:tabs>
          <w:tab w:val="left" w:pos="0"/>
        </w:tabs>
        <w:suppressAutoHyphens/>
        <w:autoSpaceDE w:val="0"/>
        <w:jc w:val="both"/>
      </w:pPr>
      <w:r w:rsidRPr="005E0146">
        <w:t xml:space="preserve">Lastly, no notice of award was posted by the Agency contrary to Section 54.3 of RA </w:t>
      </w:r>
      <w:r w:rsidR="00494559">
        <w:t xml:space="preserve">No. </w:t>
      </w:r>
      <w:r w:rsidRPr="005E0146">
        <w:t>9184 which provides that:</w:t>
      </w:r>
    </w:p>
    <w:p w:rsidR="00A96E7E" w:rsidRPr="0074615F" w:rsidRDefault="00A96E7E">
      <w:pPr>
        <w:autoSpaceDE w:val="0"/>
        <w:autoSpaceDN w:val="0"/>
        <w:adjustRightInd w:val="0"/>
        <w:jc w:val="both"/>
        <w:rPr>
          <w:i/>
          <w:sz w:val="18"/>
          <w:szCs w:val="18"/>
          <w:lang w:val="en-PH" w:eastAsia="en-PH"/>
        </w:rPr>
      </w:pPr>
    </w:p>
    <w:p w:rsidR="006E0A08" w:rsidRPr="005E0146" w:rsidRDefault="00703975">
      <w:pPr>
        <w:ind w:left="2127" w:right="418"/>
        <w:jc w:val="both"/>
        <w:rPr>
          <w:lang w:val="en-PH" w:eastAsia="en-PH"/>
        </w:rPr>
      </w:pPr>
      <w:r w:rsidRPr="005E0146">
        <w:rPr>
          <w:lang w:val="en-PH" w:eastAsia="en-PH"/>
        </w:rPr>
        <w:t>“</w:t>
      </w:r>
      <w:r w:rsidR="003D3BC4" w:rsidRPr="005E0146">
        <w:t>In all instances of alternative methods of procurement, the BAC, through the Secretariat, shall post, for information purposes, the notice of award, contract or purchase order, including notice to proceed if necessary, in the PhilGEPS website, the website of the Procuring Entity concerned, if available, and at any conspicuous place reserved for this purpose in the premises of the Procuring Entity, except for contracts with ABC of Fifty Thousand Pesos (₱50,000.00) and below.</w:t>
      </w:r>
      <w:r w:rsidRPr="005E0146">
        <w:rPr>
          <w:lang w:val="en-PH" w:eastAsia="en-PH"/>
        </w:rPr>
        <w:t>”</w:t>
      </w:r>
    </w:p>
    <w:p w:rsidR="00A96E7E" w:rsidRPr="0074615F" w:rsidRDefault="00A96E7E">
      <w:pPr>
        <w:autoSpaceDE w:val="0"/>
        <w:autoSpaceDN w:val="0"/>
        <w:adjustRightInd w:val="0"/>
        <w:ind w:left="360"/>
        <w:rPr>
          <w:b/>
          <w:i/>
          <w:sz w:val="20"/>
          <w:szCs w:val="20"/>
          <w:lang w:val="en-PH" w:eastAsia="en-PH"/>
        </w:rPr>
      </w:pPr>
    </w:p>
    <w:p w:rsidR="006E0A08" w:rsidRPr="005E0146" w:rsidRDefault="00A96E7E" w:rsidP="00FE1E04">
      <w:pPr>
        <w:pStyle w:val="Style54"/>
        <w:ind w:left="1134" w:hanging="708"/>
        <w:rPr>
          <w:lang w:val="en-PH" w:eastAsia="en-PH"/>
        </w:rPr>
      </w:pPr>
      <w:r w:rsidRPr="005E0146">
        <w:rPr>
          <w:lang w:val="en-PH" w:eastAsia="en-PH"/>
        </w:rPr>
        <w:t xml:space="preserve">The College President through Travel/Mission Order No. 108, </w:t>
      </w:r>
      <w:r w:rsidR="00D5449E">
        <w:rPr>
          <w:lang w:val="en-PH" w:eastAsia="en-PH"/>
        </w:rPr>
        <w:t>s</w:t>
      </w:r>
      <w:r w:rsidRPr="005E0146">
        <w:rPr>
          <w:lang w:val="en-PH" w:eastAsia="en-PH"/>
        </w:rPr>
        <w:t>eries</w:t>
      </w:r>
      <w:r w:rsidR="00886C1D">
        <w:rPr>
          <w:lang w:val="en-PH" w:eastAsia="en-PH"/>
        </w:rPr>
        <w:t xml:space="preserve"> of</w:t>
      </w:r>
      <w:r w:rsidRPr="005E0146">
        <w:rPr>
          <w:lang w:val="en-PH" w:eastAsia="en-PH"/>
        </w:rPr>
        <w:t xml:space="preserve"> 2017 issued an order addressed to </w:t>
      </w:r>
      <w:r w:rsidR="00DB47AD">
        <w:rPr>
          <w:lang w:val="en-PH" w:eastAsia="en-PH"/>
        </w:rPr>
        <w:t xml:space="preserve">the </w:t>
      </w:r>
      <w:r w:rsidRPr="005E0146">
        <w:rPr>
          <w:lang w:val="en-PH" w:eastAsia="en-PH"/>
        </w:rPr>
        <w:t>Bids and Awards Committee (BAC) stating the following:</w:t>
      </w:r>
    </w:p>
    <w:p w:rsidR="00A96E7E" w:rsidRPr="0074615F" w:rsidRDefault="00A96E7E">
      <w:pPr>
        <w:autoSpaceDE w:val="0"/>
        <w:autoSpaceDN w:val="0"/>
        <w:adjustRightInd w:val="0"/>
        <w:ind w:left="360"/>
        <w:rPr>
          <w:sz w:val="20"/>
          <w:szCs w:val="20"/>
          <w:lang w:val="en-PH" w:eastAsia="en-PH"/>
        </w:rPr>
      </w:pPr>
    </w:p>
    <w:p w:rsidR="006E0A08" w:rsidRPr="005E0146" w:rsidRDefault="00A96E7E">
      <w:pPr>
        <w:ind w:left="1418" w:right="418"/>
        <w:jc w:val="both"/>
        <w:rPr>
          <w:lang w:val="en-PH" w:eastAsia="en-PH"/>
        </w:rPr>
      </w:pPr>
      <w:r w:rsidRPr="005E0146">
        <w:rPr>
          <w:lang w:val="en-PH" w:eastAsia="en-PH"/>
        </w:rPr>
        <w:t>“1. Pursuant to the instructions of the Chairman of the PhilSCA Board of Trustees during its 2</w:t>
      </w:r>
      <w:r w:rsidRPr="005E0146">
        <w:rPr>
          <w:vertAlign w:val="superscript"/>
          <w:lang w:val="en-PH" w:eastAsia="en-PH"/>
        </w:rPr>
        <w:t>nd</w:t>
      </w:r>
      <w:r w:rsidRPr="005E0146">
        <w:rPr>
          <w:lang w:val="en-PH" w:eastAsia="en-PH"/>
        </w:rPr>
        <w:t xml:space="preserve"> Regular Meeting held on June 27, 2017, the above-mentioned TWG Chairman and BAC Secretariat are instructed to get a Certification from CIAC or CDC that OMNI Aviation Inc., is the only company in that area that can provide a hangar for the aircraft of PhilSCA with provision for an office space for our Pilot and Aircraft Maintenance Technicians, flight operation room of student pilots and raw land for aviation gas storage. xxx”</w:t>
      </w:r>
    </w:p>
    <w:p w:rsidR="00A96E7E" w:rsidRPr="0074615F" w:rsidRDefault="00A96E7E">
      <w:pPr>
        <w:autoSpaceDE w:val="0"/>
        <w:autoSpaceDN w:val="0"/>
        <w:adjustRightInd w:val="0"/>
        <w:ind w:left="360"/>
        <w:jc w:val="both"/>
        <w:rPr>
          <w:sz w:val="20"/>
          <w:szCs w:val="20"/>
          <w:lang w:val="en-PH" w:eastAsia="en-PH"/>
        </w:rPr>
      </w:pPr>
    </w:p>
    <w:p w:rsidR="006E0A08" w:rsidRPr="005E0146" w:rsidRDefault="00A96E7E" w:rsidP="00FE1E04">
      <w:pPr>
        <w:pStyle w:val="Style54"/>
        <w:ind w:left="1134" w:hanging="708"/>
        <w:rPr>
          <w:lang w:val="en-PH" w:eastAsia="en-PH"/>
        </w:rPr>
      </w:pPr>
      <w:r w:rsidRPr="005E0146">
        <w:rPr>
          <w:lang w:val="en-PH" w:eastAsia="en-PH"/>
        </w:rPr>
        <w:t xml:space="preserve">However, no certification was submitted by the Management to show proof that OMNI Aviation </w:t>
      </w:r>
      <w:r w:rsidR="00494559">
        <w:rPr>
          <w:lang w:val="en-PH" w:eastAsia="en-PH"/>
        </w:rPr>
        <w:t>Corporation</w:t>
      </w:r>
      <w:r w:rsidRPr="005E0146">
        <w:rPr>
          <w:lang w:val="en-PH" w:eastAsia="en-PH"/>
        </w:rPr>
        <w:t xml:space="preserve"> is the only company in that area that can provide a hangar for the </w:t>
      </w:r>
      <w:r w:rsidR="00EB2DE6" w:rsidRPr="005E0146">
        <w:rPr>
          <w:lang w:val="en-PH" w:eastAsia="en-PH"/>
        </w:rPr>
        <w:t>two</w:t>
      </w:r>
      <w:r w:rsidRPr="005E0146">
        <w:rPr>
          <w:lang w:val="en-PH" w:eastAsia="en-PH"/>
        </w:rPr>
        <w:t xml:space="preserve"> aircraft</w:t>
      </w:r>
      <w:r w:rsidR="00EB2DE6" w:rsidRPr="005E0146">
        <w:rPr>
          <w:lang w:val="en-PH" w:eastAsia="en-PH"/>
        </w:rPr>
        <w:t>s</w:t>
      </w:r>
      <w:r w:rsidRPr="005E0146">
        <w:rPr>
          <w:lang w:val="en-PH" w:eastAsia="en-PH"/>
        </w:rPr>
        <w:t xml:space="preserve"> of PhilSCA.</w:t>
      </w:r>
    </w:p>
    <w:p w:rsidR="00D23EFD" w:rsidRPr="0074615F" w:rsidRDefault="00D23EFD">
      <w:pPr>
        <w:autoSpaceDE w:val="0"/>
        <w:autoSpaceDN w:val="0"/>
        <w:adjustRightInd w:val="0"/>
        <w:ind w:left="360"/>
        <w:rPr>
          <w:b/>
          <w:i/>
          <w:sz w:val="20"/>
          <w:szCs w:val="20"/>
          <w:lang w:val="en-PH" w:eastAsia="en-PH"/>
        </w:rPr>
      </w:pPr>
    </w:p>
    <w:p w:rsidR="006E0A08" w:rsidRPr="005E0146" w:rsidRDefault="00A96E7E" w:rsidP="00FE1E04">
      <w:pPr>
        <w:pStyle w:val="Style54"/>
        <w:ind w:left="1134" w:hanging="708"/>
      </w:pPr>
      <w:r w:rsidRPr="005E0146">
        <w:t xml:space="preserve">The payments </w:t>
      </w:r>
      <w:r w:rsidR="0058098A" w:rsidRPr="005E0146">
        <w:t xml:space="preserve">to </w:t>
      </w:r>
      <w:r w:rsidR="0058098A" w:rsidRPr="005E0146">
        <w:rPr>
          <w:lang w:val="en-PH" w:eastAsia="en-PH"/>
        </w:rPr>
        <w:t xml:space="preserve">Omni Aviation </w:t>
      </w:r>
      <w:r w:rsidR="00EB2DE6" w:rsidRPr="005E0146">
        <w:rPr>
          <w:lang w:val="en-PH" w:eastAsia="en-PH"/>
        </w:rPr>
        <w:t>Inc. for</w:t>
      </w:r>
      <w:r w:rsidR="00EB2DE6" w:rsidRPr="005E0146">
        <w:t xml:space="preserve"> </w:t>
      </w:r>
      <w:r w:rsidRPr="005E0146">
        <w:t>CY</w:t>
      </w:r>
      <w:r w:rsidR="00A43A29">
        <w:t>s</w:t>
      </w:r>
      <w:r w:rsidRPr="005E0146">
        <w:t xml:space="preserve"> 2016 and 2017</w:t>
      </w:r>
      <w:r w:rsidR="003C652F">
        <w:t xml:space="preserve"> </w:t>
      </w:r>
      <w:r w:rsidR="00816078">
        <w:t>are</w:t>
      </w:r>
      <w:r w:rsidRPr="005E0146">
        <w:t xml:space="preserve"> summarized as follows:</w:t>
      </w:r>
    </w:p>
    <w:p w:rsidR="00A96E7E" w:rsidRPr="0074615F" w:rsidRDefault="00A96E7E">
      <w:pPr>
        <w:pStyle w:val="ListParagraph"/>
        <w:rPr>
          <w:sz w:val="20"/>
          <w:szCs w:val="20"/>
        </w:rPr>
      </w:pPr>
    </w:p>
    <w:tbl>
      <w:tblPr>
        <w:tblW w:w="8388" w:type="dxa"/>
        <w:jc w:val="right"/>
        <w:tblLook w:val="04A0" w:firstRow="1" w:lastRow="0" w:firstColumn="1" w:lastColumn="0" w:noHBand="0" w:noVBand="1"/>
      </w:tblPr>
      <w:tblGrid>
        <w:gridCol w:w="1217"/>
        <w:gridCol w:w="964"/>
        <w:gridCol w:w="4972"/>
        <w:gridCol w:w="1235"/>
      </w:tblGrid>
      <w:tr w:rsidR="00801F34" w:rsidRPr="00C61EEC" w:rsidTr="0074615F">
        <w:trPr>
          <w:trHeight w:val="422"/>
          <w:tblHeader/>
          <w:jc w:val="right"/>
        </w:trPr>
        <w:tc>
          <w:tcPr>
            <w:tcW w:w="1217" w:type="dxa"/>
            <w:tcBorders>
              <w:top w:val="single" w:sz="4" w:space="0" w:color="auto"/>
              <w:left w:val="single" w:sz="4" w:space="0" w:color="auto"/>
              <w:bottom w:val="nil"/>
              <w:right w:val="single" w:sz="4" w:space="0" w:color="auto"/>
            </w:tcBorders>
            <w:shd w:val="clear" w:color="auto" w:fill="auto"/>
            <w:noWrap/>
            <w:vAlign w:val="center"/>
            <w:hideMark/>
          </w:tcPr>
          <w:p w:rsidR="0058098A" w:rsidRPr="008D7362" w:rsidRDefault="0058098A">
            <w:pPr>
              <w:jc w:val="center"/>
              <w:rPr>
                <w:b/>
                <w:bCs/>
                <w:sz w:val="21"/>
                <w:szCs w:val="21"/>
                <w:lang w:val="en-PH" w:eastAsia="en-PH"/>
              </w:rPr>
            </w:pPr>
            <w:r w:rsidRPr="008D7362">
              <w:rPr>
                <w:b/>
                <w:bCs/>
                <w:sz w:val="20"/>
                <w:szCs w:val="20"/>
                <w:lang w:val="en-PH" w:eastAsia="en-PH"/>
              </w:rPr>
              <w:t>Date</w:t>
            </w:r>
          </w:p>
        </w:tc>
        <w:tc>
          <w:tcPr>
            <w:tcW w:w="964" w:type="dxa"/>
            <w:tcBorders>
              <w:top w:val="single" w:sz="4" w:space="0" w:color="auto"/>
              <w:left w:val="nil"/>
              <w:bottom w:val="nil"/>
              <w:right w:val="single" w:sz="4" w:space="0" w:color="auto"/>
            </w:tcBorders>
            <w:shd w:val="clear" w:color="auto" w:fill="auto"/>
            <w:noWrap/>
            <w:vAlign w:val="center"/>
            <w:hideMark/>
          </w:tcPr>
          <w:p w:rsidR="0058098A" w:rsidRPr="008D7362" w:rsidRDefault="0058098A">
            <w:pPr>
              <w:jc w:val="center"/>
              <w:rPr>
                <w:b/>
                <w:bCs/>
                <w:sz w:val="20"/>
                <w:szCs w:val="20"/>
                <w:lang w:val="en-PH" w:eastAsia="en-PH"/>
              </w:rPr>
            </w:pPr>
            <w:r w:rsidRPr="008D7362">
              <w:rPr>
                <w:b/>
                <w:bCs/>
                <w:sz w:val="20"/>
                <w:szCs w:val="20"/>
                <w:lang w:val="en-PH" w:eastAsia="en-PH"/>
              </w:rPr>
              <w:t>Check No.</w:t>
            </w:r>
          </w:p>
        </w:tc>
        <w:tc>
          <w:tcPr>
            <w:tcW w:w="49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8098A" w:rsidRPr="008D7362" w:rsidRDefault="0058098A">
            <w:pPr>
              <w:jc w:val="center"/>
              <w:rPr>
                <w:b/>
                <w:bCs/>
                <w:sz w:val="20"/>
                <w:szCs w:val="20"/>
                <w:lang w:val="en-PH" w:eastAsia="en-PH"/>
              </w:rPr>
            </w:pPr>
            <w:r w:rsidRPr="008D7362">
              <w:rPr>
                <w:b/>
                <w:bCs/>
                <w:sz w:val="20"/>
                <w:szCs w:val="20"/>
                <w:lang w:val="en-PH" w:eastAsia="en-PH"/>
              </w:rPr>
              <w:t>Nature of Payment</w:t>
            </w:r>
          </w:p>
        </w:tc>
        <w:tc>
          <w:tcPr>
            <w:tcW w:w="1235" w:type="dxa"/>
            <w:tcBorders>
              <w:top w:val="single" w:sz="4" w:space="0" w:color="auto"/>
              <w:left w:val="nil"/>
              <w:bottom w:val="single" w:sz="4" w:space="0" w:color="auto"/>
              <w:right w:val="single" w:sz="4" w:space="0" w:color="auto"/>
            </w:tcBorders>
            <w:shd w:val="clear" w:color="auto" w:fill="auto"/>
            <w:noWrap/>
            <w:vAlign w:val="center"/>
            <w:hideMark/>
          </w:tcPr>
          <w:p w:rsidR="00A103E4" w:rsidRPr="008D7362" w:rsidRDefault="0058098A">
            <w:pPr>
              <w:jc w:val="center"/>
              <w:rPr>
                <w:b/>
                <w:bCs/>
                <w:sz w:val="20"/>
                <w:szCs w:val="20"/>
                <w:lang w:val="en-PH" w:eastAsia="en-PH"/>
              </w:rPr>
            </w:pPr>
            <w:r w:rsidRPr="008D7362">
              <w:rPr>
                <w:b/>
                <w:bCs/>
                <w:sz w:val="20"/>
                <w:szCs w:val="20"/>
                <w:lang w:val="en-PH" w:eastAsia="en-PH"/>
              </w:rPr>
              <w:t>Amount</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2/15/2016</w:t>
            </w:r>
          </w:p>
        </w:tc>
        <w:tc>
          <w:tcPr>
            <w:tcW w:w="964" w:type="dxa"/>
            <w:tcBorders>
              <w:top w:val="single" w:sz="4" w:space="0" w:color="auto"/>
              <w:left w:val="nil"/>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84498</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Pr="008D7362">
              <w:rPr>
                <w:sz w:val="20"/>
                <w:szCs w:val="20"/>
                <w:lang w:val="en-PH" w:eastAsia="en-PH"/>
              </w:rPr>
              <w:t xml:space="preserve"> PhilSCA Trainer &amp; Aircraft Rawland Jan.</w:t>
            </w:r>
            <w:r w:rsidR="001E1280" w:rsidRPr="008D7362">
              <w:rPr>
                <w:sz w:val="20"/>
                <w:szCs w:val="20"/>
                <w:lang w:val="en-PH" w:eastAsia="en-PH"/>
              </w:rPr>
              <w:t xml:space="preserve"> </w:t>
            </w:r>
            <w:r w:rsidRPr="008D7362">
              <w:rPr>
                <w:sz w:val="20"/>
                <w:szCs w:val="20"/>
                <w:lang w:val="en-PH" w:eastAsia="en-PH"/>
              </w:rPr>
              <w:t>2016 VAB</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55,236.80</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3/17/2016</w:t>
            </w:r>
          </w:p>
        </w:tc>
        <w:tc>
          <w:tcPr>
            <w:tcW w:w="964"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84530</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&amp; Aircraft Rawland February-March 2016 VAB</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110,473.60</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5/3/2016</w:t>
            </w:r>
          </w:p>
        </w:tc>
        <w:tc>
          <w:tcPr>
            <w:tcW w:w="964" w:type="dxa"/>
            <w:tcBorders>
              <w:top w:val="single" w:sz="4" w:space="0" w:color="auto"/>
              <w:left w:val="nil"/>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84603</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 xml:space="preserve">PhilSCA Trainer &amp; aircraft </w:t>
            </w:r>
            <w:r w:rsidR="0077536D" w:rsidRPr="008D7362">
              <w:rPr>
                <w:sz w:val="20"/>
                <w:szCs w:val="20"/>
                <w:lang w:val="en-PH" w:eastAsia="en-PH"/>
              </w:rPr>
              <w:t>R</w:t>
            </w:r>
            <w:r w:rsidRPr="008D7362">
              <w:rPr>
                <w:sz w:val="20"/>
                <w:szCs w:val="20"/>
                <w:lang w:val="en-PH" w:eastAsia="en-PH"/>
              </w:rPr>
              <w:t>awland April 2016</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55,236.80</w:t>
            </w:r>
          </w:p>
        </w:tc>
      </w:tr>
      <w:tr w:rsidR="00801F34" w:rsidRPr="00C61EEC" w:rsidTr="0074615F">
        <w:trPr>
          <w:trHeight w:val="284"/>
          <w:jc w:val="right"/>
        </w:trPr>
        <w:tc>
          <w:tcPr>
            <w:tcW w:w="1217"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5/30/2016</w:t>
            </w:r>
          </w:p>
        </w:tc>
        <w:tc>
          <w:tcPr>
            <w:tcW w:w="964" w:type="dxa"/>
            <w:tcBorders>
              <w:top w:val="nil"/>
              <w:left w:val="nil"/>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84614</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&amp; Aircraft Rawland  May  2016 VAB</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6/22/2016</w:t>
            </w:r>
          </w:p>
        </w:tc>
        <w:tc>
          <w:tcPr>
            <w:tcW w:w="964"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84631</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&amp; Aircraft Rawland  June 2016 VAB</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8/3/2016</w:t>
            </w:r>
          </w:p>
        </w:tc>
        <w:tc>
          <w:tcPr>
            <w:tcW w:w="964"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84666</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rPr>
                <w:sz w:val="20"/>
                <w:szCs w:val="20"/>
                <w:lang w:val="en-PH" w:eastAsia="en-PH"/>
              </w:rPr>
            </w:pPr>
            <w:r w:rsidRPr="008D7362">
              <w:rPr>
                <w:sz w:val="20"/>
                <w:szCs w:val="20"/>
                <w:lang w:val="en-PH" w:eastAsia="en-PH"/>
              </w:rPr>
              <w:t>Payment for Hangarage of PhilSCA Trainer &amp; Aircraft Rawland July 2016 VAB</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9/8/2016</w:t>
            </w:r>
          </w:p>
        </w:tc>
        <w:tc>
          <w:tcPr>
            <w:tcW w:w="964" w:type="dxa"/>
            <w:tcBorders>
              <w:top w:val="single" w:sz="4" w:space="0" w:color="auto"/>
              <w:left w:val="nil"/>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66340</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August 2016 VAB</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9/30/2016</w:t>
            </w:r>
          </w:p>
        </w:tc>
        <w:tc>
          <w:tcPr>
            <w:tcW w:w="964" w:type="dxa"/>
            <w:tcBorders>
              <w:top w:val="nil"/>
              <w:left w:val="nil"/>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66486</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&amp; Aircraft Rawland (Container Van Room) Sept.</w:t>
            </w:r>
            <w:r w:rsidR="0077536D" w:rsidRPr="008D7362">
              <w:rPr>
                <w:sz w:val="20"/>
                <w:szCs w:val="20"/>
                <w:lang w:val="en-PH" w:eastAsia="en-PH"/>
              </w:rPr>
              <w:t xml:space="preserve"> </w:t>
            </w:r>
            <w:r w:rsidRPr="008D7362">
              <w:rPr>
                <w:sz w:val="20"/>
                <w:szCs w:val="20"/>
                <w:lang w:val="en-PH" w:eastAsia="en-PH"/>
              </w:rPr>
              <w:t>2016</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11/8/2016</w:t>
            </w:r>
          </w:p>
        </w:tc>
        <w:tc>
          <w:tcPr>
            <w:tcW w:w="964" w:type="dxa"/>
            <w:tcBorders>
              <w:top w:val="single" w:sz="4"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66662</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&amp; Aircraft Rawland October 2016</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2"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12/1/2016</w:t>
            </w:r>
          </w:p>
        </w:tc>
        <w:tc>
          <w:tcPr>
            <w:tcW w:w="964" w:type="dxa"/>
            <w:tcBorders>
              <w:top w:val="single" w:sz="4" w:space="0" w:color="auto"/>
              <w:left w:val="nil"/>
              <w:bottom w:val="single" w:sz="2"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66829</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 xml:space="preserve">PhilSCA Trainer &amp; aircraft </w:t>
            </w:r>
            <w:r w:rsidR="008D039B" w:rsidRPr="008D7362">
              <w:rPr>
                <w:sz w:val="20"/>
                <w:szCs w:val="20"/>
                <w:lang w:val="en-PH" w:eastAsia="en-PH"/>
              </w:rPr>
              <w:t>Rawland</w:t>
            </w:r>
            <w:r w:rsidR="0077536D" w:rsidRPr="008D7362">
              <w:rPr>
                <w:sz w:val="20"/>
                <w:szCs w:val="20"/>
                <w:lang w:val="en-PH" w:eastAsia="en-PH"/>
              </w:rPr>
              <w:t xml:space="preserve"> </w:t>
            </w:r>
            <w:r w:rsidRPr="008D7362">
              <w:rPr>
                <w:sz w:val="20"/>
                <w:szCs w:val="20"/>
                <w:lang w:val="en-PH" w:eastAsia="en-PH"/>
              </w:rPr>
              <w:t>(container van room) Nov.</w:t>
            </w:r>
            <w:r w:rsidR="00C61EEC">
              <w:rPr>
                <w:sz w:val="20"/>
                <w:szCs w:val="20"/>
                <w:lang w:val="en-PH" w:eastAsia="en-PH"/>
              </w:rPr>
              <w:t xml:space="preserve"> </w:t>
            </w:r>
            <w:r w:rsidRPr="008D7362">
              <w:rPr>
                <w:sz w:val="20"/>
                <w:szCs w:val="20"/>
                <w:lang w:val="en-PH" w:eastAsia="en-PH"/>
              </w:rPr>
              <w:t>2016</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2" w:space="0" w:color="auto"/>
              <w:left w:val="single" w:sz="4" w:space="0" w:color="auto"/>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12/3/2016</w:t>
            </w:r>
          </w:p>
        </w:tc>
        <w:tc>
          <w:tcPr>
            <w:tcW w:w="964" w:type="dxa"/>
            <w:tcBorders>
              <w:top w:val="single" w:sz="2" w:space="0" w:color="auto"/>
              <w:left w:val="nil"/>
              <w:bottom w:val="single" w:sz="4" w:space="0" w:color="auto"/>
              <w:right w:val="single" w:sz="4" w:space="0" w:color="auto"/>
            </w:tcBorders>
            <w:shd w:val="clear" w:color="auto" w:fill="auto"/>
            <w:noWrap/>
            <w:hideMark/>
          </w:tcPr>
          <w:p w:rsidR="0058098A" w:rsidRPr="008D7362" w:rsidRDefault="0058098A">
            <w:pPr>
              <w:rPr>
                <w:sz w:val="20"/>
                <w:szCs w:val="20"/>
                <w:lang w:val="en-PH" w:eastAsia="en-PH"/>
              </w:rPr>
            </w:pPr>
            <w:r w:rsidRPr="008D7362">
              <w:rPr>
                <w:sz w:val="20"/>
                <w:szCs w:val="20"/>
                <w:lang w:val="en-PH" w:eastAsia="en-PH"/>
              </w:rPr>
              <w:t>84759</w:t>
            </w:r>
          </w:p>
        </w:tc>
        <w:tc>
          <w:tcPr>
            <w:tcW w:w="4972" w:type="dxa"/>
            <w:tcBorders>
              <w:top w:val="nil"/>
              <w:left w:val="single" w:sz="4" w:space="0" w:color="auto"/>
              <w:bottom w:val="single" w:sz="4" w:space="0" w:color="auto"/>
              <w:right w:val="single" w:sz="4" w:space="0" w:color="auto"/>
            </w:tcBorders>
            <w:shd w:val="clear" w:color="auto" w:fill="auto"/>
            <w:noWrap/>
            <w:hideMark/>
          </w:tcPr>
          <w:p w:rsidR="0058098A" w:rsidRPr="008D7362" w:rsidRDefault="0058098A" w:rsidP="0074615F">
            <w:pPr>
              <w:jc w:val="both"/>
              <w:rPr>
                <w:sz w:val="20"/>
                <w:szCs w:val="20"/>
                <w:lang w:val="en-PH" w:eastAsia="en-PH"/>
              </w:rPr>
            </w:pPr>
            <w:r w:rsidRPr="008D7362">
              <w:rPr>
                <w:sz w:val="20"/>
                <w:szCs w:val="20"/>
                <w:lang w:val="en-PH" w:eastAsia="en-PH"/>
              </w:rPr>
              <w:t xml:space="preserve">Payment for Hangarage of </w:t>
            </w:r>
            <w:r w:rsidR="001E1280" w:rsidRPr="008D7362">
              <w:rPr>
                <w:sz w:val="20"/>
                <w:szCs w:val="20"/>
                <w:lang w:val="en-PH" w:eastAsia="en-PH"/>
              </w:rPr>
              <w:t>two</w:t>
            </w:r>
            <w:r w:rsidR="001E1280" w:rsidRPr="008D7362" w:rsidDel="001E1280">
              <w:rPr>
                <w:sz w:val="20"/>
                <w:szCs w:val="20"/>
                <w:lang w:val="en-PH" w:eastAsia="en-PH"/>
              </w:rPr>
              <w:t xml:space="preserve"> </w:t>
            </w:r>
            <w:r w:rsidRPr="008D7362">
              <w:rPr>
                <w:sz w:val="20"/>
                <w:szCs w:val="20"/>
                <w:lang w:val="en-PH" w:eastAsia="en-PH"/>
              </w:rPr>
              <w:t>PhilSCA trainer Aircraft Rawland</w:t>
            </w:r>
            <w:r w:rsidR="0077536D" w:rsidRPr="008D7362">
              <w:rPr>
                <w:sz w:val="20"/>
                <w:szCs w:val="20"/>
                <w:lang w:val="en-PH" w:eastAsia="en-PH"/>
              </w:rPr>
              <w:t xml:space="preserve"> </w:t>
            </w:r>
            <w:r w:rsidRPr="008D7362">
              <w:rPr>
                <w:sz w:val="20"/>
                <w:szCs w:val="20"/>
                <w:lang w:val="en-PH" w:eastAsia="en-PH"/>
              </w:rPr>
              <w:t>&amp; Container Van December 2016</w:t>
            </w:r>
          </w:p>
        </w:tc>
        <w:tc>
          <w:tcPr>
            <w:tcW w:w="1235" w:type="dxa"/>
            <w:tcBorders>
              <w:top w:val="nil"/>
              <w:left w:val="nil"/>
              <w:bottom w:val="single" w:sz="4" w:space="0" w:color="auto"/>
              <w:right w:val="single" w:sz="4" w:space="0" w:color="auto"/>
            </w:tcBorders>
            <w:shd w:val="clear" w:color="auto" w:fill="auto"/>
            <w:noWrap/>
            <w:hideMark/>
          </w:tcPr>
          <w:p w:rsidR="0058098A" w:rsidRPr="008D7362" w:rsidRDefault="0058098A">
            <w:pPr>
              <w:jc w:val="right"/>
              <w:rPr>
                <w:sz w:val="20"/>
                <w:szCs w:val="20"/>
                <w:lang w:val="en-PH" w:eastAsia="en-PH"/>
              </w:rPr>
            </w:pPr>
            <w:r w:rsidRPr="008D7362">
              <w:rPr>
                <w:sz w:val="20"/>
                <w:szCs w:val="20"/>
                <w:lang w:val="en-PH" w:eastAsia="en-PH"/>
              </w:rPr>
              <w:t>60,760.48</w:t>
            </w:r>
          </w:p>
        </w:tc>
      </w:tr>
      <w:tr w:rsidR="00494559" w:rsidRPr="00C61EEC" w:rsidTr="0074615F">
        <w:trPr>
          <w:trHeight w:val="284"/>
          <w:jc w:val="right"/>
        </w:trPr>
        <w:tc>
          <w:tcPr>
            <w:tcW w:w="7153"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494559" w:rsidRPr="008D7362" w:rsidRDefault="00494559">
            <w:pPr>
              <w:rPr>
                <w:b/>
                <w:bCs/>
                <w:sz w:val="20"/>
                <w:szCs w:val="20"/>
                <w:lang w:val="en-PH" w:eastAsia="en-PH"/>
              </w:rPr>
            </w:pPr>
            <w:r w:rsidRPr="008D7362">
              <w:rPr>
                <w:b/>
                <w:bCs/>
                <w:sz w:val="20"/>
                <w:szCs w:val="20"/>
                <w:lang w:val="en-PH" w:eastAsia="en-PH"/>
              </w:rPr>
              <w:t>Sub-total</w:t>
            </w:r>
          </w:p>
        </w:tc>
        <w:tc>
          <w:tcPr>
            <w:tcW w:w="1235" w:type="dxa"/>
            <w:tcBorders>
              <w:top w:val="nil"/>
              <w:left w:val="nil"/>
              <w:bottom w:val="single" w:sz="4" w:space="0" w:color="auto"/>
              <w:right w:val="single" w:sz="4" w:space="0" w:color="auto"/>
            </w:tcBorders>
            <w:shd w:val="clear" w:color="auto" w:fill="auto"/>
            <w:noWrap/>
            <w:hideMark/>
          </w:tcPr>
          <w:p w:rsidR="00494559" w:rsidRPr="008D7362" w:rsidRDefault="00494559">
            <w:pPr>
              <w:jc w:val="right"/>
              <w:rPr>
                <w:b/>
                <w:bCs/>
                <w:sz w:val="20"/>
                <w:szCs w:val="20"/>
                <w:lang w:val="en-PH" w:eastAsia="en-PH"/>
              </w:rPr>
            </w:pPr>
            <w:r w:rsidRPr="008D7362">
              <w:rPr>
                <w:b/>
                <w:bCs/>
                <w:sz w:val="20"/>
                <w:szCs w:val="20"/>
                <w:lang w:val="en-PH" w:eastAsia="en-PH"/>
              </w:rPr>
              <w:t>707,031.04</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2/8/2017</w:t>
            </w:r>
          </w:p>
        </w:tc>
        <w:tc>
          <w:tcPr>
            <w:tcW w:w="964" w:type="dxa"/>
            <w:tcBorders>
              <w:top w:val="single" w:sz="4" w:space="0" w:color="auto"/>
              <w:left w:val="nil"/>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84803</w:t>
            </w:r>
          </w:p>
        </w:tc>
        <w:tc>
          <w:tcPr>
            <w:tcW w:w="4972" w:type="dxa"/>
            <w:tcBorders>
              <w:top w:val="nil"/>
              <w:left w:val="single" w:sz="4" w:space="0" w:color="auto"/>
              <w:bottom w:val="single" w:sz="4" w:space="0" w:color="auto"/>
              <w:right w:val="single" w:sz="4" w:space="0" w:color="auto"/>
            </w:tcBorders>
            <w:shd w:val="clear" w:color="auto" w:fill="auto"/>
            <w:noWrap/>
          </w:tcPr>
          <w:p w:rsidR="0058098A" w:rsidRPr="008D7362" w:rsidRDefault="0058098A" w:rsidP="0074615F">
            <w:pPr>
              <w:jc w:val="both"/>
              <w:rPr>
                <w:sz w:val="20"/>
                <w:szCs w:val="20"/>
                <w:lang w:val="en-PH" w:eastAsia="en-PH"/>
              </w:rPr>
            </w:pPr>
            <w:r w:rsidRPr="008D7362">
              <w:rPr>
                <w:sz w:val="20"/>
                <w:szCs w:val="20"/>
                <w:lang w:val="en-PH" w:eastAsia="en-PH"/>
              </w:rPr>
              <w:t>Payment for Hangarage of two</w:t>
            </w:r>
            <w:r w:rsidR="001E1280" w:rsidRPr="008D7362" w:rsidDel="001E1280">
              <w:rPr>
                <w:sz w:val="20"/>
                <w:szCs w:val="20"/>
                <w:lang w:val="en-PH" w:eastAsia="en-PH"/>
              </w:rPr>
              <w:t xml:space="preserve"> </w:t>
            </w:r>
            <w:r w:rsidRPr="008D7362">
              <w:rPr>
                <w:sz w:val="20"/>
                <w:szCs w:val="20"/>
                <w:lang w:val="en-PH" w:eastAsia="en-PH"/>
              </w:rPr>
              <w:t>Philsca Trainer and Aircraft Rawland (Container Van Room 1 &amp; 2) for the month of January 2017</w:t>
            </w:r>
          </w:p>
        </w:tc>
        <w:tc>
          <w:tcPr>
            <w:tcW w:w="1235" w:type="dxa"/>
            <w:tcBorders>
              <w:top w:val="nil"/>
              <w:left w:val="nil"/>
              <w:bottom w:val="single" w:sz="4" w:space="0" w:color="auto"/>
              <w:right w:val="single" w:sz="4" w:space="0" w:color="auto"/>
            </w:tcBorders>
            <w:shd w:val="clear" w:color="auto" w:fill="auto"/>
            <w:noWrap/>
          </w:tcPr>
          <w:p w:rsidR="0058098A" w:rsidRPr="008D7362" w:rsidRDefault="0058098A">
            <w:pPr>
              <w:jc w:val="right"/>
              <w:rPr>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2/27/2017</w:t>
            </w:r>
          </w:p>
        </w:tc>
        <w:tc>
          <w:tcPr>
            <w:tcW w:w="964" w:type="dxa"/>
            <w:tcBorders>
              <w:top w:val="single" w:sz="4" w:space="0" w:color="auto"/>
              <w:left w:val="nil"/>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84823</w:t>
            </w:r>
          </w:p>
        </w:tc>
        <w:tc>
          <w:tcPr>
            <w:tcW w:w="4972" w:type="dxa"/>
            <w:tcBorders>
              <w:top w:val="nil"/>
              <w:left w:val="single" w:sz="4" w:space="0" w:color="auto"/>
              <w:bottom w:val="single" w:sz="4" w:space="0" w:color="auto"/>
              <w:right w:val="single" w:sz="4" w:space="0" w:color="auto"/>
            </w:tcBorders>
            <w:shd w:val="clear" w:color="auto" w:fill="auto"/>
            <w:noWrap/>
          </w:tcPr>
          <w:p w:rsidR="0058098A" w:rsidRPr="008D7362" w:rsidRDefault="0058098A" w:rsidP="0074615F">
            <w:pPr>
              <w:jc w:val="both"/>
              <w:rPr>
                <w:bCs/>
                <w:sz w:val="20"/>
                <w:szCs w:val="20"/>
                <w:lang w:val="en-PH" w:eastAsia="en-PH"/>
              </w:rPr>
            </w:pPr>
            <w:r w:rsidRPr="008D7362">
              <w:rPr>
                <w:sz w:val="20"/>
                <w:szCs w:val="20"/>
                <w:lang w:val="en-PH" w:eastAsia="en-PH"/>
              </w:rPr>
              <w:t>Payment for Hangarage of two PhilSCA Trainer and Aircraft Rawland (Container Van Room 1 &amp; 2) for the month of February 2017</w:t>
            </w:r>
          </w:p>
        </w:tc>
        <w:tc>
          <w:tcPr>
            <w:tcW w:w="1235" w:type="dxa"/>
            <w:tcBorders>
              <w:top w:val="nil"/>
              <w:left w:val="nil"/>
              <w:bottom w:val="single" w:sz="4" w:space="0" w:color="auto"/>
              <w:right w:val="single" w:sz="4" w:space="0" w:color="auto"/>
            </w:tcBorders>
            <w:shd w:val="clear" w:color="auto" w:fill="auto"/>
            <w:noWrap/>
          </w:tcPr>
          <w:p w:rsidR="0058098A" w:rsidRPr="008D7362" w:rsidRDefault="0058098A">
            <w:pPr>
              <w:jc w:val="right"/>
              <w:rPr>
                <w:bCs/>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3/30/2017</w:t>
            </w:r>
          </w:p>
        </w:tc>
        <w:tc>
          <w:tcPr>
            <w:tcW w:w="964" w:type="dxa"/>
            <w:tcBorders>
              <w:top w:val="single" w:sz="4" w:space="0" w:color="auto"/>
              <w:left w:val="nil"/>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84855</w:t>
            </w:r>
          </w:p>
        </w:tc>
        <w:tc>
          <w:tcPr>
            <w:tcW w:w="4972" w:type="dxa"/>
            <w:tcBorders>
              <w:top w:val="single" w:sz="4" w:space="0" w:color="auto"/>
              <w:left w:val="single" w:sz="4" w:space="0" w:color="auto"/>
              <w:bottom w:val="single" w:sz="4" w:space="0" w:color="auto"/>
              <w:right w:val="single" w:sz="4" w:space="0" w:color="auto"/>
            </w:tcBorders>
            <w:shd w:val="clear" w:color="auto" w:fill="auto"/>
            <w:noWrap/>
          </w:tcPr>
          <w:p w:rsidR="0058098A" w:rsidRPr="008D7362" w:rsidRDefault="0058098A" w:rsidP="0074615F">
            <w:pPr>
              <w:jc w:val="both"/>
              <w:rPr>
                <w:bCs/>
                <w:sz w:val="20"/>
                <w:szCs w:val="20"/>
                <w:lang w:val="en-PH" w:eastAsia="en-PH"/>
              </w:rPr>
            </w:pPr>
            <w:r w:rsidRPr="008D7362">
              <w:rPr>
                <w:sz w:val="20"/>
                <w:szCs w:val="20"/>
                <w:lang w:val="en-PH" w:eastAsia="en-PH"/>
              </w:rPr>
              <w:t>Payment for Hangarage of two PhilSCA Trainer and Aircraft Rawland (Container Van Room 1 &amp; 2) for the month of March 2017</w:t>
            </w:r>
          </w:p>
        </w:tc>
        <w:tc>
          <w:tcPr>
            <w:tcW w:w="1235" w:type="dxa"/>
            <w:tcBorders>
              <w:top w:val="single" w:sz="4" w:space="0" w:color="auto"/>
              <w:left w:val="nil"/>
              <w:bottom w:val="single" w:sz="4" w:space="0" w:color="auto"/>
              <w:right w:val="single" w:sz="4" w:space="0" w:color="auto"/>
            </w:tcBorders>
            <w:shd w:val="clear" w:color="auto" w:fill="auto"/>
            <w:noWrap/>
          </w:tcPr>
          <w:p w:rsidR="0058098A" w:rsidRPr="008D7362" w:rsidRDefault="0058098A">
            <w:pPr>
              <w:jc w:val="right"/>
              <w:rPr>
                <w:bCs/>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single" w:sz="4" w:space="0" w:color="auto"/>
              <w:left w:val="single" w:sz="4" w:space="0" w:color="auto"/>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5/9/2017</w:t>
            </w:r>
          </w:p>
        </w:tc>
        <w:tc>
          <w:tcPr>
            <w:tcW w:w="964" w:type="dxa"/>
            <w:tcBorders>
              <w:top w:val="single" w:sz="4" w:space="0" w:color="auto"/>
              <w:left w:val="nil"/>
              <w:bottom w:val="single" w:sz="4" w:space="0" w:color="auto"/>
              <w:right w:val="single" w:sz="4" w:space="0" w:color="auto"/>
            </w:tcBorders>
            <w:shd w:val="clear" w:color="auto" w:fill="auto"/>
            <w:noWrap/>
          </w:tcPr>
          <w:p w:rsidR="0058098A" w:rsidRPr="008D7362" w:rsidRDefault="0058098A">
            <w:pPr>
              <w:rPr>
                <w:bCs/>
                <w:sz w:val="20"/>
                <w:szCs w:val="20"/>
                <w:lang w:val="en-PH" w:eastAsia="en-PH"/>
              </w:rPr>
            </w:pPr>
            <w:r w:rsidRPr="008D7362">
              <w:rPr>
                <w:bCs/>
                <w:sz w:val="20"/>
                <w:szCs w:val="20"/>
                <w:lang w:val="en-PH" w:eastAsia="en-PH"/>
              </w:rPr>
              <w:t>84893</w:t>
            </w:r>
          </w:p>
        </w:tc>
        <w:tc>
          <w:tcPr>
            <w:tcW w:w="4972" w:type="dxa"/>
            <w:tcBorders>
              <w:top w:val="single" w:sz="4" w:space="0" w:color="auto"/>
              <w:left w:val="single" w:sz="4" w:space="0" w:color="auto"/>
              <w:bottom w:val="single" w:sz="4" w:space="0" w:color="auto"/>
              <w:right w:val="single" w:sz="4" w:space="0" w:color="auto"/>
            </w:tcBorders>
            <w:shd w:val="clear" w:color="auto" w:fill="auto"/>
            <w:noWrap/>
          </w:tcPr>
          <w:p w:rsidR="0058098A" w:rsidRPr="008D7362" w:rsidRDefault="0058098A" w:rsidP="0074615F">
            <w:pPr>
              <w:jc w:val="both"/>
              <w:rPr>
                <w:bCs/>
                <w:sz w:val="20"/>
                <w:szCs w:val="20"/>
                <w:lang w:val="en-PH" w:eastAsia="en-PH"/>
              </w:rPr>
            </w:pPr>
            <w:r w:rsidRPr="008D7362">
              <w:rPr>
                <w:sz w:val="20"/>
                <w:szCs w:val="20"/>
                <w:lang w:val="en-PH" w:eastAsia="en-PH"/>
              </w:rPr>
              <w:t>Payment for Hangarage of two PhilSCA Trainer and Aircraft Rawland (Container Van Room 1 &amp; 2) for the month of April 2017</w:t>
            </w:r>
          </w:p>
        </w:tc>
        <w:tc>
          <w:tcPr>
            <w:tcW w:w="1235" w:type="dxa"/>
            <w:tcBorders>
              <w:top w:val="single" w:sz="4" w:space="0" w:color="auto"/>
              <w:left w:val="nil"/>
              <w:bottom w:val="single" w:sz="4" w:space="0" w:color="auto"/>
              <w:right w:val="single" w:sz="4" w:space="0" w:color="auto"/>
            </w:tcBorders>
            <w:shd w:val="clear" w:color="auto" w:fill="auto"/>
            <w:noWrap/>
          </w:tcPr>
          <w:p w:rsidR="0058098A" w:rsidRPr="008D7362" w:rsidRDefault="0058098A">
            <w:pPr>
              <w:jc w:val="right"/>
              <w:rPr>
                <w:bCs/>
                <w:sz w:val="20"/>
                <w:szCs w:val="20"/>
                <w:lang w:val="en-PH" w:eastAsia="en-PH"/>
              </w:rPr>
            </w:pPr>
            <w:r w:rsidRPr="008D7362">
              <w:rPr>
                <w:sz w:val="20"/>
                <w:szCs w:val="20"/>
                <w:lang w:val="en-PH" w:eastAsia="en-PH"/>
              </w:rPr>
              <w:t>60,760.48</w:t>
            </w:r>
          </w:p>
        </w:tc>
      </w:tr>
      <w:tr w:rsidR="00801F34" w:rsidRPr="00C61EEC" w:rsidTr="0074615F">
        <w:trPr>
          <w:trHeight w:val="284"/>
          <w:jc w:val="right"/>
        </w:trPr>
        <w:tc>
          <w:tcPr>
            <w:tcW w:w="1217" w:type="dxa"/>
            <w:tcBorders>
              <w:top w:val="nil"/>
              <w:left w:val="single" w:sz="4" w:space="0" w:color="auto"/>
              <w:bottom w:val="single" w:sz="4" w:space="0" w:color="auto"/>
              <w:right w:val="single" w:sz="4" w:space="0" w:color="auto"/>
            </w:tcBorders>
            <w:shd w:val="clear" w:color="auto" w:fill="auto"/>
            <w:noWrap/>
          </w:tcPr>
          <w:p w:rsidR="00615046" w:rsidRPr="008D7362" w:rsidRDefault="00615046">
            <w:pPr>
              <w:rPr>
                <w:bCs/>
                <w:sz w:val="20"/>
                <w:szCs w:val="20"/>
                <w:lang w:val="en-PH" w:eastAsia="en-PH"/>
              </w:rPr>
            </w:pPr>
            <w:r w:rsidRPr="008D7362">
              <w:rPr>
                <w:bCs/>
                <w:sz w:val="20"/>
                <w:szCs w:val="20"/>
                <w:lang w:val="en-PH" w:eastAsia="en-PH"/>
              </w:rPr>
              <w:t>6/29/2017</w:t>
            </w:r>
          </w:p>
        </w:tc>
        <w:tc>
          <w:tcPr>
            <w:tcW w:w="964" w:type="dxa"/>
            <w:tcBorders>
              <w:top w:val="nil"/>
              <w:left w:val="nil"/>
              <w:bottom w:val="single" w:sz="4" w:space="0" w:color="auto"/>
              <w:right w:val="single" w:sz="4" w:space="0" w:color="auto"/>
            </w:tcBorders>
            <w:shd w:val="clear" w:color="auto" w:fill="auto"/>
            <w:noWrap/>
          </w:tcPr>
          <w:p w:rsidR="00615046" w:rsidRPr="008D7362" w:rsidRDefault="00D40FB7">
            <w:pPr>
              <w:rPr>
                <w:bCs/>
                <w:sz w:val="20"/>
                <w:szCs w:val="20"/>
                <w:lang w:val="en-PH" w:eastAsia="en-PH"/>
              </w:rPr>
            </w:pPr>
            <w:r w:rsidRPr="008D7362">
              <w:rPr>
                <w:bCs/>
                <w:sz w:val="20"/>
                <w:szCs w:val="20"/>
                <w:lang w:val="en-PH" w:eastAsia="en-PH"/>
              </w:rPr>
              <w:t>134502</w:t>
            </w:r>
          </w:p>
        </w:tc>
        <w:tc>
          <w:tcPr>
            <w:tcW w:w="4972" w:type="dxa"/>
            <w:tcBorders>
              <w:top w:val="nil"/>
              <w:left w:val="single" w:sz="4" w:space="0" w:color="auto"/>
              <w:bottom w:val="single" w:sz="4" w:space="0" w:color="auto"/>
              <w:right w:val="single" w:sz="4" w:space="0" w:color="auto"/>
            </w:tcBorders>
            <w:shd w:val="clear" w:color="auto" w:fill="auto"/>
            <w:noWrap/>
          </w:tcPr>
          <w:p w:rsidR="00615046" w:rsidRPr="008D7362" w:rsidRDefault="00D40FB7" w:rsidP="0074615F">
            <w:pPr>
              <w:jc w:val="both"/>
              <w:rPr>
                <w:bCs/>
                <w:sz w:val="20"/>
                <w:szCs w:val="20"/>
                <w:lang w:val="en-PH" w:eastAsia="en-PH"/>
              </w:rPr>
            </w:pPr>
            <w:r w:rsidRPr="008D7362">
              <w:rPr>
                <w:bCs/>
                <w:sz w:val="20"/>
                <w:szCs w:val="20"/>
                <w:lang w:val="en-PH" w:eastAsia="en-PH"/>
              </w:rPr>
              <w:t xml:space="preserve">Payment for Hangarage two Philsca trainer and aircraft Rawland </w:t>
            </w:r>
            <w:r w:rsidRPr="008D7362">
              <w:rPr>
                <w:sz w:val="20"/>
                <w:szCs w:val="20"/>
                <w:lang w:val="en-PH" w:eastAsia="en-PH"/>
              </w:rPr>
              <w:t>for the month</w:t>
            </w:r>
            <w:r w:rsidRPr="008D7362">
              <w:rPr>
                <w:bCs/>
                <w:sz w:val="20"/>
                <w:szCs w:val="20"/>
                <w:lang w:val="en-PH" w:eastAsia="en-PH"/>
              </w:rPr>
              <w:t xml:space="preserve"> May 2017</w:t>
            </w:r>
          </w:p>
        </w:tc>
        <w:tc>
          <w:tcPr>
            <w:tcW w:w="1235" w:type="dxa"/>
            <w:tcBorders>
              <w:top w:val="nil"/>
              <w:left w:val="nil"/>
              <w:bottom w:val="single" w:sz="4" w:space="0" w:color="auto"/>
              <w:right w:val="single" w:sz="4" w:space="0" w:color="auto"/>
            </w:tcBorders>
            <w:shd w:val="clear" w:color="auto" w:fill="auto"/>
            <w:noWrap/>
          </w:tcPr>
          <w:p w:rsidR="00615046" w:rsidRPr="008D7362" w:rsidRDefault="00463DC9">
            <w:pPr>
              <w:jc w:val="right"/>
              <w:rPr>
                <w:bCs/>
                <w:sz w:val="20"/>
                <w:szCs w:val="20"/>
                <w:lang w:val="en-PH" w:eastAsia="en-PH"/>
              </w:rPr>
            </w:pPr>
            <w:r w:rsidRPr="008D7362">
              <w:rPr>
                <w:bCs/>
                <w:sz w:val="20"/>
                <w:szCs w:val="20"/>
                <w:lang w:val="en-PH" w:eastAsia="en-PH"/>
              </w:rPr>
              <w:t>66,836.53</w:t>
            </w:r>
          </w:p>
        </w:tc>
      </w:tr>
      <w:tr w:rsidR="00801F34" w:rsidRPr="00C61EEC" w:rsidTr="0074615F">
        <w:trPr>
          <w:trHeight w:val="284"/>
          <w:jc w:val="right"/>
        </w:trPr>
        <w:tc>
          <w:tcPr>
            <w:tcW w:w="1217" w:type="dxa"/>
            <w:tcBorders>
              <w:top w:val="nil"/>
              <w:left w:val="single" w:sz="4" w:space="0" w:color="auto"/>
              <w:bottom w:val="single" w:sz="4" w:space="0" w:color="auto"/>
              <w:right w:val="single" w:sz="4" w:space="0" w:color="auto"/>
            </w:tcBorders>
            <w:shd w:val="clear" w:color="auto" w:fill="auto"/>
            <w:noWrap/>
          </w:tcPr>
          <w:p w:rsidR="00463DC9" w:rsidRPr="008D7362" w:rsidRDefault="00463DC9">
            <w:pPr>
              <w:rPr>
                <w:bCs/>
                <w:sz w:val="20"/>
                <w:szCs w:val="20"/>
                <w:lang w:val="en-PH" w:eastAsia="en-PH"/>
              </w:rPr>
            </w:pPr>
            <w:r w:rsidRPr="008D7362">
              <w:rPr>
                <w:bCs/>
                <w:sz w:val="20"/>
                <w:szCs w:val="20"/>
                <w:lang w:val="en-PH" w:eastAsia="en-PH"/>
              </w:rPr>
              <w:t>6/30/2017</w:t>
            </w:r>
          </w:p>
        </w:tc>
        <w:tc>
          <w:tcPr>
            <w:tcW w:w="964" w:type="dxa"/>
            <w:tcBorders>
              <w:top w:val="nil"/>
              <w:left w:val="nil"/>
              <w:bottom w:val="single" w:sz="4" w:space="0" w:color="auto"/>
              <w:right w:val="single" w:sz="4" w:space="0" w:color="auto"/>
            </w:tcBorders>
            <w:shd w:val="clear" w:color="auto" w:fill="auto"/>
            <w:noWrap/>
          </w:tcPr>
          <w:p w:rsidR="00463DC9" w:rsidRPr="008D7362" w:rsidRDefault="00463DC9">
            <w:pPr>
              <w:rPr>
                <w:bCs/>
                <w:sz w:val="20"/>
                <w:szCs w:val="20"/>
                <w:lang w:val="en-PH" w:eastAsia="en-PH"/>
              </w:rPr>
            </w:pPr>
            <w:r w:rsidRPr="008D7362">
              <w:rPr>
                <w:bCs/>
                <w:sz w:val="20"/>
                <w:szCs w:val="20"/>
                <w:lang w:val="en-PH" w:eastAsia="en-PH"/>
              </w:rPr>
              <w:t>134515</w:t>
            </w:r>
          </w:p>
        </w:tc>
        <w:tc>
          <w:tcPr>
            <w:tcW w:w="4972" w:type="dxa"/>
            <w:tcBorders>
              <w:top w:val="nil"/>
              <w:left w:val="single" w:sz="4" w:space="0" w:color="auto"/>
              <w:bottom w:val="single" w:sz="4" w:space="0" w:color="auto"/>
              <w:right w:val="single" w:sz="4" w:space="0" w:color="auto"/>
            </w:tcBorders>
            <w:shd w:val="clear" w:color="auto" w:fill="auto"/>
            <w:noWrap/>
          </w:tcPr>
          <w:p w:rsidR="00463DC9" w:rsidRPr="008D7362" w:rsidRDefault="00463DC9" w:rsidP="0074615F">
            <w:pPr>
              <w:jc w:val="both"/>
              <w:rPr>
                <w:bCs/>
                <w:sz w:val="20"/>
                <w:szCs w:val="20"/>
                <w:lang w:val="en-PH" w:eastAsia="en-PH"/>
              </w:rPr>
            </w:pPr>
            <w:r w:rsidRPr="008D7362">
              <w:rPr>
                <w:bCs/>
                <w:sz w:val="20"/>
                <w:szCs w:val="20"/>
                <w:lang w:val="en-PH" w:eastAsia="en-PH"/>
              </w:rPr>
              <w:t xml:space="preserve">Payment for Hangarage two Philsca trainer and aircraft Rawland </w:t>
            </w:r>
            <w:r w:rsidRPr="008D7362">
              <w:rPr>
                <w:sz w:val="20"/>
                <w:szCs w:val="20"/>
                <w:lang w:val="en-PH" w:eastAsia="en-PH"/>
              </w:rPr>
              <w:t>for the month</w:t>
            </w:r>
            <w:r w:rsidRPr="008D7362">
              <w:rPr>
                <w:bCs/>
                <w:sz w:val="20"/>
                <w:szCs w:val="20"/>
                <w:lang w:val="en-PH" w:eastAsia="en-PH"/>
              </w:rPr>
              <w:t xml:space="preserve"> June 2017</w:t>
            </w:r>
          </w:p>
        </w:tc>
        <w:tc>
          <w:tcPr>
            <w:tcW w:w="1235" w:type="dxa"/>
            <w:tcBorders>
              <w:top w:val="nil"/>
              <w:left w:val="nil"/>
              <w:bottom w:val="single" w:sz="4" w:space="0" w:color="auto"/>
              <w:right w:val="single" w:sz="4" w:space="0" w:color="auto"/>
            </w:tcBorders>
            <w:shd w:val="clear" w:color="auto" w:fill="auto"/>
            <w:noWrap/>
          </w:tcPr>
          <w:p w:rsidR="00463DC9" w:rsidRPr="008D7362" w:rsidRDefault="00463DC9">
            <w:pPr>
              <w:jc w:val="right"/>
              <w:rPr>
                <w:bCs/>
                <w:sz w:val="20"/>
                <w:szCs w:val="20"/>
                <w:lang w:val="en-PH" w:eastAsia="en-PH"/>
              </w:rPr>
            </w:pPr>
            <w:r w:rsidRPr="008D7362">
              <w:rPr>
                <w:bCs/>
                <w:sz w:val="20"/>
                <w:szCs w:val="20"/>
                <w:lang w:val="en-PH" w:eastAsia="en-PH"/>
              </w:rPr>
              <w:t>66,836.53</w:t>
            </w:r>
          </w:p>
        </w:tc>
      </w:tr>
      <w:tr w:rsidR="00801F34" w:rsidRPr="00C61EEC" w:rsidTr="0074615F">
        <w:trPr>
          <w:trHeight w:val="284"/>
          <w:jc w:val="right"/>
        </w:trPr>
        <w:tc>
          <w:tcPr>
            <w:tcW w:w="1217" w:type="dxa"/>
            <w:tcBorders>
              <w:top w:val="nil"/>
              <w:left w:val="single" w:sz="4" w:space="0" w:color="auto"/>
              <w:bottom w:val="single" w:sz="4" w:space="0" w:color="auto"/>
              <w:right w:val="single" w:sz="4" w:space="0" w:color="auto"/>
            </w:tcBorders>
            <w:shd w:val="clear" w:color="auto" w:fill="auto"/>
            <w:noWrap/>
          </w:tcPr>
          <w:p w:rsidR="00463DC9" w:rsidRPr="008D7362" w:rsidRDefault="00463DC9">
            <w:pPr>
              <w:rPr>
                <w:bCs/>
                <w:sz w:val="20"/>
                <w:szCs w:val="20"/>
                <w:lang w:val="en-PH" w:eastAsia="en-PH"/>
              </w:rPr>
            </w:pPr>
            <w:r w:rsidRPr="008D7362">
              <w:rPr>
                <w:bCs/>
                <w:sz w:val="20"/>
                <w:szCs w:val="20"/>
                <w:lang w:val="en-PH" w:eastAsia="en-PH"/>
              </w:rPr>
              <w:t>7/26/2017</w:t>
            </w:r>
          </w:p>
        </w:tc>
        <w:tc>
          <w:tcPr>
            <w:tcW w:w="964" w:type="dxa"/>
            <w:tcBorders>
              <w:top w:val="nil"/>
              <w:left w:val="nil"/>
              <w:bottom w:val="single" w:sz="4" w:space="0" w:color="auto"/>
              <w:right w:val="single" w:sz="4" w:space="0" w:color="auto"/>
            </w:tcBorders>
            <w:shd w:val="clear" w:color="auto" w:fill="auto"/>
            <w:noWrap/>
          </w:tcPr>
          <w:p w:rsidR="00463DC9" w:rsidRPr="008D7362" w:rsidRDefault="00463DC9">
            <w:pPr>
              <w:rPr>
                <w:bCs/>
                <w:sz w:val="20"/>
                <w:szCs w:val="20"/>
                <w:lang w:val="en-PH" w:eastAsia="en-PH"/>
              </w:rPr>
            </w:pPr>
            <w:r w:rsidRPr="008D7362">
              <w:rPr>
                <w:bCs/>
                <w:sz w:val="20"/>
                <w:szCs w:val="20"/>
                <w:lang w:val="en-PH" w:eastAsia="en-PH"/>
              </w:rPr>
              <w:t>134554</w:t>
            </w:r>
          </w:p>
        </w:tc>
        <w:tc>
          <w:tcPr>
            <w:tcW w:w="4972" w:type="dxa"/>
            <w:tcBorders>
              <w:top w:val="nil"/>
              <w:left w:val="single" w:sz="4" w:space="0" w:color="auto"/>
              <w:bottom w:val="single" w:sz="4" w:space="0" w:color="auto"/>
              <w:right w:val="single" w:sz="4" w:space="0" w:color="auto"/>
            </w:tcBorders>
            <w:shd w:val="clear" w:color="auto" w:fill="auto"/>
            <w:noWrap/>
          </w:tcPr>
          <w:p w:rsidR="00463DC9" w:rsidRPr="008D7362" w:rsidRDefault="00463DC9" w:rsidP="0074615F">
            <w:pPr>
              <w:jc w:val="both"/>
              <w:rPr>
                <w:bCs/>
                <w:sz w:val="20"/>
                <w:szCs w:val="20"/>
                <w:lang w:val="en-PH" w:eastAsia="en-PH"/>
              </w:rPr>
            </w:pPr>
            <w:r w:rsidRPr="008D7362">
              <w:rPr>
                <w:bCs/>
                <w:sz w:val="20"/>
                <w:szCs w:val="20"/>
                <w:lang w:val="en-PH" w:eastAsia="en-PH"/>
              </w:rPr>
              <w:t xml:space="preserve">Payment for Hangarage two Philsca trainer Aircraft Rawland &amp; container van </w:t>
            </w:r>
            <w:r w:rsidRPr="008D7362">
              <w:rPr>
                <w:sz w:val="20"/>
                <w:szCs w:val="20"/>
                <w:lang w:val="en-PH" w:eastAsia="en-PH"/>
              </w:rPr>
              <w:t>for the month</w:t>
            </w:r>
            <w:r w:rsidRPr="008D7362">
              <w:rPr>
                <w:bCs/>
                <w:sz w:val="20"/>
                <w:szCs w:val="20"/>
                <w:lang w:val="en-PH" w:eastAsia="en-PH"/>
              </w:rPr>
              <w:t xml:space="preserve"> July 2017</w:t>
            </w:r>
          </w:p>
        </w:tc>
        <w:tc>
          <w:tcPr>
            <w:tcW w:w="1235" w:type="dxa"/>
            <w:tcBorders>
              <w:top w:val="nil"/>
              <w:left w:val="nil"/>
              <w:bottom w:val="single" w:sz="4" w:space="0" w:color="auto"/>
              <w:right w:val="single" w:sz="4" w:space="0" w:color="auto"/>
            </w:tcBorders>
            <w:shd w:val="clear" w:color="auto" w:fill="auto"/>
            <w:noWrap/>
          </w:tcPr>
          <w:p w:rsidR="00463DC9" w:rsidRPr="008D7362" w:rsidRDefault="00463DC9">
            <w:pPr>
              <w:jc w:val="right"/>
              <w:rPr>
                <w:bCs/>
                <w:sz w:val="20"/>
                <w:szCs w:val="20"/>
                <w:lang w:val="en-PH" w:eastAsia="en-PH"/>
              </w:rPr>
            </w:pPr>
            <w:r w:rsidRPr="008D7362">
              <w:rPr>
                <w:bCs/>
                <w:sz w:val="20"/>
                <w:szCs w:val="20"/>
                <w:lang w:val="en-PH" w:eastAsia="en-PH"/>
              </w:rPr>
              <w:t>66,836.53</w:t>
            </w:r>
          </w:p>
        </w:tc>
      </w:tr>
      <w:tr w:rsidR="00801F34" w:rsidRPr="00C61EEC" w:rsidTr="0074615F">
        <w:trPr>
          <w:trHeight w:val="284"/>
          <w:jc w:val="right"/>
        </w:trPr>
        <w:tc>
          <w:tcPr>
            <w:tcW w:w="1217" w:type="dxa"/>
            <w:tcBorders>
              <w:top w:val="nil"/>
              <w:left w:val="single" w:sz="4" w:space="0" w:color="auto"/>
              <w:bottom w:val="single" w:sz="4" w:space="0" w:color="auto"/>
              <w:right w:val="single" w:sz="4" w:space="0" w:color="auto"/>
            </w:tcBorders>
            <w:shd w:val="clear" w:color="auto" w:fill="auto"/>
            <w:noWrap/>
          </w:tcPr>
          <w:p w:rsidR="00463DC9" w:rsidRPr="008D7362" w:rsidRDefault="00463DC9">
            <w:pPr>
              <w:rPr>
                <w:bCs/>
                <w:sz w:val="20"/>
                <w:szCs w:val="20"/>
                <w:lang w:val="en-PH" w:eastAsia="en-PH"/>
              </w:rPr>
            </w:pPr>
            <w:r w:rsidRPr="008D7362">
              <w:rPr>
                <w:bCs/>
                <w:sz w:val="20"/>
                <w:szCs w:val="20"/>
                <w:lang w:val="en-PH" w:eastAsia="en-PH"/>
              </w:rPr>
              <w:t>9/28/2017</w:t>
            </w:r>
          </w:p>
        </w:tc>
        <w:tc>
          <w:tcPr>
            <w:tcW w:w="964" w:type="dxa"/>
            <w:tcBorders>
              <w:top w:val="nil"/>
              <w:left w:val="nil"/>
              <w:bottom w:val="single" w:sz="4" w:space="0" w:color="auto"/>
              <w:right w:val="single" w:sz="4" w:space="0" w:color="auto"/>
            </w:tcBorders>
            <w:shd w:val="clear" w:color="auto" w:fill="auto"/>
            <w:noWrap/>
          </w:tcPr>
          <w:p w:rsidR="00463DC9" w:rsidRPr="008D7362" w:rsidRDefault="00463DC9">
            <w:pPr>
              <w:rPr>
                <w:bCs/>
                <w:sz w:val="20"/>
                <w:szCs w:val="20"/>
                <w:lang w:val="en-PH" w:eastAsia="en-PH"/>
              </w:rPr>
            </w:pPr>
            <w:r w:rsidRPr="008D7362">
              <w:rPr>
                <w:bCs/>
                <w:sz w:val="20"/>
                <w:szCs w:val="20"/>
                <w:lang w:val="en-PH" w:eastAsia="en-PH"/>
              </w:rPr>
              <w:t>134801</w:t>
            </w:r>
          </w:p>
        </w:tc>
        <w:tc>
          <w:tcPr>
            <w:tcW w:w="4972" w:type="dxa"/>
            <w:tcBorders>
              <w:top w:val="nil"/>
              <w:left w:val="single" w:sz="4" w:space="0" w:color="auto"/>
              <w:bottom w:val="single" w:sz="4" w:space="0" w:color="auto"/>
              <w:right w:val="single" w:sz="4" w:space="0" w:color="auto"/>
            </w:tcBorders>
            <w:shd w:val="clear" w:color="auto" w:fill="auto"/>
            <w:noWrap/>
          </w:tcPr>
          <w:p w:rsidR="00463DC9" w:rsidRPr="008D7362" w:rsidRDefault="00463DC9" w:rsidP="0074615F">
            <w:pPr>
              <w:jc w:val="both"/>
              <w:rPr>
                <w:bCs/>
                <w:sz w:val="20"/>
                <w:szCs w:val="20"/>
                <w:lang w:val="en-PH" w:eastAsia="en-PH"/>
              </w:rPr>
            </w:pPr>
            <w:r w:rsidRPr="008D7362">
              <w:rPr>
                <w:bCs/>
                <w:sz w:val="20"/>
                <w:szCs w:val="20"/>
                <w:lang w:val="en-PH" w:eastAsia="en-PH"/>
              </w:rPr>
              <w:t xml:space="preserve">Payment for Hangarage two Philsca trainer Aircraft Rawland &amp; container van </w:t>
            </w:r>
            <w:r w:rsidRPr="008D7362">
              <w:rPr>
                <w:sz w:val="20"/>
                <w:szCs w:val="20"/>
                <w:lang w:val="en-PH" w:eastAsia="en-PH"/>
              </w:rPr>
              <w:t>for the month August 2017</w:t>
            </w:r>
          </w:p>
        </w:tc>
        <w:tc>
          <w:tcPr>
            <w:tcW w:w="1235" w:type="dxa"/>
            <w:tcBorders>
              <w:top w:val="nil"/>
              <w:left w:val="nil"/>
              <w:bottom w:val="single" w:sz="4" w:space="0" w:color="auto"/>
              <w:right w:val="single" w:sz="4" w:space="0" w:color="auto"/>
            </w:tcBorders>
            <w:shd w:val="clear" w:color="auto" w:fill="auto"/>
            <w:noWrap/>
          </w:tcPr>
          <w:p w:rsidR="00463DC9" w:rsidRPr="008D7362" w:rsidRDefault="00463DC9">
            <w:pPr>
              <w:jc w:val="right"/>
              <w:rPr>
                <w:bCs/>
                <w:sz w:val="20"/>
                <w:szCs w:val="20"/>
                <w:lang w:val="en-PH" w:eastAsia="en-PH"/>
              </w:rPr>
            </w:pPr>
            <w:r w:rsidRPr="008D7362">
              <w:rPr>
                <w:bCs/>
                <w:sz w:val="20"/>
                <w:szCs w:val="20"/>
                <w:lang w:val="en-PH" w:eastAsia="en-PH"/>
              </w:rPr>
              <w:t>66,836.53</w:t>
            </w:r>
          </w:p>
        </w:tc>
      </w:tr>
      <w:tr w:rsidR="00494559" w:rsidRPr="00C61EEC" w:rsidTr="0074615F">
        <w:trPr>
          <w:trHeight w:val="284"/>
          <w:jc w:val="right"/>
        </w:trPr>
        <w:tc>
          <w:tcPr>
            <w:tcW w:w="7153" w:type="dxa"/>
            <w:gridSpan w:val="3"/>
            <w:tcBorders>
              <w:top w:val="nil"/>
              <w:left w:val="single" w:sz="4" w:space="0" w:color="auto"/>
              <w:bottom w:val="single" w:sz="4" w:space="0" w:color="auto"/>
              <w:right w:val="single" w:sz="4" w:space="0" w:color="auto"/>
            </w:tcBorders>
            <w:shd w:val="clear" w:color="auto" w:fill="auto"/>
            <w:noWrap/>
          </w:tcPr>
          <w:p w:rsidR="00494559" w:rsidRPr="008D7362" w:rsidRDefault="00494559">
            <w:pPr>
              <w:rPr>
                <w:b/>
                <w:bCs/>
                <w:sz w:val="20"/>
                <w:szCs w:val="20"/>
                <w:lang w:val="en-PH" w:eastAsia="en-PH"/>
              </w:rPr>
            </w:pPr>
            <w:r w:rsidRPr="008D7362">
              <w:rPr>
                <w:b/>
                <w:bCs/>
                <w:sz w:val="20"/>
                <w:szCs w:val="20"/>
                <w:lang w:val="en-PH" w:eastAsia="en-PH"/>
              </w:rPr>
              <w:t>Sub-total</w:t>
            </w:r>
          </w:p>
        </w:tc>
        <w:tc>
          <w:tcPr>
            <w:tcW w:w="1235" w:type="dxa"/>
            <w:tcBorders>
              <w:top w:val="nil"/>
              <w:left w:val="nil"/>
              <w:bottom w:val="single" w:sz="4" w:space="0" w:color="auto"/>
              <w:right w:val="single" w:sz="4" w:space="0" w:color="auto"/>
            </w:tcBorders>
            <w:shd w:val="clear" w:color="auto" w:fill="auto"/>
            <w:noWrap/>
          </w:tcPr>
          <w:p w:rsidR="00494559" w:rsidRPr="008D7362" w:rsidRDefault="00494559" w:rsidP="00B625B3">
            <w:pPr>
              <w:ind w:left="-743"/>
              <w:jc w:val="right"/>
              <w:rPr>
                <w:b/>
                <w:bCs/>
                <w:sz w:val="20"/>
                <w:szCs w:val="20"/>
                <w:lang w:val="en-PH" w:eastAsia="en-PH"/>
              </w:rPr>
            </w:pPr>
            <w:r w:rsidRPr="008D7362">
              <w:rPr>
                <w:b/>
                <w:bCs/>
                <w:sz w:val="20"/>
                <w:szCs w:val="20"/>
                <w:lang w:val="en-PH" w:eastAsia="en-PH"/>
              </w:rPr>
              <w:t>510,388.04</w:t>
            </w:r>
          </w:p>
        </w:tc>
      </w:tr>
      <w:tr w:rsidR="00494559" w:rsidRPr="00C61EEC" w:rsidTr="0074615F">
        <w:trPr>
          <w:trHeight w:val="284"/>
          <w:jc w:val="right"/>
        </w:trPr>
        <w:tc>
          <w:tcPr>
            <w:tcW w:w="7153" w:type="dxa"/>
            <w:gridSpan w:val="3"/>
            <w:tcBorders>
              <w:top w:val="nil"/>
              <w:left w:val="single" w:sz="4" w:space="0" w:color="auto"/>
              <w:bottom w:val="single" w:sz="4" w:space="0" w:color="auto"/>
              <w:right w:val="single" w:sz="4" w:space="0" w:color="auto"/>
            </w:tcBorders>
            <w:shd w:val="clear" w:color="auto" w:fill="auto"/>
            <w:noWrap/>
          </w:tcPr>
          <w:p w:rsidR="00494559" w:rsidRPr="008D7362" w:rsidRDefault="00494559">
            <w:pPr>
              <w:rPr>
                <w:b/>
                <w:bCs/>
                <w:sz w:val="20"/>
                <w:szCs w:val="20"/>
                <w:lang w:val="en-PH" w:eastAsia="en-PH"/>
              </w:rPr>
            </w:pPr>
            <w:r w:rsidRPr="008D7362">
              <w:rPr>
                <w:b/>
                <w:bCs/>
                <w:sz w:val="20"/>
                <w:szCs w:val="20"/>
                <w:lang w:val="en-PH" w:eastAsia="en-PH"/>
              </w:rPr>
              <w:t>Total</w:t>
            </w:r>
          </w:p>
        </w:tc>
        <w:tc>
          <w:tcPr>
            <w:tcW w:w="1235" w:type="dxa"/>
            <w:tcBorders>
              <w:top w:val="nil"/>
              <w:left w:val="nil"/>
              <w:bottom w:val="single" w:sz="4" w:space="0" w:color="auto"/>
              <w:right w:val="single" w:sz="4" w:space="0" w:color="auto"/>
            </w:tcBorders>
            <w:shd w:val="clear" w:color="auto" w:fill="auto"/>
            <w:noWrap/>
          </w:tcPr>
          <w:p w:rsidR="00494559" w:rsidRPr="008D7362" w:rsidRDefault="00494559" w:rsidP="00B625B3">
            <w:pPr>
              <w:ind w:left="-1103"/>
              <w:jc w:val="right"/>
              <w:rPr>
                <w:b/>
                <w:bCs/>
                <w:sz w:val="20"/>
                <w:szCs w:val="20"/>
                <w:lang w:val="en-PH" w:eastAsia="en-PH"/>
              </w:rPr>
            </w:pPr>
            <w:r w:rsidRPr="008D7362">
              <w:rPr>
                <w:b/>
                <w:bCs/>
                <w:sz w:val="20"/>
                <w:szCs w:val="20"/>
                <w:lang w:val="en-PH" w:eastAsia="en-PH"/>
              </w:rPr>
              <w:t>1,217,419.08</w:t>
            </w:r>
          </w:p>
        </w:tc>
      </w:tr>
    </w:tbl>
    <w:p w:rsidR="00A96E7E" w:rsidRPr="0074615F" w:rsidRDefault="00A96E7E">
      <w:pPr>
        <w:pStyle w:val="ListParagraph"/>
        <w:rPr>
          <w:sz w:val="18"/>
          <w:szCs w:val="18"/>
        </w:rPr>
      </w:pPr>
    </w:p>
    <w:p w:rsidR="006E0A08" w:rsidRPr="005E0146" w:rsidRDefault="00A96E7E" w:rsidP="00FE1E04">
      <w:pPr>
        <w:pStyle w:val="Style54"/>
        <w:ind w:left="1134" w:hanging="708"/>
      </w:pPr>
      <w:r w:rsidRPr="005E0146">
        <w:rPr>
          <w:lang w:val="en-PH" w:eastAsia="en-PH"/>
        </w:rPr>
        <w:t xml:space="preserve">It was also observed that in the </w:t>
      </w:r>
      <w:r w:rsidR="004B1C26">
        <w:rPr>
          <w:lang w:val="en-PH" w:eastAsia="en-PH"/>
        </w:rPr>
        <w:t xml:space="preserve">FY </w:t>
      </w:r>
      <w:r w:rsidRPr="005E0146">
        <w:rPr>
          <w:lang w:val="en-PH" w:eastAsia="en-PH"/>
        </w:rPr>
        <w:t xml:space="preserve">2016 GAA, the budget appropriated for rent/lease expenses was only </w:t>
      </w:r>
      <w:r w:rsidR="006F24A3" w:rsidRPr="005E0146">
        <w:t>₱</w:t>
      </w:r>
      <w:r w:rsidRPr="005E0146">
        <w:rPr>
          <w:lang w:val="en-PH" w:eastAsia="en-PH"/>
        </w:rPr>
        <w:t xml:space="preserve">500,000.00 while the actual disbursements for rental or hangarage fee amounted </w:t>
      </w:r>
      <w:r w:rsidR="006F24A3" w:rsidRPr="005E0146">
        <w:t>₱</w:t>
      </w:r>
      <w:r w:rsidRPr="005E0146">
        <w:rPr>
          <w:lang w:val="en-PH" w:eastAsia="en-PH"/>
        </w:rPr>
        <w:t>707,031.04</w:t>
      </w:r>
      <w:r w:rsidR="00770439" w:rsidRPr="005E0146">
        <w:rPr>
          <w:lang w:val="en-PH" w:eastAsia="en-PH"/>
        </w:rPr>
        <w:t xml:space="preserve"> or an excess of </w:t>
      </w:r>
      <w:r w:rsidR="00770439" w:rsidRPr="005E0146">
        <w:t>₱</w:t>
      </w:r>
      <w:r w:rsidR="00770439" w:rsidRPr="005E0146">
        <w:rPr>
          <w:lang w:val="en-PH" w:eastAsia="en-PH"/>
        </w:rPr>
        <w:t>207,031.04 from the budget</w:t>
      </w:r>
      <w:r w:rsidRPr="005E0146">
        <w:rPr>
          <w:lang w:val="en-PH" w:eastAsia="en-PH"/>
        </w:rPr>
        <w:t>.</w:t>
      </w:r>
      <w:r w:rsidR="003C652F">
        <w:rPr>
          <w:lang w:val="en-PH" w:eastAsia="en-PH"/>
        </w:rPr>
        <w:t xml:space="preserve"> </w:t>
      </w:r>
      <w:r w:rsidRPr="005E0146">
        <w:t xml:space="preserve">A total amount of </w:t>
      </w:r>
      <w:r w:rsidR="006F24A3" w:rsidRPr="005E0146">
        <w:t>₱</w:t>
      </w:r>
      <w:r w:rsidRPr="005E0146">
        <w:t>243,041.92 w</w:t>
      </w:r>
      <w:r w:rsidR="00770439" w:rsidRPr="005E0146">
        <w:t>as</w:t>
      </w:r>
      <w:r w:rsidRPr="005E0146">
        <w:t xml:space="preserve"> drawn against the Special Trust Fund, to wit:</w:t>
      </w:r>
    </w:p>
    <w:p w:rsidR="00A00947" w:rsidRPr="0074615F" w:rsidRDefault="00A00947">
      <w:pPr>
        <w:suppressAutoHyphens/>
        <w:autoSpaceDE w:val="0"/>
        <w:ind w:left="360"/>
        <w:jc w:val="both"/>
        <w:rPr>
          <w:sz w:val="18"/>
          <w:szCs w:val="18"/>
        </w:rPr>
      </w:pPr>
    </w:p>
    <w:tbl>
      <w:tblPr>
        <w:tblW w:w="8388"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043"/>
        <w:gridCol w:w="5129"/>
        <w:gridCol w:w="1188"/>
      </w:tblGrid>
      <w:tr w:rsidR="00437B86" w:rsidRPr="00C61EEC" w:rsidTr="00877764">
        <w:trPr>
          <w:trHeight w:val="255"/>
          <w:tblHeader/>
        </w:trPr>
        <w:tc>
          <w:tcPr>
            <w:tcW w:w="1028" w:type="dxa"/>
            <w:shd w:val="clear" w:color="auto" w:fill="auto"/>
            <w:noWrap/>
            <w:vAlign w:val="center"/>
            <w:hideMark/>
          </w:tcPr>
          <w:p w:rsidR="00A96E7E" w:rsidRPr="008D7362" w:rsidRDefault="00703975">
            <w:pPr>
              <w:jc w:val="center"/>
              <w:rPr>
                <w:b/>
                <w:bCs/>
                <w:sz w:val="20"/>
                <w:szCs w:val="20"/>
                <w:lang w:val="en-PH" w:eastAsia="en-PH"/>
              </w:rPr>
            </w:pPr>
            <w:r w:rsidRPr="008D7362">
              <w:rPr>
                <w:b/>
                <w:bCs/>
                <w:sz w:val="20"/>
                <w:szCs w:val="20"/>
                <w:lang w:val="en-PH" w:eastAsia="en-PH"/>
              </w:rPr>
              <w:t>Date</w:t>
            </w:r>
          </w:p>
        </w:tc>
        <w:tc>
          <w:tcPr>
            <w:tcW w:w="1043" w:type="dxa"/>
            <w:shd w:val="clear" w:color="auto" w:fill="auto"/>
            <w:noWrap/>
            <w:vAlign w:val="center"/>
            <w:hideMark/>
          </w:tcPr>
          <w:p w:rsidR="00A96E7E" w:rsidRPr="008D7362" w:rsidRDefault="00703975">
            <w:pPr>
              <w:jc w:val="center"/>
              <w:rPr>
                <w:b/>
                <w:bCs/>
                <w:sz w:val="20"/>
                <w:szCs w:val="20"/>
                <w:lang w:val="en-PH" w:eastAsia="en-PH"/>
              </w:rPr>
            </w:pPr>
            <w:r w:rsidRPr="008D7362">
              <w:rPr>
                <w:b/>
                <w:bCs/>
                <w:sz w:val="20"/>
                <w:szCs w:val="20"/>
                <w:lang w:val="en-PH" w:eastAsia="en-PH"/>
              </w:rPr>
              <w:t>Check No.</w:t>
            </w:r>
          </w:p>
        </w:tc>
        <w:tc>
          <w:tcPr>
            <w:tcW w:w="5129" w:type="dxa"/>
            <w:shd w:val="clear" w:color="auto" w:fill="auto"/>
            <w:noWrap/>
            <w:vAlign w:val="center"/>
            <w:hideMark/>
          </w:tcPr>
          <w:p w:rsidR="00A96E7E" w:rsidRPr="008D7362" w:rsidRDefault="00703975">
            <w:pPr>
              <w:jc w:val="center"/>
              <w:rPr>
                <w:b/>
                <w:bCs/>
                <w:sz w:val="20"/>
                <w:szCs w:val="20"/>
                <w:lang w:val="en-PH" w:eastAsia="en-PH"/>
              </w:rPr>
            </w:pPr>
            <w:r w:rsidRPr="008D7362">
              <w:rPr>
                <w:b/>
                <w:bCs/>
                <w:sz w:val="20"/>
                <w:szCs w:val="20"/>
                <w:lang w:val="en-PH" w:eastAsia="en-PH"/>
              </w:rPr>
              <w:t>Nature of Payment</w:t>
            </w:r>
          </w:p>
        </w:tc>
        <w:tc>
          <w:tcPr>
            <w:tcW w:w="1188" w:type="dxa"/>
            <w:shd w:val="clear" w:color="auto" w:fill="auto"/>
            <w:noWrap/>
            <w:vAlign w:val="center"/>
            <w:hideMark/>
          </w:tcPr>
          <w:p w:rsidR="00D75646" w:rsidRPr="008D7362" w:rsidRDefault="00703975">
            <w:pPr>
              <w:jc w:val="center"/>
              <w:rPr>
                <w:b/>
                <w:bCs/>
                <w:sz w:val="20"/>
                <w:szCs w:val="20"/>
                <w:lang w:val="en-PH" w:eastAsia="en-PH"/>
              </w:rPr>
            </w:pPr>
            <w:r w:rsidRPr="008D7362">
              <w:rPr>
                <w:b/>
                <w:bCs/>
                <w:sz w:val="20"/>
                <w:szCs w:val="20"/>
                <w:lang w:val="en-PH" w:eastAsia="en-PH"/>
              </w:rPr>
              <w:t>Amount</w:t>
            </w:r>
          </w:p>
        </w:tc>
      </w:tr>
      <w:tr w:rsidR="00437B86" w:rsidRPr="00C61EEC" w:rsidTr="00437B86">
        <w:trPr>
          <w:trHeight w:val="255"/>
          <w:tblHeader/>
        </w:trPr>
        <w:tc>
          <w:tcPr>
            <w:tcW w:w="1028" w:type="dxa"/>
            <w:shd w:val="clear" w:color="auto" w:fill="auto"/>
            <w:noWrap/>
            <w:vAlign w:val="center"/>
            <w:hideMark/>
          </w:tcPr>
          <w:p w:rsidR="00A96E7E" w:rsidRPr="008D7362" w:rsidRDefault="00703975">
            <w:pPr>
              <w:jc w:val="right"/>
              <w:rPr>
                <w:sz w:val="20"/>
                <w:szCs w:val="20"/>
                <w:lang w:val="en-PH" w:eastAsia="en-PH"/>
              </w:rPr>
            </w:pPr>
            <w:r w:rsidRPr="008D7362">
              <w:rPr>
                <w:sz w:val="20"/>
                <w:szCs w:val="20"/>
                <w:lang w:val="en-PH" w:eastAsia="en-PH"/>
              </w:rPr>
              <w:t>9/8/2016</w:t>
            </w:r>
          </w:p>
        </w:tc>
        <w:tc>
          <w:tcPr>
            <w:tcW w:w="1043" w:type="dxa"/>
            <w:shd w:val="clear" w:color="auto" w:fill="auto"/>
            <w:noWrap/>
            <w:vAlign w:val="center"/>
            <w:hideMark/>
          </w:tcPr>
          <w:p w:rsidR="00A96E7E" w:rsidRPr="008D7362" w:rsidRDefault="00703975">
            <w:pPr>
              <w:jc w:val="center"/>
              <w:rPr>
                <w:sz w:val="20"/>
                <w:szCs w:val="20"/>
                <w:lang w:val="en-PH" w:eastAsia="en-PH"/>
              </w:rPr>
            </w:pPr>
            <w:r w:rsidRPr="008D7362">
              <w:rPr>
                <w:sz w:val="20"/>
                <w:szCs w:val="20"/>
                <w:lang w:val="en-PH" w:eastAsia="en-PH"/>
              </w:rPr>
              <w:t>66340</w:t>
            </w:r>
          </w:p>
        </w:tc>
        <w:tc>
          <w:tcPr>
            <w:tcW w:w="5129" w:type="dxa"/>
            <w:shd w:val="clear" w:color="auto" w:fill="auto"/>
            <w:noWrap/>
            <w:vAlign w:val="center"/>
            <w:hideMark/>
          </w:tcPr>
          <w:p w:rsidR="00A96E7E" w:rsidRPr="008D7362" w:rsidRDefault="00703975" w:rsidP="0074615F">
            <w:pPr>
              <w:jc w:val="both"/>
              <w:rPr>
                <w:sz w:val="20"/>
                <w:szCs w:val="20"/>
                <w:lang w:val="en-PH" w:eastAsia="en-PH"/>
              </w:rPr>
            </w:pPr>
            <w:r w:rsidRPr="008D7362">
              <w:rPr>
                <w:sz w:val="20"/>
                <w:szCs w:val="20"/>
                <w:lang w:val="en-PH" w:eastAsia="en-PH"/>
              </w:rPr>
              <w:t xml:space="preserve">Payment for hangarage of </w:t>
            </w:r>
            <w:r w:rsidR="00026B0F" w:rsidRPr="008D7362">
              <w:rPr>
                <w:sz w:val="20"/>
                <w:szCs w:val="20"/>
                <w:lang w:val="en-PH" w:eastAsia="en-PH"/>
              </w:rPr>
              <w:t>two</w:t>
            </w:r>
            <w:r w:rsidRPr="008D7362">
              <w:rPr>
                <w:sz w:val="20"/>
                <w:szCs w:val="20"/>
                <w:lang w:val="en-PH" w:eastAsia="en-PH"/>
              </w:rPr>
              <w:t xml:space="preserve"> PhilSCA trainer August 2016 VAB</w:t>
            </w:r>
          </w:p>
        </w:tc>
        <w:tc>
          <w:tcPr>
            <w:tcW w:w="1188" w:type="dxa"/>
            <w:shd w:val="clear" w:color="auto" w:fill="auto"/>
            <w:noWrap/>
            <w:hideMark/>
          </w:tcPr>
          <w:p w:rsidR="00A96E7E" w:rsidRPr="008D7362" w:rsidRDefault="00703975" w:rsidP="0074615F">
            <w:pPr>
              <w:jc w:val="right"/>
              <w:rPr>
                <w:sz w:val="20"/>
                <w:szCs w:val="20"/>
                <w:lang w:val="en-PH" w:eastAsia="en-PH"/>
              </w:rPr>
            </w:pPr>
            <w:r w:rsidRPr="008D7362">
              <w:rPr>
                <w:sz w:val="20"/>
                <w:szCs w:val="20"/>
                <w:lang w:val="en-PH" w:eastAsia="en-PH"/>
              </w:rPr>
              <w:t>60,760.48</w:t>
            </w:r>
          </w:p>
        </w:tc>
      </w:tr>
      <w:tr w:rsidR="00437B86" w:rsidRPr="00C61EEC" w:rsidTr="00437B86">
        <w:trPr>
          <w:trHeight w:val="255"/>
          <w:tblHeader/>
        </w:trPr>
        <w:tc>
          <w:tcPr>
            <w:tcW w:w="1028" w:type="dxa"/>
            <w:shd w:val="clear" w:color="auto" w:fill="auto"/>
            <w:noWrap/>
            <w:vAlign w:val="center"/>
            <w:hideMark/>
          </w:tcPr>
          <w:p w:rsidR="00A96E7E" w:rsidRPr="008D7362" w:rsidRDefault="00703975">
            <w:pPr>
              <w:jc w:val="right"/>
              <w:rPr>
                <w:sz w:val="20"/>
                <w:szCs w:val="20"/>
                <w:lang w:val="en-PH" w:eastAsia="en-PH"/>
              </w:rPr>
            </w:pPr>
            <w:r w:rsidRPr="008D7362">
              <w:rPr>
                <w:sz w:val="20"/>
                <w:szCs w:val="20"/>
                <w:lang w:val="en-PH" w:eastAsia="en-PH"/>
              </w:rPr>
              <w:t>9/30/2016</w:t>
            </w:r>
          </w:p>
        </w:tc>
        <w:tc>
          <w:tcPr>
            <w:tcW w:w="1043" w:type="dxa"/>
            <w:shd w:val="clear" w:color="auto" w:fill="auto"/>
            <w:noWrap/>
            <w:vAlign w:val="center"/>
            <w:hideMark/>
          </w:tcPr>
          <w:p w:rsidR="00A96E7E" w:rsidRPr="008D7362" w:rsidRDefault="00703975">
            <w:pPr>
              <w:jc w:val="center"/>
              <w:rPr>
                <w:sz w:val="20"/>
                <w:szCs w:val="20"/>
                <w:lang w:val="en-PH" w:eastAsia="en-PH"/>
              </w:rPr>
            </w:pPr>
            <w:r w:rsidRPr="008D7362">
              <w:rPr>
                <w:sz w:val="20"/>
                <w:szCs w:val="20"/>
                <w:lang w:val="en-PH" w:eastAsia="en-PH"/>
              </w:rPr>
              <w:t>66486</w:t>
            </w:r>
          </w:p>
        </w:tc>
        <w:tc>
          <w:tcPr>
            <w:tcW w:w="5129" w:type="dxa"/>
            <w:shd w:val="clear" w:color="auto" w:fill="auto"/>
            <w:noWrap/>
            <w:vAlign w:val="center"/>
            <w:hideMark/>
          </w:tcPr>
          <w:p w:rsidR="00A96E7E" w:rsidRPr="008D7362" w:rsidRDefault="00703975" w:rsidP="0074615F">
            <w:pPr>
              <w:jc w:val="both"/>
              <w:rPr>
                <w:sz w:val="20"/>
                <w:szCs w:val="20"/>
                <w:lang w:val="en-PH" w:eastAsia="en-PH"/>
              </w:rPr>
            </w:pPr>
            <w:r w:rsidRPr="008D7362">
              <w:rPr>
                <w:sz w:val="20"/>
                <w:szCs w:val="20"/>
                <w:lang w:val="en-PH" w:eastAsia="en-PH"/>
              </w:rPr>
              <w:t xml:space="preserve">Payment for hangarage of </w:t>
            </w:r>
            <w:r w:rsidR="00026B0F" w:rsidRPr="008D7362">
              <w:rPr>
                <w:sz w:val="20"/>
                <w:szCs w:val="20"/>
                <w:lang w:val="en-PH" w:eastAsia="en-PH"/>
              </w:rPr>
              <w:t>two</w:t>
            </w:r>
            <w:r w:rsidR="00026B0F" w:rsidRPr="008D7362" w:rsidDel="00026B0F">
              <w:rPr>
                <w:sz w:val="20"/>
                <w:szCs w:val="20"/>
                <w:lang w:val="en-PH" w:eastAsia="en-PH"/>
              </w:rPr>
              <w:t xml:space="preserve"> </w:t>
            </w:r>
            <w:r w:rsidRPr="008D7362">
              <w:rPr>
                <w:sz w:val="20"/>
                <w:szCs w:val="20"/>
                <w:lang w:val="en-PH" w:eastAsia="en-PH"/>
              </w:rPr>
              <w:t>PhilSCA trainer &amp; Aircraft Rawland (Container Van Room) Sept.2016</w:t>
            </w:r>
          </w:p>
        </w:tc>
        <w:tc>
          <w:tcPr>
            <w:tcW w:w="1188" w:type="dxa"/>
            <w:shd w:val="clear" w:color="auto" w:fill="auto"/>
            <w:noWrap/>
            <w:hideMark/>
          </w:tcPr>
          <w:p w:rsidR="00A96E7E" w:rsidRPr="008D7362" w:rsidRDefault="00703975" w:rsidP="0074615F">
            <w:pPr>
              <w:jc w:val="right"/>
              <w:rPr>
                <w:sz w:val="20"/>
                <w:szCs w:val="20"/>
                <w:lang w:val="en-PH" w:eastAsia="en-PH"/>
              </w:rPr>
            </w:pPr>
            <w:r w:rsidRPr="008D7362">
              <w:rPr>
                <w:sz w:val="20"/>
                <w:szCs w:val="20"/>
                <w:lang w:val="en-PH" w:eastAsia="en-PH"/>
              </w:rPr>
              <w:t>60,760.48</w:t>
            </w:r>
          </w:p>
        </w:tc>
      </w:tr>
      <w:tr w:rsidR="00437B86" w:rsidRPr="00C61EEC" w:rsidTr="00437B86">
        <w:trPr>
          <w:trHeight w:val="255"/>
          <w:tblHeader/>
        </w:trPr>
        <w:tc>
          <w:tcPr>
            <w:tcW w:w="1028" w:type="dxa"/>
            <w:shd w:val="clear" w:color="auto" w:fill="auto"/>
            <w:noWrap/>
            <w:vAlign w:val="center"/>
            <w:hideMark/>
          </w:tcPr>
          <w:p w:rsidR="00A96E7E" w:rsidRPr="008D7362" w:rsidRDefault="00703975">
            <w:pPr>
              <w:jc w:val="right"/>
              <w:rPr>
                <w:sz w:val="20"/>
                <w:szCs w:val="20"/>
                <w:lang w:val="en-PH" w:eastAsia="en-PH"/>
              </w:rPr>
            </w:pPr>
            <w:r w:rsidRPr="008D7362">
              <w:rPr>
                <w:sz w:val="20"/>
                <w:szCs w:val="20"/>
                <w:lang w:val="en-PH" w:eastAsia="en-PH"/>
              </w:rPr>
              <w:t>11/8/2016</w:t>
            </w:r>
          </w:p>
        </w:tc>
        <w:tc>
          <w:tcPr>
            <w:tcW w:w="1043" w:type="dxa"/>
            <w:shd w:val="clear" w:color="auto" w:fill="auto"/>
            <w:noWrap/>
            <w:vAlign w:val="center"/>
            <w:hideMark/>
          </w:tcPr>
          <w:p w:rsidR="00A96E7E" w:rsidRPr="008D7362" w:rsidRDefault="00703975">
            <w:pPr>
              <w:jc w:val="center"/>
              <w:rPr>
                <w:sz w:val="20"/>
                <w:szCs w:val="20"/>
                <w:lang w:val="en-PH" w:eastAsia="en-PH"/>
              </w:rPr>
            </w:pPr>
            <w:r w:rsidRPr="008D7362">
              <w:rPr>
                <w:sz w:val="20"/>
                <w:szCs w:val="20"/>
                <w:lang w:val="en-PH" w:eastAsia="en-PH"/>
              </w:rPr>
              <w:t>66662</w:t>
            </w:r>
          </w:p>
        </w:tc>
        <w:tc>
          <w:tcPr>
            <w:tcW w:w="5129" w:type="dxa"/>
            <w:shd w:val="clear" w:color="auto" w:fill="auto"/>
            <w:noWrap/>
            <w:vAlign w:val="center"/>
            <w:hideMark/>
          </w:tcPr>
          <w:p w:rsidR="00A96E7E" w:rsidRPr="008D7362" w:rsidRDefault="00703975" w:rsidP="0074615F">
            <w:pPr>
              <w:jc w:val="both"/>
              <w:rPr>
                <w:sz w:val="20"/>
                <w:szCs w:val="20"/>
                <w:lang w:val="en-PH" w:eastAsia="en-PH"/>
              </w:rPr>
            </w:pPr>
            <w:r w:rsidRPr="008D7362">
              <w:rPr>
                <w:sz w:val="20"/>
                <w:szCs w:val="20"/>
                <w:lang w:val="en-PH" w:eastAsia="en-PH"/>
              </w:rPr>
              <w:t xml:space="preserve">Payment for Hangarage of </w:t>
            </w:r>
            <w:r w:rsidR="00026B0F" w:rsidRPr="008D7362">
              <w:rPr>
                <w:sz w:val="20"/>
                <w:szCs w:val="20"/>
                <w:lang w:val="en-PH" w:eastAsia="en-PH"/>
              </w:rPr>
              <w:t>two</w:t>
            </w:r>
            <w:r w:rsidR="00026B0F" w:rsidRPr="008D7362" w:rsidDel="00026B0F">
              <w:rPr>
                <w:sz w:val="20"/>
                <w:szCs w:val="20"/>
                <w:lang w:val="en-PH" w:eastAsia="en-PH"/>
              </w:rPr>
              <w:t xml:space="preserve"> </w:t>
            </w:r>
            <w:r w:rsidRPr="008D7362">
              <w:rPr>
                <w:sz w:val="20"/>
                <w:szCs w:val="20"/>
                <w:lang w:val="en-PH" w:eastAsia="en-PH"/>
              </w:rPr>
              <w:t>PhilSCA Trainer &amp; Aircraft Rawland October 2016</w:t>
            </w:r>
          </w:p>
        </w:tc>
        <w:tc>
          <w:tcPr>
            <w:tcW w:w="1188" w:type="dxa"/>
            <w:shd w:val="clear" w:color="auto" w:fill="auto"/>
            <w:noWrap/>
            <w:hideMark/>
          </w:tcPr>
          <w:p w:rsidR="00A96E7E" w:rsidRPr="008D7362" w:rsidRDefault="00703975" w:rsidP="0074615F">
            <w:pPr>
              <w:jc w:val="right"/>
              <w:rPr>
                <w:sz w:val="20"/>
                <w:szCs w:val="20"/>
                <w:lang w:val="en-PH" w:eastAsia="en-PH"/>
              </w:rPr>
            </w:pPr>
            <w:r w:rsidRPr="008D7362">
              <w:rPr>
                <w:sz w:val="20"/>
                <w:szCs w:val="20"/>
                <w:lang w:val="en-PH" w:eastAsia="en-PH"/>
              </w:rPr>
              <w:t>60,760.48</w:t>
            </w:r>
          </w:p>
        </w:tc>
      </w:tr>
      <w:tr w:rsidR="00437B86" w:rsidRPr="00C61EEC" w:rsidTr="00437B86">
        <w:trPr>
          <w:trHeight w:val="255"/>
          <w:tblHeader/>
        </w:trPr>
        <w:tc>
          <w:tcPr>
            <w:tcW w:w="1028" w:type="dxa"/>
            <w:shd w:val="clear" w:color="auto" w:fill="auto"/>
            <w:noWrap/>
            <w:vAlign w:val="center"/>
            <w:hideMark/>
          </w:tcPr>
          <w:p w:rsidR="00A96E7E" w:rsidRPr="008D7362" w:rsidRDefault="00703975">
            <w:pPr>
              <w:jc w:val="right"/>
              <w:rPr>
                <w:sz w:val="20"/>
                <w:szCs w:val="20"/>
                <w:lang w:val="en-PH" w:eastAsia="en-PH"/>
              </w:rPr>
            </w:pPr>
            <w:r w:rsidRPr="008D7362">
              <w:rPr>
                <w:sz w:val="20"/>
                <w:szCs w:val="20"/>
                <w:lang w:val="en-PH" w:eastAsia="en-PH"/>
              </w:rPr>
              <w:t>12/1/2016</w:t>
            </w:r>
          </w:p>
        </w:tc>
        <w:tc>
          <w:tcPr>
            <w:tcW w:w="1043" w:type="dxa"/>
            <w:shd w:val="clear" w:color="auto" w:fill="auto"/>
            <w:noWrap/>
            <w:vAlign w:val="center"/>
            <w:hideMark/>
          </w:tcPr>
          <w:p w:rsidR="00A96E7E" w:rsidRPr="008D7362" w:rsidRDefault="00703975">
            <w:pPr>
              <w:jc w:val="center"/>
              <w:rPr>
                <w:sz w:val="20"/>
                <w:szCs w:val="20"/>
                <w:lang w:val="en-PH" w:eastAsia="en-PH"/>
              </w:rPr>
            </w:pPr>
            <w:r w:rsidRPr="008D7362">
              <w:rPr>
                <w:sz w:val="20"/>
                <w:szCs w:val="20"/>
                <w:lang w:val="en-PH" w:eastAsia="en-PH"/>
              </w:rPr>
              <w:t>66829</w:t>
            </w:r>
          </w:p>
        </w:tc>
        <w:tc>
          <w:tcPr>
            <w:tcW w:w="5129" w:type="dxa"/>
            <w:shd w:val="clear" w:color="auto" w:fill="auto"/>
            <w:noWrap/>
            <w:vAlign w:val="center"/>
            <w:hideMark/>
          </w:tcPr>
          <w:p w:rsidR="00A96E7E" w:rsidRPr="008D7362" w:rsidRDefault="00703975" w:rsidP="0074615F">
            <w:pPr>
              <w:jc w:val="both"/>
              <w:rPr>
                <w:sz w:val="20"/>
                <w:szCs w:val="20"/>
                <w:lang w:val="en-PH" w:eastAsia="en-PH"/>
              </w:rPr>
            </w:pPr>
            <w:r w:rsidRPr="008D7362">
              <w:rPr>
                <w:sz w:val="20"/>
                <w:szCs w:val="20"/>
                <w:lang w:val="en-PH" w:eastAsia="en-PH"/>
              </w:rPr>
              <w:t xml:space="preserve">Payment for hangarage of </w:t>
            </w:r>
            <w:r w:rsidR="00026B0F" w:rsidRPr="008D7362">
              <w:rPr>
                <w:sz w:val="20"/>
                <w:szCs w:val="20"/>
                <w:lang w:val="en-PH" w:eastAsia="en-PH"/>
              </w:rPr>
              <w:t>two</w:t>
            </w:r>
            <w:r w:rsidR="00026B0F" w:rsidRPr="008D7362" w:rsidDel="00026B0F">
              <w:rPr>
                <w:sz w:val="20"/>
                <w:szCs w:val="20"/>
                <w:lang w:val="en-PH" w:eastAsia="en-PH"/>
              </w:rPr>
              <w:t xml:space="preserve"> </w:t>
            </w:r>
            <w:r w:rsidRPr="008D7362">
              <w:rPr>
                <w:sz w:val="20"/>
                <w:szCs w:val="20"/>
                <w:lang w:val="en-PH" w:eastAsia="en-PH"/>
              </w:rPr>
              <w:t>PhilSCA Trainer &amp; aircraft rawland (container van room) Nov.2016</w:t>
            </w:r>
          </w:p>
        </w:tc>
        <w:tc>
          <w:tcPr>
            <w:tcW w:w="1188" w:type="dxa"/>
            <w:shd w:val="clear" w:color="auto" w:fill="auto"/>
            <w:noWrap/>
            <w:hideMark/>
          </w:tcPr>
          <w:p w:rsidR="00A96E7E" w:rsidRPr="008D7362" w:rsidRDefault="00703975" w:rsidP="0074615F">
            <w:pPr>
              <w:jc w:val="right"/>
              <w:rPr>
                <w:sz w:val="20"/>
                <w:szCs w:val="20"/>
                <w:lang w:val="en-PH" w:eastAsia="en-PH"/>
              </w:rPr>
            </w:pPr>
            <w:r w:rsidRPr="008D7362">
              <w:rPr>
                <w:sz w:val="20"/>
                <w:szCs w:val="20"/>
                <w:lang w:val="en-PH" w:eastAsia="en-PH"/>
              </w:rPr>
              <w:t>60,760.48</w:t>
            </w:r>
          </w:p>
        </w:tc>
      </w:tr>
      <w:tr w:rsidR="00437B86" w:rsidRPr="00C61EEC" w:rsidTr="006978F1">
        <w:trPr>
          <w:trHeight w:val="255"/>
          <w:tblHeader/>
        </w:trPr>
        <w:tc>
          <w:tcPr>
            <w:tcW w:w="7200" w:type="dxa"/>
            <w:gridSpan w:val="3"/>
            <w:shd w:val="clear" w:color="auto" w:fill="auto"/>
            <w:noWrap/>
            <w:vAlign w:val="center"/>
            <w:hideMark/>
          </w:tcPr>
          <w:p w:rsidR="00437B86" w:rsidRPr="008D7362" w:rsidRDefault="00437B86">
            <w:pPr>
              <w:rPr>
                <w:b/>
                <w:bCs/>
                <w:sz w:val="20"/>
                <w:szCs w:val="20"/>
                <w:lang w:val="en-PH" w:eastAsia="en-PH"/>
              </w:rPr>
            </w:pPr>
            <w:r w:rsidRPr="008D7362">
              <w:rPr>
                <w:b/>
                <w:bCs/>
                <w:sz w:val="20"/>
                <w:szCs w:val="20"/>
                <w:lang w:val="en-PH" w:eastAsia="en-PH"/>
              </w:rPr>
              <w:t>Total</w:t>
            </w:r>
          </w:p>
        </w:tc>
        <w:tc>
          <w:tcPr>
            <w:tcW w:w="1188" w:type="dxa"/>
            <w:shd w:val="clear" w:color="auto" w:fill="auto"/>
            <w:noWrap/>
            <w:vAlign w:val="center"/>
            <w:hideMark/>
          </w:tcPr>
          <w:p w:rsidR="00437B86" w:rsidRPr="008D7362" w:rsidRDefault="00437B86" w:rsidP="0074615F">
            <w:pPr>
              <w:jc w:val="right"/>
              <w:rPr>
                <w:b/>
                <w:bCs/>
                <w:sz w:val="20"/>
                <w:szCs w:val="20"/>
                <w:lang w:val="en-PH" w:eastAsia="en-PH"/>
              </w:rPr>
            </w:pPr>
            <w:r w:rsidRPr="008D7362">
              <w:rPr>
                <w:b/>
                <w:bCs/>
                <w:sz w:val="20"/>
                <w:szCs w:val="20"/>
                <w:lang w:val="en-PH" w:eastAsia="en-PH"/>
              </w:rPr>
              <w:t>243,041.92</w:t>
            </w:r>
          </w:p>
        </w:tc>
      </w:tr>
    </w:tbl>
    <w:p w:rsidR="004C7D3C" w:rsidRPr="0074615F" w:rsidRDefault="004C7D3C" w:rsidP="008D7362">
      <w:pPr>
        <w:ind w:left="993"/>
        <w:contextualSpacing/>
        <w:jc w:val="both"/>
        <w:rPr>
          <w:sz w:val="18"/>
          <w:szCs w:val="18"/>
        </w:rPr>
      </w:pPr>
    </w:p>
    <w:p w:rsidR="0074615F" w:rsidRDefault="00A96E7E" w:rsidP="00FE1E04">
      <w:pPr>
        <w:pStyle w:val="Style54"/>
        <w:ind w:left="1134" w:hanging="708"/>
      </w:pPr>
      <w:r w:rsidRPr="005E0146">
        <w:t>No Certificate of Availability of Funds was issued by the Accountant to support the payments for rental contrary to General Requirements for all Types of Disbursement</w:t>
      </w:r>
      <w:r w:rsidR="007D6204" w:rsidRPr="005E0146">
        <w:t>s</w:t>
      </w:r>
      <w:r w:rsidRPr="005E0146">
        <w:t xml:space="preserve"> as required by COA Circular No. </w:t>
      </w:r>
      <w:r w:rsidR="00497412" w:rsidRPr="005E0146">
        <w:t>2012-001</w:t>
      </w:r>
      <w:r w:rsidRPr="005E0146">
        <w:t xml:space="preserve"> dated </w:t>
      </w:r>
      <w:r w:rsidR="00497412" w:rsidRPr="005E0146">
        <w:t>June 14, 201</w:t>
      </w:r>
      <w:r w:rsidR="00AC6FA7">
        <w:t>2</w:t>
      </w:r>
      <w:r w:rsidRPr="005E0146">
        <w:t>.</w:t>
      </w:r>
      <w:r w:rsidR="00770439" w:rsidRPr="005E0146">
        <w:t xml:space="preserve"> Further, verification revealed that the payments were supported only by the following documents:</w:t>
      </w:r>
    </w:p>
    <w:p w:rsidR="0074615F" w:rsidRDefault="0074615F">
      <w:pPr>
        <w:spacing w:after="200" w:line="276" w:lineRule="auto"/>
      </w:pPr>
      <w:r>
        <w:br w:type="page"/>
      </w:r>
    </w:p>
    <w:p w:rsidR="0083540C" w:rsidRDefault="00770439" w:rsidP="00AB7031">
      <w:pPr>
        <w:pStyle w:val="ListParagraph"/>
        <w:numPr>
          <w:ilvl w:val="0"/>
          <w:numId w:val="58"/>
        </w:numPr>
        <w:tabs>
          <w:tab w:val="left" w:pos="0"/>
        </w:tabs>
        <w:suppressAutoHyphens/>
        <w:autoSpaceDE w:val="0"/>
        <w:jc w:val="both"/>
      </w:pPr>
      <w:r w:rsidRPr="005E0146">
        <w:t>Duplicate of check</w:t>
      </w:r>
      <w:r w:rsidR="003F7072">
        <w:t>s</w:t>
      </w:r>
      <w:r w:rsidRPr="005E0146">
        <w:t>;</w:t>
      </w:r>
    </w:p>
    <w:p w:rsidR="0083540C" w:rsidRDefault="00770439" w:rsidP="00AB7031">
      <w:pPr>
        <w:pStyle w:val="ListParagraph"/>
        <w:numPr>
          <w:ilvl w:val="0"/>
          <w:numId w:val="58"/>
        </w:numPr>
        <w:tabs>
          <w:tab w:val="left" w:pos="0"/>
        </w:tabs>
        <w:suppressAutoHyphens/>
        <w:autoSpaceDE w:val="0"/>
        <w:jc w:val="both"/>
      </w:pPr>
      <w:r w:rsidRPr="005E0146">
        <w:t>Disbursement Vouchers (DVs);</w:t>
      </w:r>
    </w:p>
    <w:p w:rsidR="0083540C" w:rsidRDefault="00770439" w:rsidP="00AB7031">
      <w:pPr>
        <w:pStyle w:val="ListParagraph"/>
        <w:numPr>
          <w:ilvl w:val="0"/>
          <w:numId w:val="58"/>
        </w:numPr>
        <w:tabs>
          <w:tab w:val="left" w:pos="0"/>
        </w:tabs>
        <w:suppressAutoHyphens/>
        <w:autoSpaceDE w:val="0"/>
        <w:jc w:val="both"/>
      </w:pPr>
      <w:r w:rsidRPr="005E0146">
        <w:t>Obligation Requests and Status (OBR</w:t>
      </w:r>
      <w:r w:rsidR="003F7072">
        <w:t>S</w:t>
      </w:r>
      <w:r w:rsidRPr="005E0146">
        <w:t>);</w:t>
      </w:r>
    </w:p>
    <w:p w:rsidR="0083540C" w:rsidRDefault="00770439" w:rsidP="00AB7031">
      <w:pPr>
        <w:pStyle w:val="ListParagraph"/>
        <w:numPr>
          <w:ilvl w:val="0"/>
          <w:numId w:val="58"/>
        </w:numPr>
        <w:tabs>
          <w:tab w:val="left" w:pos="0"/>
        </w:tabs>
        <w:suppressAutoHyphens/>
        <w:autoSpaceDE w:val="0"/>
        <w:jc w:val="both"/>
      </w:pPr>
      <w:r w:rsidRPr="005E0146">
        <w:t>Official Receipts (ORs);</w:t>
      </w:r>
    </w:p>
    <w:p w:rsidR="0083540C" w:rsidRDefault="00770439" w:rsidP="00AB7031">
      <w:pPr>
        <w:pStyle w:val="ListParagraph"/>
        <w:numPr>
          <w:ilvl w:val="0"/>
          <w:numId w:val="58"/>
        </w:numPr>
        <w:tabs>
          <w:tab w:val="left" w:pos="0"/>
        </w:tabs>
        <w:suppressAutoHyphens/>
        <w:autoSpaceDE w:val="0"/>
        <w:jc w:val="both"/>
      </w:pPr>
      <w:r w:rsidRPr="005E0146">
        <w:t>Invoice</w:t>
      </w:r>
      <w:r w:rsidR="003F7072">
        <w:t>s</w:t>
      </w:r>
      <w:r w:rsidRPr="005E0146">
        <w:t>; and</w:t>
      </w:r>
    </w:p>
    <w:p w:rsidR="0083540C" w:rsidRDefault="00770439" w:rsidP="00AB7031">
      <w:pPr>
        <w:pStyle w:val="ListParagraph"/>
        <w:numPr>
          <w:ilvl w:val="0"/>
          <w:numId w:val="58"/>
        </w:numPr>
        <w:tabs>
          <w:tab w:val="left" w:pos="0"/>
        </w:tabs>
        <w:suppressAutoHyphens/>
        <w:autoSpaceDE w:val="0"/>
        <w:jc w:val="both"/>
      </w:pPr>
      <w:r w:rsidRPr="005E0146">
        <w:t>Copy of Service Agreement.</w:t>
      </w:r>
    </w:p>
    <w:p w:rsidR="00A96E7E" w:rsidRPr="005E0146" w:rsidRDefault="00A96E7E">
      <w:pPr>
        <w:suppressAutoHyphens/>
        <w:autoSpaceDE w:val="0"/>
        <w:ind w:left="360"/>
        <w:jc w:val="both"/>
      </w:pPr>
    </w:p>
    <w:p w:rsidR="006E0A08" w:rsidRPr="005E0146" w:rsidRDefault="00A96E7E" w:rsidP="00FE1E04">
      <w:pPr>
        <w:pStyle w:val="Style54"/>
        <w:ind w:left="1134" w:hanging="708"/>
      </w:pPr>
      <w:r w:rsidRPr="005E0146">
        <w:t xml:space="preserve">It is also noted that the following documents as required under </w:t>
      </w:r>
      <w:r w:rsidR="00EC16BF">
        <w:t>P</w:t>
      </w:r>
      <w:r w:rsidR="00EC16BF" w:rsidRPr="005E0146">
        <w:t xml:space="preserve">aragraph </w:t>
      </w:r>
      <w:r w:rsidRPr="005E0146">
        <w:t xml:space="preserve">9.13.3 of COA Circular No. </w:t>
      </w:r>
      <w:r w:rsidR="00497412" w:rsidRPr="005E0146">
        <w:t>2012-001</w:t>
      </w:r>
      <w:r w:rsidRPr="005E0146">
        <w:t>were not submitted, to wit:</w:t>
      </w:r>
    </w:p>
    <w:p w:rsidR="00A96E7E" w:rsidRPr="005E0146" w:rsidRDefault="00A96E7E">
      <w:pPr>
        <w:suppressAutoHyphens/>
        <w:autoSpaceDE w:val="0"/>
        <w:ind w:left="360"/>
        <w:jc w:val="both"/>
      </w:pPr>
    </w:p>
    <w:p w:rsidR="0083540C" w:rsidRDefault="00A96E7E" w:rsidP="00AB7031">
      <w:pPr>
        <w:pStyle w:val="ListParagraph"/>
        <w:numPr>
          <w:ilvl w:val="0"/>
          <w:numId w:val="59"/>
        </w:numPr>
        <w:tabs>
          <w:tab w:val="left" w:pos="0"/>
        </w:tabs>
        <w:suppressAutoHyphens/>
        <w:autoSpaceDE w:val="0"/>
        <w:jc w:val="both"/>
      </w:pPr>
      <w:r w:rsidRPr="005E0146">
        <w:t>Complete copy of the building floor plans indicating in shaded colors the rentable space;</w:t>
      </w:r>
    </w:p>
    <w:p w:rsidR="0083540C" w:rsidRDefault="00A96E7E" w:rsidP="00AB7031">
      <w:pPr>
        <w:pStyle w:val="ListParagraph"/>
        <w:numPr>
          <w:ilvl w:val="0"/>
          <w:numId w:val="59"/>
        </w:numPr>
        <w:tabs>
          <w:tab w:val="left" w:pos="0"/>
        </w:tabs>
        <w:suppressAutoHyphens/>
        <w:autoSpaceDE w:val="0"/>
        <w:jc w:val="both"/>
      </w:pPr>
      <w:r w:rsidRPr="005E0146">
        <w:t>Copy of Certificate of Occupancy of the building or appropriate approved documents showing the date the building was constructed or age of the building;</w:t>
      </w:r>
    </w:p>
    <w:p w:rsidR="0083540C" w:rsidRDefault="00A96E7E" w:rsidP="00AB7031">
      <w:pPr>
        <w:pStyle w:val="ListParagraph"/>
        <w:numPr>
          <w:ilvl w:val="0"/>
          <w:numId w:val="59"/>
        </w:numPr>
        <w:tabs>
          <w:tab w:val="left" w:pos="0"/>
        </w:tabs>
        <w:suppressAutoHyphens/>
        <w:autoSpaceDE w:val="0"/>
        <w:jc w:val="both"/>
      </w:pPr>
      <w:r w:rsidRPr="005E0146">
        <w:t>Complete description of the building as to type, kind and class including its component parts and equipment facilities such as, but not limited to, parking areas, airconditioning systems, firefighting equipment, etc.;</w:t>
      </w:r>
    </w:p>
    <w:p w:rsidR="0083540C" w:rsidRDefault="00A96E7E" w:rsidP="00AB7031">
      <w:pPr>
        <w:pStyle w:val="ListParagraph"/>
        <w:numPr>
          <w:ilvl w:val="0"/>
          <w:numId w:val="59"/>
        </w:numPr>
        <w:suppressAutoHyphens/>
        <w:autoSpaceDE w:val="0"/>
        <w:jc w:val="both"/>
      </w:pPr>
      <w:r w:rsidRPr="005E0146">
        <w:t>List of prevailing comparable property within vicinity;</w:t>
      </w:r>
    </w:p>
    <w:p w:rsidR="0083540C" w:rsidRDefault="00A96E7E" w:rsidP="00AB7031">
      <w:pPr>
        <w:pStyle w:val="ListParagraph"/>
        <w:numPr>
          <w:ilvl w:val="0"/>
          <w:numId w:val="59"/>
        </w:numPr>
        <w:suppressAutoHyphens/>
        <w:autoSpaceDE w:val="0"/>
        <w:jc w:val="both"/>
      </w:pPr>
      <w:r w:rsidRPr="005E0146">
        <w:t>Vicinity map;</w:t>
      </w:r>
    </w:p>
    <w:p w:rsidR="0083540C" w:rsidRDefault="00A96E7E" w:rsidP="00AB7031">
      <w:pPr>
        <w:pStyle w:val="ListParagraph"/>
        <w:numPr>
          <w:ilvl w:val="0"/>
          <w:numId w:val="59"/>
        </w:numPr>
        <w:suppressAutoHyphens/>
        <w:autoSpaceDE w:val="0"/>
        <w:jc w:val="both"/>
      </w:pPr>
      <w:r w:rsidRPr="005E0146">
        <w:t>Request for payment; and</w:t>
      </w:r>
    </w:p>
    <w:p w:rsidR="0083540C" w:rsidRDefault="00A96E7E" w:rsidP="00AB7031">
      <w:pPr>
        <w:pStyle w:val="ListParagraph"/>
        <w:numPr>
          <w:ilvl w:val="0"/>
          <w:numId w:val="59"/>
        </w:numPr>
        <w:suppressAutoHyphens/>
        <w:autoSpaceDE w:val="0"/>
        <w:jc w:val="both"/>
      </w:pPr>
      <w:r w:rsidRPr="005E0146">
        <w:t>Certificate of Occupancy.</w:t>
      </w:r>
    </w:p>
    <w:p w:rsidR="00A96E7E" w:rsidRPr="00B625B3" w:rsidRDefault="00A96E7E">
      <w:pPr>
        <w:jc w:val="both"/>
        <w:rPr>
          <w:b/>
        </w:rPr>
      </w:pPr>
    </w:p>
    <w:p w:rsidR="006E0A08" w:rsidRPr="00B625B3" w:rsidRDefault="00A96E7E" w:rsidP="00FE1E04">
      <w:pPr>
        <w:pStyle w:val="Style55"/>
        <w:ind w:left="1134" w:hanging="708"/>
      </w:pPr>
      <w:r w:rsidRPr="00B625B3">
        <w:t>We recommend</w:t>
      </w:r>
      <w:r w:rsidR="00C55B6F" w:rsidRPr="00B625B3">
        <w:t>ed</w:t>
      </w:r>
      <w:r w:rsidRPr="00B625B3">
        <w:t xml:space="preserve"> that the Management submit the following documents in compliance with RA</w:t>
      </w:r>
      <w:r w:rsidR="00BE0875">
        <w:t xml:space="preserve"> No.</w:t>
      </w:r>
      <w:r w:rsidRPr="00B625B3">
        <w:t xml:space="preserve"> 9184 and COA Circular No. </w:t>
      </w:r>
      <w:r w:rsidR="00172015" w:rsidRPr="00B625B3">
        <w:t>2012-001</w:t>
      </w:r>
      <w:r w:rsidR="0088272E" w:rsidRPr="00B625B3">
        <w:t xml:space="preserve">, </w:t>
      </w:r>
      <w:r w:rsidRPr="00B625B3">
        <w:t>to wit:</w:t>
      </w:r>
    </w:p>
    <w:p w:rsidR="00F85363" w:rsidRPr="00B625B3" w:rsidRDefault="00F85363">
      <w:pPr>
        <w:jc w:val="both"/>
        <w:rPr>
          <w:b/>
        </w:rPr>
      </w:pPr>
    </w:p>
    <w:p w:rsidR="0083540C" w:rsidRDefault="00F85363" w:rsidP="00FE1E04">
      <w:pPr>
        <w:pStyle w:val="ListParagraph"/>
        <w:numPr>
          <w:ilvl w:val="0"/>
          <w:numId w:val="60"/>
        </w:numPr>
        <w:ind w:left="1418" w:hanging="283"/>
        <w:jc w:val="both"/>
        <w:rPr>
          <w:b/>
        </w:rPr>
      </w:pPr>
      <w:r w:rsidRPr="005E0146">
        <w:rPr>
          <w:b/>
        </w:rPr>
        <w:t>Annual Procurement Plan (APP) for CYs 2016 and 2017;</w:t>
      </w:r>
    </w:p>
    <w:p w:rsidR="0083540C" w:rsidRDefault="00F85363" w:rsidP="00FE1E04">
      <w:pPr>
        <w:pStyle w:val="ListParagraph"/>
        <w:numPr>
          <w:ilvl w:val="0"/>
          <w:numId w:val="60"/>
        </w:numPr>
        <w:ind w:left="1418" w:hanging="283"/>
        <w:jc w:val="both"/>
        <w:rPr>
          <w:b/>
        </w:rPr>
      </w:pPr>
      <w:r w:rsidRPr="005E0146">
        <w:rPr>
          <w:b/>
        </w:rPr>
        <w:t>approval of the Board of Trustees</w:t>
      </w:r>
      <w:r w:rsidR="00FF0291" w:rsidRPr="005E0146">
        <w:rPr>
          <w:b/>
        </w:rPr>
        <w:t xml:space="preserve"> for the contract</w:t>
      </w:r>
      <w:r w:rsidRPr="005E0146">
        <w:rPr>
          <w:b/>
        </w:rPr>
        <w:t>;</w:t>
      </w:r>
    </w:p>
    <w:p w:rsidR="0083540C" w:rsidRDefault="00F85363" w:rsidP="00FE1E04">
      <w:pPr>
        <w:pStyle w:val="ListParagraph"/>
        <w:numPr>
          <w:ilvl w:val="0"/>
          <w:numId w:val="60"/>
        </w:numPr>
        <w:ind w:left="1418" w:hanging="283"/>
        <w:jc w:val="both"/>
        <w:rPr>
          <w:b/>
        </w:rPr>
      </w:pPr>
      <w:r w:rsidRPr="005E0146">
        <w:rPr>
          <w:b/>
        </w:rPr>
        <w:t xml:space="preserve">invitation or request for submission of price quotations; </w:t>
      </w:r>
    </w:p>
    <w:p w:rsidR="0083540C" w:rsidRDefault="00F85363" w:rsidP="00FE1E04">
      <w:pPr>
        <w:pStyle w:val="ListParagraph"/>
        <w:numPr>
          <w:ilvl w:val="0"/>
          <w:numId w:val="60"/>
        </w:numPr>
        <w:ind w:left="1418" w:hanging="283"/>
        <w:jc w:val="both"/>
        <w:rPr>
          <w:b/>
        </w:rPr>
      </w:pPr>
      <w:r w:rsidRPr="005E0146">
        <w:rPr>
          <w:b/>
        </w:rPr>
        <w:t xml:space="preserve">Notice of </w:t>
      </w:r>
      <w:r w:rsidR="00FF0291" w:rsidRPr="005E0146">
        <w:rPr>
          <w:b/>
        </w:rPr>
        <w:t>A</w:t>
      </w:r>
      <w:r w:rsidRPr="005E0146">
        <w:rPr>
          <w:b/>
        </w:rPr>
        <w:t xml:space="preserve">ward to OMNI Aviation </w:t>
      </w:r>
      <w:r w:rsidR="008D2C57">
        <w:rPr>
          <w:b/>
        </w:rPr>
        <w:t>Corporation;</w:t>
      </w:r>
    </w:p>
    <w:p w:rsidR="0083540C" w:rsidRDefault="00F85363" w:rsidP="00FE1E04">
      <w:pPr>
        <w:pStyle w:val="ListParagraph"/>
        <w:numPr>
          <w:ilvl w:val="0"/>
          <w:numId w:val="60"/>
        </w:numPr>
        <w:ind w:left="1418" w:hanging="283"/>
        <w:jc w:val="both"/>
        <w:rPr>
          <w:b/>
        </w:rPr>
      </w:pPr>
      <w:r w:rsidRPr="00B625B3">
        <w:rPr>
          <w:b/>
        </w:rPr>
        <w:t xml:space="preserve">Certification </w:t>
      </w:r>
      <w:r w:rsidR="008C7B21" w:rsidRPr="00B625B3">
        <w:rPr>
          <w:b/>
        </w:rPr>
        <w:t>f</w:t>
      </w:r>
      <w:r w:rsidR="008C7B21">
        <w:rPr>
          <w:b/>
        </w:rPr>
        <w:t>ro</w:t>
      </w:r>
      <w:r w:rsidR="008C7B21" w:rsidRPr="00B625B3">
        <w:rPr>
          <w:b/>
        </w:rPr>
        <w:t xml:space="preserve">m </w:t>
      </w:r>
      <w:r w:rsidRPr="00B625B3">
        <w:rPr>
          <w:b/>
        </w:rPr>
        <w:t xml:space="preserve">CIAC or CDC that OMNI Aviation </w:t>
      </w:r>
      <w:r w:rsidR="008D2C57">
        <w:rPr>
          <w:b/>
        </w:rPr>
        <w:t>Corporation</w:t>
      </w:r>
      <w:r w:rsidR="008D2C57" w:rsidRPr="00B625B3" w:rsidDel="008D2C57">
        <w:rPr>
          <w:b/>
        </w:rPr>
        <w:t xml:space="preserve"> </w:t>
      </w:r>
      <w:r w:rsidRPr="00B625B3">
        <w:rPr>
          <w:b/>
        </w:rPr>
        <w:t xml:space="preserve">is the only company in that area that can provide a hangar for the </w:t>
      </w:r>
      <w:r w:rsidR="00FF0291" w:rsidRPr="00B625B3">
        <w:rPr>
          <w:b/>
        </w:rPr>
        <w:t>two</w:t>
      </w:r>
      <w:r w:rsidRPr="00B625B3">
        <w:rPr>
          <w:b/>
        </w:rPr>
        <w:t xml:space="preserve"> aircraft</w:t>
      </w:r>
      <w:r w:rsidR="00FF0291" w:rsidRPr="00B625B3">
        <w:rPr>
          <w:b/>
        </w:rPr>
        <w:t>s</w:t>
      </w:r>
      <w:r w:rsidRPr="00B625B3">
        <w:rPr>
          <w:b/>
        </w:rPr>
        <w:t xml:space="preserve"> of PhilSCA</w:t>
      </w:r>
      <w:r w:rsidR="00D74727">
        <w:rPr>
          <w:b/>
        </w:rPr>
        <w:t>;</w:t>
      </w:r>
    </w:p>
    <w:p w:rsidR="0083540C" w:rsidRDefault="00F85363" w:rsidP="00FE1E04">
      <w:pPr>
        <w:pStyle w:val="ListParagraph"/>
        <w:numPr>
          <w:ilvl w:val="0"/>
          <w:numId w:val="60"/>
        </w:numPr>
        <w:ind w:left="1418" w:hanging="283"/>
        <w:jc w:val="both"/>
        <w:rPr>
          <w:b/>
        </w:rPr>
      </w:pPr>
      <w:r w:rsidRPr="00B625B3">
        <w:rPr>
          <w:b/>
        </w:rPr>
        <w:t xml:space="preserve">Certificate of Availability of </w:t>
      </w:r>
      <w:r w:rsidR="008B6606">
        <w:rPr>
          <w:b/>
        </w:rPr>
        <w:t>F</w:t>
      </w:r>
      <w:r w:rsidRPr="00B625B3">
        <w:rPr>
          <w:b/>
        </w:rPr>
        <w:t>unds;</w:t>
      </w:r>
    </w:p>
    <w:p w:rsidR="0083540C" w:rsidRPr="00877764" w:rsidRDefault="00F85363" w:rsidP="00FE1E04">
      <w:pPr>
        <w:pStyle w:val="ListParagraph"/>
        <w:numPr>
          <w:ilvl w:val="0"/>
          <w:numId w:val="60"/>
        </w:numPr>
        <w:ind w:left="1418" w:hanging="283"/>
        <w:jc w:val="both"/>
        <w:rPr>
          <w:b/>
        </w:rPr>
      </w:pPr>
      <w:r w:rsidRPr="00B625B3">
        <w:rPr>
          <w:b/>
        </w:rPr>
        <w:t>Complete copy of the building floor plans indicating in shaded colors the rentable space;</w:t>
      </w:r>
    </w:p>
    <w:p w:rsidR="0083540C" w:rsidRDefault="00F85363" w:rsidP="00FE1E04">
      <w:pPr>
        <w:pStyle w:val="ListParagraph"/>
        <w:numPr>
          <w:ilvl w:val="0"/>
          <w:numId w:val="60"/>
        </w:numPr>
        <w:ind w:left="1418" w:hanging="283"/>
        <w:jc w:val="both"/>
        <w:rPr>
          <w:b/>
        </w:rPr>
      </w:pPr>
      <w:r w:rsidRPr="00B625B3">
        <w:rPr>
          <w:b/>
        </w:rPr>
        <w:t>Copy of Certificate of Occupancy of the building;</w:t>
      </w:r>
    </w:p>
    <w:p w:rsidR="0083540C" w:rsidRDefault="00F85363" w:rsidP="00FE1E04">
      <w:pPr>
        <w:pStyle w:val="ListParagraph"/>
        <w:numPr>
          <w:ilvl w:val="0"/>
          <w:numId w:val="60"/>
        </w:numPr>
        <w:ind w:left="1418" w:hanging="283"/>
        <w:jc w:val="both"/>
        <w:rPr>
          <w:b/>
        </w:rPr>
      </w:pPr>
      <w:r w:rsidRPr="005E0146">
        <w:rPr>
          <w:b/>
        </w:rPr>
        <w:t>Complete description of the building as to type, kind and class including its component parts and equipment facilities such as, but not limited to, parking areas, airconditioning systems, firefighting equipment, etc.;</w:t>
      </w:r>
    </w:p>
    <w:p w:rsidR="0083540C" w:rsidRDefault="00F85363" w:rsidP="00FE1E04">
      <w:pPr>
        <w:pStyle w:val="ListParagraph"/>
        <w:numPr>
          <w:ilvl w:val="0"/>
          <w:numId w:val="60"/>
        </w:numPr>
        <w:ind w:left="1418" w:hanging="283"/>
        <w:jc w:val="both"/>
        <w:rPr>
          <w:b/>
        </w:rPr>
      </w:pPr>
      <w:r w:rsidRPr="005E0146">
        <w:rPr>
          <w:b/>
        </w:rPr>
        <w:t>List of prevailing comparable property within vicinity;</w:t>
      </w:r>
    </w:p>
    <w:p w:rsidR="0083540C" w:rsidRDefault="00F85363" w:rsidP="00FE1E04">
      <w:pPr>
        <w:pStyle w:val="ListParagraph"/>
        <w:numPr>
          <w:ilvl w:val="0"/>
          <w:numId w:val="60"/>
        </w:numPr>
        <w:ind w:left="1418" w:hanging="283"/>
        <w:jc w:val="both"/>
        <w:rPr>
          <w:b/>
        </w:rPr>
      </w:pPr>
      <w:r w:rsidRPr="005E0146">
        <w:rPr>
          <w:b/>
        </w:rPr>
        <w:t xml:space="preserve">Vicinity </w:t>
      </w:r>
      <w:r w:rsidR="00FF0291" w:rsidRPr="005E0146">
        <w:rPr>
          <w:b/>
        </w:rPr>
        <w:t>M</w:t>
      </w:r>
      <w:r w:rsidRPr="005E0146">
        <w:rPr>
          <w:b/>
        </w:rPr>
        <w:t>ap</w:t>
      </w:r>
      <w:r w:rsidR="00FF0291" w:rsidRPr="005E0146">
        <w:rPr>
          <w:b/>
        </w:rPr>
        <w:t>; and</w:t>
      </w:r>
    </w:p>
    <w:p w:rsidR="00D74727" w:rsidRDefault="00FF0291" w:rsidP="00FE1E04">
      <w:pPr>
        <w:pStyle w:val="ListParagraph"/>
        <w:numPr>
          <w:ilvl w:val="0"/>
          <w:numId w:val="60"/>
        </w:numPr>
        <w:ind w:left="1418" w:hanging="283"/>
        <w:jc w:val="both"/>
        <w:rPr>
          <w:b/>
        </w:rPr>
      </w:pPr>
      <w:r w:rsidRPr="005E0146">
        <w:rPr>
          <w:b/>
        </w:rPr>
        <w:t>Billing Statement.</w:t>
      </w:r>
    </w:p>
    <w:p w:rsidR="00D74727" w:rsidRDefault="00D74727">
      <w:pPr>
        <w:spacing w:after="200" w:line="276" w:lineRule="auto"/>
        <w:rPr>
          <w:b/>
        </w:rPr>
      </w:pPr>
      <w:r>
        <w:rPr>
          <w:b/>
        </w:rPr>
        <w:br w:type="page"/>
      </w:r>
    </w:p>
    <w:p w:rsidR="00157670" w:rsidRPr="005E0146" w:rsidRDefault="00157670" w:rsidP="00FE1E04">
      <w:pPr>
        <w:pStyle w:val="Style54"/>
        <w:ind w:left="1134" w:hanging="708"/>
      </w:pPr>
      <w:r w:rsidRPr="005E0146">
        <w:t>The College President has brought the matter to the Board of Trustees during its 4</w:t>
      </w:r>
      <w:r w:rsidRPr="005E0146">
        <w:rPr>
          <w:vertAlign w:val="superscript"/>
        </w:rPr>
        <w:t>th</w:t>
      </w:r>
      <w:r w:rsidRPr="005E0146">
        <w:t xml:space="preserve"> Regular Meeting FY</w:t>
      </w:r>
      <w:r w:rsidR="00FF0291" w:rsidRPr="005E0146">
        <w:t xml:space="preserve"> </w:t>
      </w:r>
      <w:r w:rsidRPr="005E0146">
        <w:t>2017 and an ocular inspection of various aviation companies was also undertaken in order to have a full grasp of the situation and provide the necessary benchmark for reference of action.</w:t>
      </w:r>
    </w:p>
    <w:p w:rsidR="000245E1" w:rsidRPr="00553837" w:rsidRDefault="000245E1" w:rsidP="00553837">
      <w:pPr>
        <w:rPr>
          <w:i/>
          <w:sz w:val="18"/>
          <w:szCs w:val="18"/>
        </w:rPr>
      </w:pPr>
    </w:p>
    <w:p w:rsidR="00565F57" w:rsidRPr="00553837" w:rsidRDefault="00565F57" w:rsidP="00553837">
      <w:pPr>
        <w:jc w:val="right"/>
        <w:rPr>
          <w:i/>
          <w:sz w:val="18"/>
          <w:szCs w:val="18"/>
        </w:rPr>
      </w:pPr>
    </w:p>
    <w:p w:rsidR="00BE512B" w:rsidRPr="00B625B3" w:rsidRDefault="00BE512B" w:rsidP="00553837">
      <w:pPr>
        <w:rPr>
          <w:i/>
        </w:rPr>
      </w:pPr>
      <w:r w:rsidRPr="00B625B3">
        <w:rPr>
          <w:i/>
        </w:rPr>
        <w:t>Payment of Honoraria</w:t>
      </w:r>
    </w:p>
    <w:p w:rsidR="00A00947" w:rsidRPr="00D74727" w:rsidRDefault="00A00947">
      <w:pPr>
        <w:rPr>
          <w:i/>
          <w:sz w:val="18"/>
          <w:szCs w:val="18"/>
        </w:rPr>
      </w:pPr>
    </w:p>
    <w:p w:rsidR="006E0A08" w:rsidRPr="00B625B3" w:rsidRDefault="00BE512B" w:rsidP="00794B6E">
      <w:pPr>
        <w:pStyle w:val="Style47"/>
      </w:pPr>
      <w:r w:rsidRPr="00B625B3">
        <w:t xml:space="preserve">Payments of </w:t>
      </w:r>
      <w:r w:rsidR="001A14B8">
        <w:t>H</w:t>
      </w:r>
      <w:r w:rsidR="001A14B8" w:rsidRPr="00B625B3">
        <w:t xml:space="preserve">onoraria </w:t>
      </w:r>
      <w:r w:rsidRPr="00B625B3">
        <w:t>to the</w:t>
      </w:r>
      <w:r w:rsidR="00185406" w:rsidRPr="00B625B3">
        <w:t xml:space="preserve"> </w:t>
      </w:r>
      <w:r w:rsidR="00F0023A">
        <w:t>Officer-in-Charge (</w:t>
      </w:r>
      <w:r w:rsidRPr="00B625B3">
        <w:t>OIC</w:t>
      </w:r>
      <w:r w:rsidR="00F0023A">
        <w:t>)</w:t>
      </w:r>
      <w:r w:rsidR="008D2C57">
        <w:t>,</w:t>
      </w:r>
      <w:r w:rsidRPr="00B625B3">
        <w:t xml:space="preserve"> Director of Legal and Legislative Services of </w:t>
      </w:r>
      <w:r w:rsidR="00865FA3">
        <w:t xml:space="preserve">the </w:t>
      </w:r>
      <w:r w:rsidR="00D860DE">
        <w:t>Commission on Higher Education (</w:t>
      </w:r>
      <w:r w:rsidR="00F85973">
        <w:t>CHED</w:t>
      </w:r>
      <w:r w:rsidR="00D860DE">
        <w:t>)</w:t>
      </w:r>
      <w:r w:rsidRPr="00B625B3">
        <w:t>,</w:t>
      </w:r>
      <w:r w:rsidR="00185406" w:rsidRPr="00B625B3">
        <w:t xml:space="preserve"> </w:t>
      </w:r>
      <w:r w:rsidRPr="00B625B3">
        <w:rPr>
          <w:bCs/>
          <w:lang w:eastAsia="en-PH"/>
        </w:rPr>
        <w:t xml:space="preserve">as </w:t>
      </w:r>
      <w:r w:rsidR="00FF0291" w:rsidRPr="00B625B3">
        <w:rPr>
          <w:bCs/>
          <w:lang w:eastAsia="en-PH"/>
        </w:rPr>
        <w:t>C</w:t>
      </w:r>
      <w:r w:rsidRPr="00B625B3">
        <w:rPr>
          <w:bCs/>
          <w:lang w:eastAsia="en-PH"/>
        </w:rPr>
        <w:t>h</w:t>
      </w:r>
      <w:r w:rsidR="00FD4506" w:rsidRPr="00B625B3">
        <w:rPr>
          <w:bCs/>
          <w:lang w:eastAsia="en-PH"/>
        </w:rPr>
        <w:t>air</w:t>
      </w:r>
      <w:r w:rsidRPr="00B625B3">
        <w:rPr>
          <w:bCs/>
          <w:lang w:eastAsia="en-PH"/>
        </w:rPr>
        <w:t xml:space="preserve"> of T</w:t>
      </w:r>
      <w:r w:rsidR="00FF0291" w:rsidRPr="00B625B3">
        <w:rPr>
          <w:bCs/>
          <w:lang w:eastAsia="en-PH"/>
        </w:rPr>
        <w:t>echnical Working Group (TWG)</w:t>
      </w:r>
      <w:r w:rsidRPr="00B625B3">
        <w:rPr>
          <w:bCs/>
          <w:lang w:eastAsia="en-PH"/>
        </w:rPr>
        <w:t>/</w:t>
      </w:r>
      <w:r w:rsidR="00FF0291" w:rsidRPr="00B625B3">
        <w:rPr>
          <w:bCs/>
          <w:lang w:eastAsia="en-PH"/>
        </w:rPr>
        <w:t>R</w:t>
      </w:r>
      <w:r w:rsidRPr="00B625B3">
        <w:rPr>
          <w:bCs/>
          <w:lang w:eastAsia="en-PH"/>
        </w:rPr>
        <w:t xml:space="preserve">esource </w:t>
      </w:r>
      <w:r w:rsidR="00FF0291" w:rsidRPr="00B625B3">
        <w:rPr>
          <w:bCs/>
          <w:lang w:eastAsia="en-PH"/>
        </w:rPr>
        <w:t>S</w:t>
      </w:r>
      <w:r w:rsidRPr="00B625B3">
        <w:rPr>
          <w:bCs/>
          <w:lang w:eastAsia="en-PH"/>
        </w:rPr>
        <w:t>peaker</w:t>
      </w:r>
      <w:r w:rsidR="00D74727">
        <w:rPr>
          <w:bCs/>
          <w:lang w:eastAsia="en-PH"/>
        </w:rPr>
        <w:t>,</w:t>
      </w:r>
      <w:r w:rsidRPr="00B625B3">
        <w:rPr>
          <w:bCs/>
          <w:lang w:eastAsia="en-PH"/>
        </w:rPr>
        <w:t xml:space="preserve"> for meetings of TWG held at </w:t>
      </w:r>
      <w:r w:rsidR="00F85973">
        <w:rPr>
          <w:bCs/>
          <w:lang w:eastAsia="en-PH"/>
        </w:rPr>
        <w:t>CHED</w:t>
      </w:r>
      <w:r w:rsidRPr="00B625B3">
        <w:rPr>
          <w:bCs/>
          <w:lang w:eastAsia="en-PH"/>
        </w:rPr>
        <w:t xml:space="preserve"> </w:t>
      </w:r>
      <w:r w:rsidR="0012327A">
        <w:rPr>
          <w:bCs/>
          <w:lang w:eastAsia="en-PH"/>
        </w:rPr>
        <w:t>O</w:t>
      </w:r>
      <w:r w:rsidRPr="00B625B3">
        <w:rPr>
          <w:bCs/>
          <w:lang w:eastAsia="en-PH"/>
        </w:rPr>
        <w:t xml:space="preserve">ffice totalling </w:t>
      </w:r>
      <w:r w:rsidR="006F24A3" w:rsidRPr="00B625B3">
        <w:t>₱</w:t>
      </w:r>
      <w:r w:rsidRPr="00B625B3">
        <w:t>12,500.00</w:t>
      </w:r>
      <w:r w:rsidRPr="00B625B3">
        <w:rPr>
          <w:bCs/>
          <w:lang w:eastAsia="en-PH"/>
        </w:rPr>
        <w:t xml:space="preserve"> in CY 2017 is </w:t>
      </w:r>
      <w:r w:rsidR="001E4CCD" w:rsidRPr="00B625B3">
        <w:rPr>
          <w:bCs/>
          <w:lang w:eastAsia="en-PH"/>
        </w:rPr>
        <w:t xml:space="preserve">of </w:t>
      </w:r>
      <w:r w:rsidRPr="00B625B3">
        <w:rPr>
          <w:bCs/>
          <w:lang w:eastAsia="en-PH"/>
        </w:rPr>
        <w:t xml:space="preserve">doubtful validity due to grant of monthly </w:t>
      </w:r>
      <w:r w:rsidR="001A14B8">
        <w:rPr>
          <w:bCs/>
          <w:lang w:eastAsia="en-PH"/>
        </w:rPr>
        <w:t>H</w:t>
      </w:r>
      <w:r w:rsidR="001A14B8" w:rsidRPr="00B625B3">
        <w:rPr>
          <w:bCs/>
          <w:lang w:eastAsia="en-PH"/>
        </w:rPr>
        <w:t xml:space="preserve">onoraria </w:t>
      </w:r>
      <w:r w:rsidRPr="00B625B3">
        <w:rPr>
          <w:bCs/>
          <w:lang w:eastAsia="en-PH"/>
        </w:rPr>
        <w:t>for the period after six months from the time the TWG formally convened contrary to</w:t>
      </w:r>
      <w:r w:rsidR="001E4CCD" w:rsidRPr="00B625B3">
        <w:rPr>
          <w:bCs/>
          <w:lang w:eastAsia="en-PH"/>
        </w:rPr>
        <w:t xml:space="preserve"> the Board of </w:t>
      </w:r>
      <w:r w:rsidR="008D2C57">
        <w:rPr>
          <w:bCs/>
          <w:lang w:eastAsia="en-PH"/>
        </w:rPr>
        <w:t>Trustees</w:t>
      </w:r>
      <w:r w:rsidR="008D2C57" w:rsidRPr="00B625B3">
        <w:rPr>
          <w:bCs/>
          <w:lang w:eastAsia="en-PH"/>
        </w:rPr>
        <w:t xml:space="preserve"> </w:t>
      </w:r>
      <w:r w:rsidR="001E4CCD" w:rsidRPr="00B625B3">
        <w:rPr>
          <w:bCs/>
          <w:lang w:eastAsia="en-PH"/>
        </w:rPr>
        <w:t>(BOT)</w:t>
      </w:r>
      <w:r w:rsidRPr="00B625B3">
        <w:rPr>
          <w:bCs/>
          <w:lang w:eastAsia="en-PH"/>
        </w:rPr>
        <w:t xml:space="preserve"> Referendum No. 02, s</w:t>
      </w:r>
      <w:r w:rsidR="00312186">
        <w:rPr>
          <w:bCs/>
          <w:lang w:eastAsia="en-PH"/>
        </w:rPr>
        <w:t>eries of</w:t>
      </w:r>
      <w:r w:rsidRPr="00B625B3">
        <w:rPr>
          <w:bCs/>
          <w:lang w:eastAsia="en-PH"/>
        </w:rPr>
        <w:t xml:space="preserve"> 2012 dated October 8, 2012</w:t>
      </w:r>
      <w:r w:rsidR="008C76C8" w:rsidRPr="00B625B3">
        <w:rPr>
          <w:bCs/>
          <w:lang w:eastAsia="en-PH"/>
        </w:rPr>
        <w:t xml:space="preserve"> which states that payment of </w:t>
      </w:r>
      <w:r w:rsidR="001A14B8">
        <w:rPr>
          <w:bCs/>
          <w:lang w:eastAsia="en-PH"/>
        </w:rPr>
        <w:t>H</w:t>
      </w:r>
      <w:r w:rsidR="001A14B8" w:rsidRPr="00B625B3">
        <w:rPr>
          <w:bCs/>
          <w:lang w:eastAsia="en-PH"/>
        </w:rPr>
        <w:t xml:space="preserve">onoraria </w:t>
      </w:r>
      <w:r w:rsidR="008C76C8" w:rsidRPr="00B625B3">
        <w:rPr>
          <w:bCs/>
          <w:lang w:eastAsia="en-PH"/>
        </w:rPr>
        <w:t>is allowed only for a period of six months from the time the aforementioned TWG</w:t>
      </w:r>
      <w:r w:rsidR="00153A16" w:rsidRPr="00B625B3">
        <w:rPr>
          <w:bCs/>
          <w:lang w:eastAsia="en-PH"/>
        </w:rPr>
        <w:t xml:space="preserve"> formally convened</w:t>
      </w:r>
      <w:r w:rsidRPr="00B625B3">
        <w:rPr>
          <w:bCs/>
          <w:lang w:eastAsia="en-PH"/>
        </w:rPr>
        <w:t>;</w:t>
      </w:r>
      <w:r w:rsidR="00185406" w:rsidRPr="00B625B3">
        <w:rPr>
          <w:bCs/>
          <w:lang w:eastAsia="en-PH"/>
        </w:rPr>
        <w:t xml:space="preserve"> </w:t>
      </w:r>
      <w:r w:rsidRPr="00B625B3">
        <w:t>and</w:t>
      </w:r>
      <w:r w:rsidR="00185406" w:rsidRPr="00B625B3">
        <w:t xml:space="preserve"> </w:t>
      </w:r>
      <w:r w:rsidRPr="00B625B3">
        <w:t xml:space="preserve">payment of </w:t>
      </w:r>
      <w:r w:rsidR="001A14B8">
        <w:t>H</w:t>
      </w:r>
      <w:r w:rsidR="001A14B8" w:rsidRPr="00B625B3">
        <w:t xml:space="preserve">onoraria </w:t>
      </w:r>
      <w:r w:rsidRPr="00B625B3">
        <w:rPr>
          <w:bCs/>
          <w:lang w:eastAsia="en-PH"/>
        </w:rPr>
        <w:t>not supported by an Office Order as required under</w:t>
      </w:r>
      <w:r w:rsidR="00185406" w:rsidRPr="00B625B3">
        <w:rPr>
          <w:bCs/>
          <w:lang w:eastAsia="en-PH"/>
        </w:rPr>
        <w:t xml:space="preserve"> </w:t>
      </w:r>
      <w:r w:rsidRPr="00B625B3">
        <w:t xml:space="preserve">COA Circular No. 2012-001. </w:t>
      </w:r>
    </w:p>
    <w:p w:rsidR="00BE512B" w:rsidRPr="00D74727" w:rsidRDefault="00BE512B">
      <w:pPr>
        <w:pStyle w:val="ListParagraph"/>
        <w:ind w:left="0"/>
        <w:rPr>
          <w:sz w:val="18"/>
          <w:szCs w:val="18"/>
        </w:rPr>
      </w:pPr>
    </w:p>
    <w:p w:rsidR="006E0A08" w:rsidRPr="00B625B3" w:rsidRDefault="00BE512B" w:rsidP="00716C6F">
      <w:pPr>
        <w:pStyle w:val="Style58"/>
        <w:ind w:left="1134" w:hanging="708"/>
      </w:pPr>
      <w:r w:rsidRPr="00B625B3">
        <w:t xml:space="preserve">Verification of payments of </w:t>
      </w:r>
      <w:r w:rsidR="00783A17">
        <w:t>H</w:t>
      </w:r>
      <w:r w:rsidR="00783A17" w:rsidRPr="00B625B3">
        <w:t xml:space="preserve">onorarium </w:t>
      </w:r>
      <w:r w:rsidRPr="00B625B3">
        <w:t xml:space="preserve">in CY 2017 showed that </w:t>
      </w:r>
      <w:r w:rsidR="00783A17">
        <w:t>H</w:t>
      </w:r>
      <w:r w:rsidR="00783A17" w:rsidRPr="00B625B3">
        <w:t xml:space="preserve">onoraria </w:t>
      </w:r>
      <w:r w:rsidR="0018301A" w:rsidRPr="00B625B3">
        <w:t xml:space="preserve">of </w:t>
      </w:r>
      <w:r w:rsidR="006F24A3" w:rsidRPr="005E0146">
        <w:t>₱</w:t>
      </w:r>
      <w:r w:rsidR="00B13341">
        <w:t>1</w:t>
      </w:r>
      <w:r w:rsidRPr="00B625B3">
        <w:t xml:space="preserve">2,500.00 </w:t>
      </w:r>
      <w:r w:rsidR="00AD060E" w:rsidRPr="00B625B3">
        <w:t>was granted to the</w:t>
      </w:r>
      <w:r w:rsidRPr="00B625B3">
        <w:t xml:space="preserve"> Chair of TWG/</w:t>
      </w:r>
      <w:r w:rsidR="00153A16" w:rsidRPr="00B625B3">
        <w:t>R</w:t>
      </w:r>
      <w:r w:rsidRPr="00B625B3">
        <w:t xml:space="preserve">esource </w:t>
      </w:r>
      <w:r w:rsidR="00153A16" w:rsidRPr="00B625B3">
        <w:t>P</w:t>
      </w:r>
      <w:r w:rsidRPr="00B625B3">
        <w:t>erson for TWG</w:t>
      </w:r>
      <w:r w:rsidR="009B6DF2" w:rsidRPr="00B625B3">
        <w:t xml:space="preserve"> for </w:t>
      </w:r>
      <w:r w:rsidR="00865FA3">
        <w:t>five</w:t>
      </w:r>
      <w:r w:rsidR="00865FA3" w:rsidRPr="00B625B3">
        <w:t xml:space="preserve"> </w:t>
      </w:r>
      <w:r w:rsidRPr="00B625B3">
        <w:t>meeting</w:t>
      </w:r>
      <w:r w:rsidR="00865FA3">
        <w:t xml:space="preserve">s </w:t>
      </w:r>
      <w:r w:rsidRPr="00B625B3">
        <w:t xml:space="preserve">conducted at the </w:t>
      </w:r>
      <w:r w:rsidR="00F85973">
        <w:t>CHED</w:t>
      </w:r>
      <w:r w:rsidRPr="00B625B3">
        <w:t xml:space="preserve"> Executive Lounge, 4</w:t>
      </w:r>
      <w:r w:rsidRPr="00B625B3">
        <w:rPr>
          <w:vertAlign w:val="superscript"/>
        </w:rPr>
        <w:t>th</w:t>
      </w:r>
      <w:r w:rsidRPr="00B625B3">
        <w:t xml:space="preserve"> Floor, </w:t>
      </w:r>
      <w:r w:rsidR="00F85973">
        <w:t>CHED</w:t>
      </w:r>
      <w:r w:rsidRPr="00B625B3">
        <w:t xml:space="preserve"> Central Office, CP Garcia Ave., UP Diliman Quezon City. </w:t>
      </w:r>
    </w:p>
    <w:p w:rsidR="00BE512B" w:rsidRPr="00D74727" w:rsidRDefault="00BE512B">
      <w:pPr>
        <w:pStyle w:val="ListParagraph"/>
        <w:ind w:left="0"/>
        <w:rPr>
          <w:bCs/>
          <w:sz w:val="18"/>
          <w:szCs w:val="18"/>
          <w:lang w:val="en-PH" w:eastAsia="en-PH"/>
        </w:rPr>
      </w:pPr>
    </w:p>
    <w:p w:rsidR="006E0A08" w:rsidRPr="00B625B3" w:rsidRDefault="00BE512B" w:rsidP="00716C6F">
      <w:pPr>
        <w:pStyle w:val="Style58"/>
        <w:ind w:left="1134" w:hanging="708"/>
      </w:pPr>
      <w:r w:rsidRPr="00B625B3">
        <w:t xml:space="preserve">Details </w:t>
      </w:r>
      <w:r w:rsidR="006A58B1" w:rsidRPr="00B625B3">
        <w:t>are</w:t>
      </w:r>
      <w:r w:rsidRPr="00B625B3">
        <w:t xml:space="preserve"> shown in the following table:</w:t>
      </w:r>
    </w:p>
    <w:p w:rsidR="00BE512B" w:rsidRPr="00D74727" w:rsidRDefault="00BE512B">
      <w:pPr>
        <w:pStyle w:val="ListParagraph"/>
        <w:ind w:left="0"/>
        <w:rPr>
          <w:bCs/>
          <w:sz w:val="18"/>
          <w:szCs w:val="18"/>
          <w:lang w:val="en-PH" w:eastAsia="en-PH"/>
        </w:rPr>
      </w:pPr>
    </w:p>
    <w:tbl>
      <w:tblPr>
        <w:tblW w:w="8571" w:type="dxa"/>
        <w:jc w:val="right"/>
        <w:tblLook w:val="04A0" w:firstRow="1" w:lastRow="0" w:firstColumn="1" w:lastColumn="0" w:noHBand="0" w:noVBand="1"/>
      </w:tblPr>
      <w:tblGrid>
        <w:gridCol w:w="816"/>
        <w:gridCol w:w="1028"/>
        <w:gridCol w:w="2090"/>
        <w:gridCol w:w="992"/>
        <w:gridCol w:w="994"/>
        <w:gridCol w:w="1016"/>
        <w:gridCol w:w="1635"/>
      </w:tblGrid>
      <w:tr w:rsidR="00D74727" w:rsidRPr="00565F57" w:rsidTr="00D74727">
        <w:trPr>
          <w:trHeight w:val="758"/>
          <w:tblHeader/>
          <w:jc w:val="right"/>
        </w:trPr>
        <w:tc>
          <w:tcPr>
            <w:tcW w:w="8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060E" w:rsidRPr="00565F57" w:rsidRDefault="000A363F">
            <w:pPr>
              <w:jc w:val="center"/>
              <w:rPr>
                <w:b/>
                <w:bCs/>
                <w:sz w:val="20"/>
                <w:szCs w:val="20"/>
                <w:lang w:val="en-PH" w:eastAsia="en-PH"/>
              </w:rPr>
            </w:pPr>
            <w:r w:rsidRPr="00565F57">
              <w:rPr>
                <w:b/>
                <w:bCs/>
                <w:sz w:val="20"/>
                <w:szCs w:val="20"/>
                <w:lang w:val="en-PH" w:eastAsia="en-PH"/>
              </w:rPr>
              <w:t>Check No.</w:t>
            </w:r>
          </w:p>
        </w:tc>
        <w:tc>
          <w:tcPr>
            <w:tcW w:w="1028" w:type="dxa"/>
            <w:tcBorders>
              <w:top w:val="single" w:sz="4" w:space="0" w:color="auto"/>
              <w:left w:val="nil"/>
              <w:bottom w:val="single" w:sz="4" w:space="0" w:color="auto"/>
              <w:right w:val="single" w:sz="4" w:space="0" w:color="auto"/>
            </w:tcBorders>
            <w:vAlign w:val="center"/>
          </w:tcPr>
          <w:p w:rsidR="00AD060E" w:rsidRPr="00565F57" w:rsidRDefault="000A363F">
            <w:pPr>
              <w:jc w:val="center"/>
              <w:rPr>
                <w:b/>
                <w:bCs/>
                <w:sz w:val="20"/>
                <w:szCs w:val="20"/>
                <w:lang w:val="en-PH" w:eastAsia="en-PH"/>
              </w:rPr>
            </w:pPr>
            <w:r w:rsidRPr="00565F57">
              <w:rPr>
                <w:b/>
                <w:bCs/>
                <w:sz w:val="20"/>
                <w:szCs w:val="20"/>
                <w:lang w:val="en-PH" w:eastAsia="en-PH"/>
              </w:rPr>
              <w:t>Date of Check</w:t>
            </w:r>
          </w:p>
        </w:tc>
        <w:tc>
          <w:tcPr>
            <w:tcW w:w="20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060E" w:rsidRPr="00565F57" w:rsidRDefault="00D03FB7">
            <w:pPr>
              <w:jc w:val="center"/>
              <w:rPr>
                <w:b/>
                <w:bCs/>
                <w:sz w:val="20"/>
                <w:szCs w:val="20"/>
                <w:lang w:val="en-PH" w:eastAsia="en-PH"/>
              </w:rPr>
            </w:pPr>
            <w:r w:rsidRPr="00565F57">
              <w:rPr>
                <w:b/>
                <w:bCs/>
                <w:sz w:val="20"/>
                <w:szCs w:val="20"/>
                <w:lang w:val="en-PH" w:eastAsia="en-PH"/>
              </w:rPr>
              <w:t>Particulars</w:t>
            </w:r>
          </w:p>
        </w:tc>
        <w:tc>
          <w:tcPr>
            <w:tcW w:w="992" w:type="dxa"/>
            <w:tcBorders>
              <w:top w:val="single" w:sz="4" w:space="0" w:color="auto"/>
              <w:left w:val="single" w:sz="4" w:space="0" w:color="auto"/>
              <w:bottom w:val="single" w:sz="4" w:space="0" w:color="auto"/>
              <w:right w:val="single" w:sz="4" w:space="0" w:color="auto"/>
            </w:tcBorders>
            <w:vAlign w:val="center"/>
          </w:tcPr>
          <w:p w:rsidR="00AD060E" w:rsidRPr="00565F57" w:rsidRDefault="000A363F">
            <w:pPr>
              <w:jc w:val="center"/>
              <w:rPr>
                <w:b/>
                <w:bCs/>
                <w:sz w:val="20"/>
                <w:szCs w:val="20"/>
                <w:lang w:val="en-PH" w:eastAsia="en-PH"/>
              </w:rPr>
            </w:pPr>
            <w:r w:rsidRPr="00565F57">
              <w:rPr>
                <w:b/>
                <w:bCs/>
                <w:sz w:val="20"/>
                <w:szCs w:val="20"/>
                <w:lang w:val="en-PH" w:eastAsia="en-PH"/>
              </w:rPr>
              <w:t>Date of meeting</w:t>
            </w:r>
          </w:p>
        </w:tc>
        <w:tc>
          <w:tcPr>
            <w:tcW w:w="994" w:type="dxa"/>
            <w:tcBorders>
              <w:top w:val="single" w:sz="4" w:space="0" w:color="auto"/>
              <w:left w:val="single" w:sz="4" w:space="0" w:color="auto"/>
              <w:bottom w:val="single" w:sz="4" w:space="0" w:color="auto"/>
              <w:right w:val="single" w:sz="4" w:space="0" w:color="auto"/>
            </w:tcBorders>
            <w:vAlign w:val="center"/>
          </w:tcPr>
          <w:p w:rsidR="00AD060E" w:rsidRPr="00565F57" w:rsidRDefault="000A363F">
            <w:pPr>
              <w:jc w:val="center"/>
              <w:rPr>
                <w:b/>
                <w:bCs/>
                <w:sz w:val="20"/>
                <w:szCs w:val="20"/>
                <w:lang w:val="en-PH" w:eastAsia="en-PH"/>
              </w:rPr>
            </w:pPr>
            <w:r w:rsidRPr="00565F57">
              <w:rPr>
                <w:b/>
                <w:bCs/>
                <w:sz w:val="20"/>
                <w:szCs w:val="20"/>
                <w:lang w:val="en-PH" w:eastAsia="en-PH"/>
              </w:rPr>
              <w:t>Duration of Meeting</w:t>
            </w:r>
          </w:p>
        </w:tc>
        <w:tc>
          <w:tcPr>
            <w:tcW w:w="9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060E" w:rsidRPr="00565F57" w:rsidRDefault="000A363F">
            <w:pPr>
              <w:jc w:val="center"/>
              <w:rPr>
                <w:b/>
                <w:bCs/>
                <w:sz w:val="20"/>
                <w:szCs w:val="20"/>
                <w:lang w:val="en-PH" w:eastAsia="en-PH"/>
              </w:rPr>
            </w:pPr>
            <w:r w:rsidRPr="00565F57">
              <w:rPr>
                <w:b/>
                <w:bCs/>
                <w:sz w:val="20"/>
                <w:szCs w:val="20"/>
                <w:lang w:val="en-PH" w:eastAsia="en-PH"/>
              </w:rPr>
              <w:t>Amount</w:t>
            </w:r>
          </w:p>
        </w:tc>
        <w:tc>
          <w:tcPr>
            <w:tcW w:w="1660" w:type="dxa"/>
            <w:tcBorders>
              <w:top w:val="single" w:sz="4" w:space="0" w:color="auto"/>
              <w:left w:val="single" w:sz="4" w:space="0" w:color="auto"/>
              <w:bottom w:val="single" w:sz="4" w:space="0" w:color="auto"/>
              <w:right w:val="single" w:sz="4" w:space="0" w:color="auto"/>
            </w:tcBorders>
            <w:vAlign w:val="center"/>
          </w:tcPr>
          <w:p w:rsidR="00AD060E" w:rsidRPr="00565F57" w:rsidRDefault="00D03FB7" w:rsidP="00D74727">
            <w:pPr>
              <w:ind w:left="-58"/>
              <w:jc w:val="center"/>
              <w:rPr>
                <w:b/>
                <w:bCs/>
                <w:sz w:val="20"/>
                <w:szCs w:val="20"/>
                <w:lang w:val="en-PH" w:eastAsia="en-PH"/>
              </w:rPr>
            </w:pPr>
            <w:r w:rsidRPr="00565F57">
              <w:rPr>
                <w:b/>
                <w:bCs/>
                <w:sz w:val="20"/>
                <w:szCs w:val="20"/>
                <w:lang w:val="en-PH" w:eastAsia="en-PH"/>
              </w:rPr>
              <w:t>Remarks</w:t>
            </w:r>
          </w:p>
        </w:tc>
      </w:tr>
      <w:tr w:rsidR="00D74727" w:rsidRPr="00565F57" w:rsidTr="00D74727">
        <w:trPr>
          <w:trHeight w:val="270"/>
          <w:jc w:val="right"/>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AD060E" w:rsidRPr="00565F57" w:rsidRDefault="000A363F">
            <w:pPr>
              <w:jc w:val="right"/>
              <w:rPr>
                <w:sz w:val="20"/>
                <w:szCs w:val="20"/>
                <w:lang w:val="en-PH" w:eastAsia="en-PH"/>
              </w:rPr>
            </w:pPr>
            <w:r w:rsidRPr="00565F57">
              <w:rPr>
                <w:sz w:val="20"/>
                <w:szCs w:val="20"/>
                <w:lang w:val="en-PH" w:eastAsia="en-PH"/>
              </w:rPr>
              <w:t>70134</w:t>
            </w:r>
          </w:p>
        </w:tc>
        <w:tc>
          <w:tcPr>
            <w:tcW w:w="1028" w:type="dxa"/>
            <w:tcBorders>
              <w:top w:val="single" w:sz="4" w:space="0" w:color="auto"/>
              <w:left w:val="nil"/>
              <w:bottom w:val="single" w:sz="4" w:space="0" w:color="auto"/>
              <w:right w:val="single" w:sz="4" w:space="0" w:color="auto"/>
            </w:tcBorders>
          </w:tcPr>
          <w:p w:rsidR="00AD060E" w:rsidRPr="00565F57" w:rsidRDefault="000A363F">
            <w:pPr>
              <w:jc w:val="center"/>
              <w:rPr>
                <w:sz w:val="20"/>
                <w:szCs w:val="20"/>
                <w:lang w:val="en-PH" w:eastAsia="en-PH"/>
              </w:rPr>
            </w:pPr>
            <w:r w:rsidRPr="00565F57">
              <w:rPr>
                <w:sz w:val="20"/>
                <w:szCs w:val="20"/>
                <w:lang w:val="en-PH" w:eastAsia="en-PH"/>
              </w:rPr>
              <w:t>4/4/2017</w:t>
            </w:r>
          </w:p>
        </w:tc>
        <w:tc>
          <w:tcPr>
            <w:tcW w:w="2090" w:type="dxa"/>
            <w:tcBorders>
              <w:top w:val="nil"/>
              <w:left w:val="single" w:sz="4" w:space="0" w:color="auto"/>
              <w:bottom w:val="single" w:sz="4" w:space="0" w:color="auto"/>
              <w:right w:val="single" w:sz="4" w:space="0" w:color="auto"/>
            </w:tcBorders>
            <w:shd w:val="clear" w:color="auto" w:fill="auto"/>
            <w:noWrap/>
            <w:hideMark/>
          </w:tcPr>
          <w:p w:rsidR="00A00947" w:rsidRPr="00565F57" w:rsidRDefault="000A363F" w:rsidP="00D74727">
            <w:pPr>
              <w:jc w:val="both"/>
              <w:rPr>
                <w:sz w:val="20"/>
                <w:szCs w:val="20"/>
                <w:lang w:val="en-PH" w:eastAsia="en-PH"/>
              </w:rPr>
            </w:pPr>
            <w:r w:rsidRPr="00565F57">
              <w:rPr>
                <w:sz w:val="20"/>
                <w:szCs w:val="20"/>
                <w:lang w:val="en-PH" w:eastAsia="en-PH"/>
              </w:rPr>
              <w:t xml:space="preserve">Honorarium as </w:t>
            </w:r>
            <w:r w:rsidR="00D03FB7" w:rsidRPr="00565F57">
              <w:rPr>
                <w:sz w:val="20"/>
                <w:szCs w:val="20"/>
                <w:lang w:val="en-PH" w:eastAsia="en-PH"/>
              </w:rPr>
              <w:t>C</w:t>
            </w:r>
            <w:r w:rsidRPr="00565F57">
              <w:rPr>
                <w:sz w:val="20"/>
                <w:szCs w:val="20"/>
                <w:lang w:val="en-PH" w:eastAsia="en-PH"/>
              </w:rPr>
              <w:t xml:space="preserve">hief of TWG during </w:t>
            </w:r>
            <w:r w:rsidR="00D03FB7" w:rsidRPr="00565F57">
              <w:rPr>
                <w:sz w:val="20"/>
                <w:szCs w:val="20"/>
                <w:lang w:val="en-PH" w:eastAsia="en-PH"/>
              </w:rPr>
              <w:t xml:space="preserve">the </w:t>
            </w:r>
            <w:r w:rsidRPr="00565F57">
              <w:rPr>
                <w:sz w:val="20"/>
                <w:szCs w:val="20"/>
                <w:lang w:val="en-PH" w:eastAsia="en-PH"/>
              </w:rPr>
              <w:t xml:space="preserve">conduct of MOA &amp; DOAS at </w:t>
            </w:r>
            <w:r w:rsidR="00F85973" w:rsidRPr="00565F57">
              <w:rPr>
                <w:sz w:val="20"/>
                <w:szCs w:val="20"/>
                <w:lang w:val="en-PH" w:eastAsia="en-PH"/>
              </w:rPr>
              <w:t>CHED</w:t>
            </w:r>
          </w:p>
        </w:tc>
        <w:tc>
          <w:tcPr>
            <w:tcW w:w="992"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rPr>
              <w:t>April 4, 2017</w:t>
            </w:r>
          </w:p>
        </w:tc>
        <w:tc>
          <w:tcPr>
            <w:tcW w:w="994"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lang w:val="en-PH" w:eastAsia="en-PH"/>
              </w:rPr>
              <w:t>12:35 to 2:55PM</w:t>
            </w:r>
          </w:p>
        </w:tc>
        <w:tc>
          <w:tcPr>
            <w:tcW w:w="991"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553837">
            <w:pPr>
              <w:jc w:val="center"/>
              <w:rPr>
                <w:sz w:val="20"/>
                <w:szCs w:val="20"/>
                <w:lang w:val="en-PH" w:eastAsia="en-PH"/>
              </w:rPr>
            </w:pPr>
            <w:r w:rsidRPr="00565F57">
              <w:rPr>
                <w:sz w:val="20"/>
                <w:szCs w:val="20"/>
                <w:lang w:val="en-PH" w:eastAsia="en-PH"/>
              </w:rPr>
              <w:t>2,500.00</w:t>
            </w:r>
          </w:p>
        </w:tc>
        <w:tc>
          <w:tcPr>
            <w:tcW w:w="1660" w:type="dxa"/>
            <w:tcBorders>
              <w:top w:val="nil"/>
              <w:left w:val="single" w:sz="4" w:space="0" w:color="auto"/>
              <w:bottom w:val="single" w:sz="4" w:space="0" w:color="auto"/>
              <w:right w:val="single" w:sz="4" w:space="0" w:color="auto"/>
            </w:tcBorders>
          </w:tcPr>
          <w:p w:rsidR="00AD060E" w:rsidRPr="00565F57" w:rsidRDefault="00865FA3" w:rsidP="00553837">
            <w:pPr>
              <w:jc w:val="center"/>
              <w:rPr>
                <w:sz w:val="20"/>
                <w:szCs w:val="20"/>
                <w:lang w:val="en-PH" w:eastAsia="en-PH"/>
              </w:rPr>
            </w:pPr>
            <w:r>
              <w:rPr>
                <w:sz w:val="20"/>
                <w:szCs w:val="20"/>
                <w:lang w:val="en-PH" w:eastAsia="en-PH"/>
              </w:rPr>
              <w:t>Grant of Honoraria was beyond the authority granted by the BOT</w:t>
            </w:r>
          </w:p>
        </w:tc>
      </w:tr>
      <w:tr w:rsidR="00D74727" w:rsidRPr="00565F57" w:rsidTr="00D74727">
        <w:trPr>
          <w:trHeight w:val="270"/>
          <w:jc w:val="right"/>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AD060E" w:rsidRPr="00565F57" w:rsidRDefault="000A363F">
            <w:pPr>
              <w:jc w:val="right"/>
              <w:rPr>
                <w:sz w:val="20"/>
                <w:szCs w:val="20"/>
                <w:lang w:val="en-PH" w:eastAsia="en-PH"/>
              </w:rPr>
            </w:pPr>
            <w:r w:rsidRPr="00565F57">
              <w:rPr>
                <w:sz w:val="20"/>
                <w:szCs w:val="20"/>
                <w:lang w:val="en-PH" w:eastAsia="en-PH"/>
              </w:rPr>
              <w:t>70259</w:t>
            </w:r>
          </w:p>
        </w:tc>
        <w:tc>
          <w:tcPr>
            <w:tcW w:w="1028" w:type="dxa"/>
            <w:tcBorders>
              <w:top w:val="single" w:sz="4" w:space="0" w:color="auto"/>
              <w:left w:val="nil"/>
              <w:bottom w:val="single" w:sz="4" w:space="0" w:color="auto"/>
              <w:right w:val="single" w:sz="4" w:space="0" w:color="auto"/>
            </w:tcBorders>
          </w:tcPr>
          <w:p w:rsidR="00AD060E" w:rsidRPr="00565F57" w:rsidRDefault="000A363F">
            <w:pPr>
              <w:jc w:val="center"/>
              <w:rPr>
                <w:sz w:val="20"/>
                <w:szCs w:val="20"/>
                <w:lang w:val="en-PH" w:eastAsia="en-PH"/>
              </w:rPr>
            </w:pPr>
            <w:r w:rsidRPr="00565F57">
              <w:rPr>
                <w:sz w:val="20"/>
                <w:szCs w:val="20"/>
                <w:lang w:val="en-PH" w:eastAsia="en-PH"/>
              </w:rPr>
              <w:t>5/5/2017</w:t>
            </w:r>
          </w:p>
        </w:tc>
        <w:tc>
          <w:tcPr>
            <w:tcW w:w="2090"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D74727">
            <w:pPr>
              <w:jc w:val="both"/>
              <w:rPr>
                <w:sz w:val="20"/>
                <w:szCs w:val="20"/>
                <w:lang w:val="en-PH" w:eastAsia="en-PH"/>
              </w:rPr>
            </w:pPr>
            <w:r w:rsidRPr="00565F57">
              <w:rPr>
                <w:sz w:val="20"/>
                <w:szCs w:val="20"/>
                <w:lang w:val="en-PH" w:eastAsia="en-PH"/>
              </w:rPr>
              <w:t>Honorarium; RER (Liquidation No. 201700500068)</w:t>
            </w:r>
          </w:p>
        </w:tc>
        <w:tc>
          <w:tcPr>
            <w:tcW w:w="992"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rPr>
              <w:t>May 5, 2017</w:t>
            </w:r>
          </w:p>
        </w:tc>
        <w:tc>
          <w:tcPr>
            <w:tcW w:w="994"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lang w:val="en-PH" w:eastAsia="en-PH"/>
              </w:rPr>
              <w:t>12:40 to 3:00PM</w:t>
            </w:r>
          </w:p>
        </w:tc>
        <w:tc>
          <w:tcPr>
            <w:tcW w:w="991"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553837">
            <w:pPr>
              <w:jc w:val="center"/>
              <w:rPr>
                <w:sz w:val="20"/>
                <w:szCs w:val="20"/>
                <w:lang w:val="en-PH" w:eastAsia="en-PH"/>
              </w:rPr>
            </w:pPr>
            <w:r w:rsidRPr="00565F57">
              <w:rPr>
                <w:sz w:val="20"/>
                <w:szCs w:val="20"/>
                <w:lang w:val="en-PH" w:eastAsia="en-PH"/>
              </w:rPr>
              <w:t>2,500.00</w:t>
            </w:r>
          </w:p>
        </w:tc>
        <w:tc>
          <w:tcPr>
            <w:tcW w:w="1660"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lang w:val="en-PH" w:eastAsia="en-PH"/>
              </w:rPr>
              <w:t>Purpose not indicated</w:t>
            </w:r>
          </w:p>
        </w:tc>
      </w:tr>
      <w:tr w:rsidR="00D74727" w:rsidRPr="00565F57" w:rsidTr="00D74727">
        <w:trPr>
          <w:trHeight w:val="270"/>
          <w:jc w:val="right"/>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AD060E" w:rsidRPr="00565F57" w:rsidRDefault="000A363F">
            <w:pPr>
              <w:jc w:val="right"/>
              <w:rPr>
                <w:sz w:val="20"/>
                <w:szCs w:val="20"/>
                <w:lang w:val="en-PH" w:eastAsia="en-PH"/>
              </w:rPr>
            </w:pPr>
            <w:r w:rsidRPr="00565F57">
              <w:rPr>
                <w:sz w:val="20"/>
                <w:szCs w:val="20"/>
                <w:lang w:val="en-PH" w:eastAsia="en-PH"/>
              </w:rPr>
              <w:t>70321</w:t>
            </w:r>
          </w:p>
        </w:tc>
        <w:tc>
          <w:tcPr>
            <w:tcW w:w="1028" w:type="dxa"/>
            <w:tcBorders>
              <w:top w:val="single" w:sz="4" w:space="0" w:color="auto"/>
              <w:left w:val="nil"/>
              <w:bottom w:val="single" w:sz="4" w:space="0" w:color="auto"/>
              <w:right w:val="single" w:sz="4" w:space="0" w:color="auto"/>
            </w:tcBorders>
          </w:tcPr>
          <w:p w:rsidR="00AD060E" w:rsidRPr="00565F57" w:rsidRDefault="000A363F">
            <w:pPr>
              <w:jc w:val="center"/>
              <w:rPr>
                <w:sz w:val="20"/>
                <w:szCs w:val="20"/>
                <w:lang w:val="en-PH" w:eastAsia="en-PH"/>
              </w:rPr>
            </w:pPr>
            <w:r w:rsidRPr="00565F57">
              <w:rPr>
                <w:sz w:val="20"/>
                <w:szCs w:val="20"/>
                <w:lang w:val="en-PH" w:eastAsia="en-PH"/>
              </w:rPr>
              <w:t>5/16/2017</w:t>
            </w:r>
          </w:p>
        </w:tc>
        <w:tc>
          <w:tcPr>
            <w:tcW w:w="2090"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D74727">
            <w:pPr>
              <w:jc w:val="both"/>
              <w:rPr>
                <w:sz w:val="20"/>
                <w:szCs w:val="20"/>
                <w:lang w:val="en-PH" w:eastAsia="en-PH"/>
              </w:rPr>
            </w:pPr>
            <w:r w:rsidRPr="00565F57">
              <w:rPr>
                <w:sz w:val="20"/>
                <w:szCs w:val="20"/>
                <w:lang w:val="en-PH" w:eastAsia="en-PH"/>
              </w:rPr>
              <w:t xml:space="preserve">Honorarium as Resource </w:t>
            </w:r>
            <w:r w:rsidR="00D03FB7" w:rsidRPr="00565F57">
              <w:rPr>
                <w:sz w:val="20"/>
                <w:szCs w:val="20"/>
                <w:lang w:val="en-PH" w:eastAsia="en-PH"/>
              </w:rPr>
              <w:t>S</w:t>
            </w:r>
            <w:r w:rsidRPr="00565F57">
              <w:rPr>
                <w:sz w:val="20"/>
                <w:szCs w:val="20"/>
                <w:lang w:val="en-PH" w:eastAsia="en-PH"/>
              </w:rPr>
              <w:t>peaker during meeting of the TWG on May 19,</w:t>
            </w:r>
            <w:r w:rsidR="00A23B95" w:rsidRPr="00565F57">
              <w:rPr>
                <w:sz w:val="20"/>
                <w:szCs w:val="20"/>
                <w:lang w:val="en-PH" w:eastAsia="en-PH"/>
              </w:rPr>
              <w:t xml:space="preserve"> </w:t>
            </w:r>
            <w:r w:rsidRPr="00565F57">
              <w:rPr>
                <w:sz w:val="20"/>
                <w:szCs w:val="20"/>
                <w:lang w:val="en-PH" w:eastAsia="en-PH"/>
              </w:rPr>
              <w:t>2017</w:t>
            </w:r>
          </w:p>
        </w:tc>
        <w:tc>
          <w:tcPr>
            <w:tcW w:w="992"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rPr>
              <w:t>May 19, 2017</w:t>
            </w:r>
          </w:p>
        </w:tc>
        <w:tc>
          <w:tcPr>
            <w:tcW w:w="994"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lang w:val="en-PH" w:eastAsia="en-PH"/>
              </w:rPr>
              <w:t>11:18AM to 12:15PM</w:t>
            </w:r>
          </w:p>
        </w:tc>
        <w:tc>
          <w:tcPr>
            <w:tcW w:w="991"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553837">
            <w:pPr>
              <w:jc w:val="center"/>
              <w:rPr>
                <w:sz w:val="20"/>
                <w:szCs w:val="20"/>
                <w:lang w:val="en-PH" w:eastAsia="en-PH"/>
              </w:rPr>
            </w:pPr>
            <w:r w:rsidRPr="00565F57">
              <w:rPr>
                <w:sz w:val="20"/>
                <w:szCs w:val="20"/>
                <w:lang w:val="en-PH" w:eastAsia="en-PH"/>
              </w:rPr>
              <w:t>2,500.00</w:t>
            </w:r>
          </w:p>
        </w:tc>
        <w:tc>
          <w:tcPr>
            <w:tcW w:w="1660" w:type="dxa"/>
            <w:tcBorders>
              <w:top w:val="nil"/>
              <w:left w:val="single" w:sz="4" w:space="0" w:color="auto"/>
              <w:bottom w:val="single" w:sz="4" w:space="0" w:color="auto"/>
              <w:right w:val="single" w:sz="4" w:space="0" w:color="auto"/>
            </w:tcBorders>
          </w:tcPr>
          <w:p w:rsidR="00AD060E" w:rsidRPr="00565F57" w:rsidRDefault="00A23B95" w:rsidP="00553837">
            <w:pPr>
              <w:jc w:val="center"/>
              <w:rPr>
                <w:sz w:val="20"/>
                <w:szCs w:val="20"/>
                <w:lang w:val="en-PH" w:eastAsia="en-PH"/>
              </w:rPr>
            </w:pPr>
            <w:r w:rsidRPr="00565F57">
              <w:rPr>
                <w:sz w:val="20"/>
                <w:szCs w:val="20"/>
                <w:lang w:val="en-PH" w:eastAsia="en-PH"/>
              </w:rPr>
              <w:t xml:space="preserve">No Office Orders </w:t>
            </w:r>
            <w:r w:rsidR="00A1141F" w:rsidRPr="00565F57">
              <w:rPr>
                <w:sz w:val="20"/>
                <w:szCs w:val="20"/>
                <w:lang w:val="en-PH" w:eastAsia="en-PH"/>
              </w:rPr>
              <w:t xml:space="preserve">attached </w:t>
            </w:r>
            <w:r w:rsidRPr="00565F57">
              <w:rPr>
                <w:sz w:val="20"/>
                <w:szCs w:val="20"/>
                <w:lang w:val="en-PH" w:eastAsia="en-PH"/>
              </w:rPr>
              <w:t>to the DV</w:t>
            </w:r>
          </w:p>
        </w:tc>
      </w:tr>
      <w:tr w:rsidR="00D74727" w:rsidRPr="00565F57" w:rsidTr="00D74727">
        <w:trPr>
          <w:trHeight w:val="270"/>
          <w:jc w:val="right"/>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AD060E" w:rsidRPr="00565F57" w:rsidRDefault="000A363F">
            <w:pPr>
              <w:jc w:val="right"/>
              <w:rPr>
                <w:sz w:val="20"/>
                <w:szCs w:val="20"/>
                <w:lang w:val="en-PH" w:eastAsia="en-PH"/>
              </w:rPr>
            </w:pPr>
            <w:r w:rsidRPr="00565F57">
              <w:rPr>
                <w:sz w:val="20"/>
                <w:szCs w:val="20"/>
                <w:lang w:val="en-PH" w:eastAsia="en-PH"/>
              </w:rPr>
              <w:t>70428</w:t>
            </w:r>
          </w:p>
        </w:tc>
        <w:tc>
          <w:tcPr>
            <w:tcW w:w="1028" w:type="dxa"/>
            <w:tcBorders>
              <w:top w:val="single" w:sz="4" w:space="0" w:color="auto"/>
              <w:left w:val="nil"/>
              <w:bottom w:val="single" w:sz="4" w:space="0" w:color="auto"/>
              <w:right w:val="single" w:sz="4" w:space="0" w:color="auto"/>
            </w:tcBorders>
          </w:tcPr>
          <w:p w:rsidR="00AD060E" w:rsidRPr="00565F57" w:rsidRDefault="000A363F">
            <w:pPr>
              <w:jc w:val="center"/>
              <w:rPr>
                <w:sz w:val="20"/>
                <w:szCs w:val="20"/>
                <w:lang w:val="en-PH" w:eastAsia="en-PH"/>
              </w:rPr>
            </w:pPr>
            <w:r w:rsidRPr="00565F57">
              <w:rPr>
                <w:sz w:val="20"/>
                <w:szCs w:val="20"/>
                <w:lang w:val="en-PH" w:eastAsia="en-PH"/>
              </w:rPr>
              <w:t>6/15/2017</w:t>
            </w:r>
          </w:p>
        </w:tc>
        <w:tc>
          <w:tcPr>
            <w:tcW w:w="2090"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D74727">
            <w:pPr>
              <w:jc w:val="both"/>
              <w:rPr>
                <w:sz w:val="20"/>
                <w:szCs w:val="20"/>
                <w:lang w:val="en-PH" w:eastAsia="en-PH"/>
              </w:rPr>
            </w:pPr>
            <w:r w:rsidRPr="00565F57">
              <w:rPr>
                <w:sz w:val="20"/>
                <w:szCs w:val="20"/>
                <w:lang w:val="en-PH" w:eastAsia="en-PH"/>
              </w:rPr>
              <w:t xml:space="preserve">Honorarium as Resource </w:t>
            </w:r>
            <w:r w:rsidR="00A23B95" w:rsidRPr="00565F57">
              <w:rPr>
                <w:sz w:val="20"/>
                <w:szCs w:val="20"/>
                <w:lang w:val="en-PH" w:eastAsia="en-PH"/>
              </w:rPr>
              <w:t>S</w:t>
            </w:r>
            <w:r w:rsidRPr="00565F57">
              <w:rPr>
                <w:sz w:val="20"/>
                <w:szCs w:val="20"/>
                <w:lang w:val="en-PH" w:eastAsia="en-PH"/>
              </w:rPr>
              <w:t xml:space="preserve">peaker on June 16, 2017 at </w:t>
            </w:r>
            <w:r w:rsidR="00F85973" w:rsidRPr="00565F57">
              <w:rPr>
                <w:sz w:val="20"/>
                <w:szCs w:val="20"/>
                <w:lang w:val="en-PH" w:eastAsia="en-PH"/>
              </w:rPr>
              <w:t>CHED</w:t>
            </w:r>
          </w:p>
        </w:tc>
        <w:tc>
          <w:tcPr>
            <w:tcW w:w="992"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rPr>
              <w:t>June 16, 2017</w:t>
            </w:r>
          </w:p>
        </w:tc>
        <w:tc>
          <w:tcPr>
            <w:tcW w:w="994"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lang w:val="en-PH" w:eastAsia="en-PH"/>
              </w:rPr>
              <w:t>10:00AM to 12:30PM</w:t>
            </w:r>
          </w:p>
        </w:tc>
        <w:tc>
          <w:tcPr>
            <w:tcW w:w="991"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553837">
            <w:pPr>
              <w:jc w:val="center"/>
              <w:rPr>
                <w:sz w:val="20"/>
                <w:szCs w:val="20"/>
                <w:lang w:val="en-PH" w:eastAsia="en-PH"/>
              </w:rPr>
            </w:pPr>
            <w:r w:rsidRPr="00565F57">
              <w:rPr>
                <w:sz w:val="20"/>
                <w:szCs w:val="20"/>
                <w:lang w:val="en-PH" w:eastAsia="en-PH"/>
              </w:rPr>
              <w:t>2,500.00</w:t>
            </w:r>
          </w:p>
        </w:tc>
        <w:tc>
          <w:tcPr>
            <w:tcW w:w="1660" w:type="dxa"/>
            <w:tcBorders>
              <w:top w:val="nil"/>
              <w:left w:val="single" w:sz="4" w:space="0" w:color="auto"/>
              <w:bottom w:val="single" w:sz="4" w:space="0" w:color="auto"/>
              <w:right w:val="single" w:sz="4" w:space="0" w:color="auto"/>
            </w:tcBorders>
          </w:tcPr>
          <w:p w:rsidR="00AD060E" w:rsidRPr="00565F57" w:rsidRDefault="00A23B95" w:rsidP="00553837">
            <w:pPr>
              <w:jc w:val="center"/>
              <w:rPr>
                <w:sz w:val="20"/>
                <w:szCs w:val="20"/>
                <w:lang w:val="en-PH" w:eastAsia="en-PH"/>
              </w:rPr>
            </w:pPr>
            <w:r w:rsidRPr="00565F57">
              <w:rPr>
                <w:sz w:val="20"/>
                <w:szCs w:val="20"/>
                <w:lang w:val="en-PH" w:eastAsia="en-PH"/>
              </w:rPr>
              <w:t xml:space="preserve">No Office Orders </w:t>
            </w:r>
            <w:r w:rsidR="00A1141F" w:rsidRPr="00565F57">
              <w:rPr>
                <w:sz w:val="20"/>
                <w:szCs w:val="20"/>
                <w:lang w:val="en-PH" w:eastAsia="en-PH"/>
              </w:rPr>
              <w:t xml:space="preserve">attached </w:t>
            </w:r>
            <w:r w:rsidRPr="00565F57">
              <w:rPr>
                <w:sz w:val="20"/>
                <w:szCs w:val="20"/>
                <w:lang w:val="en-PH" w:eastAsia="en-PH"/>
              </w:rPr>
              <w:t>to the DV</w:t>
            </w:r>
          </w:p>
        </w:tc>
      </w:tr>
      <w:tr w:rsidR="00D74727" w:rsidRPr="00565F57" w:rsidTr="00D74727">
        <w:trPr>
          <w:trHeight w:val="270"/>
          <w:jc w:val="right"/>
        </w:trPr>
        <w:tc>
          <w:tcPr>
            <w:tcW w:w="816" w:type="dxa"/>
            <w:tcBorders>
              <w:top w:val="single" w:sz="4" w:space="0" w:color="auto"/>
              <w:left w:val="single" w:sz="4" w:space="0" w:color="auto"/>
              <w:bottom w:val="single" w:sz="4" w:space="0" w:color="auto"/>
              <w:right w:val="single" w:sz="4" w:space="0" w:color="auto"/>
            </w:tcBorders>
            <w:shd w:val="clear" w:color="auto" w:fill="auto"/>
            <w:noWrap/>
            <w:hideMark/>
          </w:tcPr>
          <w:p w:rsidR="00AD060E" w:rsidRPr="00565F57" w:rsidRDefault="000A363F">
            <w:pPr>
              <w:jc w:val="right"/>
              <w:rPr>
                <w:sz w:val="20"/>
                <w:szCs w:val="20"/>
                <w:lang w:val="en-PH" w:eastAsia="en-PH"/>
              </w:rPr>
            </w:pPr>
            <w:r w:rsidRPr="00565F57">
              <w:rPr>
                <w:sz w:val="20"/>
                <w:szCs w:val="20"/>
                <w:lang w:val="en-PH" w:eastAsia="en-PH"/>
              </w:rPr>
              <w:t>130609</w:t>
            </w:r>
          </w:p>
        </w:tc>
        <w:tc>
          <w:tcPr>
            <w:tcW w:w="1028" w:type="dxa"/>
            <w:tcBorders>
              <w:top w:val="single" w:sz="4" w:space="0" w:color="auto"/>
              <w:left w:val="nil"/>
              <w:bottom w:val="single" w:sz="4" w:space="0" w:color="auto"/>
              <w:right w:val="single" w:sz="4" w:space="0" w:color="auto"/>
            </w:tcBorders>
          </w:tcPr>
          <w:p w:rsidR="00AD060E" w:rsidRPr="00565F57" w:rsidRDefault="000A363F">
            <w:pPr>
              <w:jc w:val="center"/>
              <w:rPr>
                <w:sz w:val="20"/>
                <w:szCs w:val="20"/>
                <w:lang w:val="en-PH" w:eastAsia="en-PH"/>
              </w:rPr>
            </w:pPr>
            <w:r w:rsidRPr="00565F57">
              <w:rPr>
                <w:sz w:val="20"/>
                <w:szCs w:val="20"/>
                <w:lang w:val="en-PH" w:eastAsia="en-PH"/>
              </w:rPr>
              <w:t>6/21/2017</w:t>
            </w:r>
          </w:p>
        </w:tc>
        <w:tc>
          <w:tcPr>
            <w:tcW w:w="2090"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D74727">
            <w:pPr>
              <w:jc w:val="both"/>
              <w:rPr>
                <w:sz w:val="20"/>
                <w:szCs w:val="20"/>
                <w:lang w:val="en-PH" w:eastAsia="en-PH"/>
              </w:rPr>
            </w:pPr>
            <w:r w:rsidRPr="00565F57">
              <w:rPr>
                <w:sz w:val="20"/>
                <w:szCs w:val="20"/>
                <w:lang w:val="en-PH" w:eastAsia="en-PH"/>
              </w:rPr>
              <w:t xml:space="preserve">Honorarium as Resource Speaker </w:t>
            </w:r>
            <w:r w:rsidR="000F31ED" w:rsidRPr="00565F57">
              <w:rPr>
                <w:sz w:val="20"/>
                <w:szCs w:val="20"/>
                <w:lang w:val="en-PH" w:eastAsia="en-PH"/>
              </w:rPr>
              <w:t xml:space="preserve">of the </w:t>
            </w:r>
            <w:r w:rsidRPr="00565F57">
              <w:rPr>
                <w:sz w:val="20"/>
                <w:szCs w:val="20"/>
                <w:lang w:val="en-PH" w:eastAsia="en-PH"/>
              </w:rPr>
              <w:t xml:space="preserve">TWG </w:t>
            </w:r>
            <w:r w:rsidR="000F31ED" w:rsidRPr="00565F57">
              <w:rPr>
                <w:sz w:val="20"/>
                <w:szCs w:val="20"/>
                <w:lang w:val="en-PH" w:eastAsia="en-PH"/>
              </w:rPr>
              <w:t xml:space="preserve">on </w:t>
            </w:r>
            <w:r w:rsidRPr="00565F57">
              <w:rPr>
                <w:sz w:val="20"/>
                <w:szCs w:val="20"/>
                <w:lang w:val="en-PH" w:eastAsia="en-PH"/>
              </w:rPr>
              <w:t>June 23,</w:t>
            </w:r>
            <w:r w:rsidR="000F31ED" w:rsidRPr="00565F57">
              <w:rPr>
                <w:sz w:val="20"/>
                <w:szCs w:val="20"/>
                <w:lang w:val="en-PH" w:eastAsia="en-PH"/>
              </w:rPr>
              <w:t xml:space="preserve"> </w:t>
            </w:r>
            <w:r w:rsidRPr="00565F57">
              <w:rPr>
                <w:sz w:val="20"/>
                <w:szCs w:val="20"/>
                <w:lang w:val="en-PH" w:eastAsia="en-PH"/>
              </w:rPr>
              <w:t xml:space="preserve">2017 at </w:t>
            </w:r>
            <w:r w:rsidR="00F85973" w:rsidRPr="00565F57">
              <w:rPr>
                <w:sz w:val="20"/>
                <w:szCs w:val="20"/>
                <w:lang w:val="en-PH" w:eastAsia="en-PH"/>
              </w:rPr>
              <w:t>CHED</w:t>
            </w:r>
          </w:p>
        </w:tc>
        <w:tc>
          <w:tcPr>
            <w:tcW w:w="992"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rPr>
              <w:t>June 23, 2017</w:t>
            </w:r>
          </w:p>
        </w:tc>
        <w:tc>
          <w:tcPr>
            <w:tcW w:w="994" w:type="dxa"/>
            <w:tcBorders>
              <w:top w:val="nil"/>
              <w:left w:val="single" w:sz="4" w:space="0" w:color="auto"/>
              <w:bottom w:val="single" w:sz="4" w:space="0" w:color="auto"/>
              <w:right w:val="single" w:sz="4" w:space="0" w:color="auto"/>
            </w:tcBorders>
          </w:tcPr>
          <w:p w:rsidR="00AD060E" w:rsidRPr="00565F57" w:rsidRDefault="000A363F" w:rsidP="00553837">
            <w:pPr>
              <w:jc w:val="center"/>
              <w:rPr>
                <w:sz w:val="20"/>
                <w:szCs w:val="20"/>
                <w:lang w:val="en-PH" w:eastAsia="en-PH"/>
              </w:rPr>
            </w:pPr>
            <w:r w:rsidRPr="00565F57">
              <w:rPr>
                <w:sz w:val="20"/>
                <w:szCs w:val="20"/>
                <w:lang w:val="en-PH" w:eastAsia="en-PH"/>
              </w:rPr>
              <w:t>1:25PM to 2:25PM</w:t>
            </w:r>
          </w:p>
        </w:tc>
        <w:tc>
          <w:tcPr>
            <w:tcW w:w="991" w:type="dxa"/>
            <w:tcBorders>
              <w:top w:val="nil"/>
              <w:left w:val="single" w:sz="4" w:space="0" w:color="auto"/>
              <w:bottom w:val="single" w:sz="4" w:space="0" w:color="auto"/>
              <w:right w:val="single" w:sz="4" w:space="0" w:color="auto"/>
            </w:tcBorders>
            <w:shd w:val="clear" w:color="auto" w:fill="auto"/>
            <w:noWrap/>
            <w:hideMark/>
          </w:tcPr>
          <w:p w:rsidR="00AD060E" w:rsidRPr="00565F57" w:rsidRDefault="000A363F" w:rsidP="00553837">
            <w:pPr>
              <w:jc w:val="center"/>
              <w:rPr>
                <w:sz w:val="20"/>
                <w:szCs w:val="20"/>
                <w:lang w:val="en-PH" w:eastAsia="en-PH"/>
              </w:rPr>
            </w:pPr>
            <w:r w:rsidRPr="00565F57">
              <w:rPr>
                <w:sz w:val="20"/>
                <w:szCs w:val="20"/>
                <w:lang w:val="en-PH" w:eastAsia="en-PH"/>
              </w:rPr>
              <w:t>2,500.00</w:t>
            </w:r>
          </w:p>
        </w:tc>
        <w:tc>
          <w:tcPr>
            <w:tcW w:w="1660" w:type="dxa"/>
            <w:tcBorders>
              <w:top w:val="nil"/>
              <w:left w:val="single" w:sz="4" w:space="0" w:color="auto"/>
              <w:bottom w:val="single" w:sz="4" w:space="0" w:color="auto"/>
              <w:right w:val="single" w:sz="4" w:space="0" w:color="auto"/>
            </w:tcBorders>
          </w:tcPr>
          <w:p w:rsidR="00AD060E" w:rsidRPr="00565F57" w:rsidRDefault="00A23B95" w:rsidP="00553837">
            <w:pPr>
              <w:jc w:val="center"/>
              <w:rPr>
                <w:sz w:val="20"/>
                <w:szCs w:val="20"/>
                <w:lang w:val="en-PH" w:eastAsia="en-PH"/>
              </w:rPr>
            </w:pPr>
            <w:r w:rsidRPr="00565F57">
              <w:rPr>
                <w:sz w:val="20"/>
                <w:szCs w:val="20"/>
                <w:lang w:val="en-PH" w:eastAsia="en-PH"/>
              </w:rPr>
              <w:t xml:space="preserve">No Office Orders </w:t>
            </w:r>
            <w:r w:rsidR="00A1141F" w:rsidRPr="00565F57">
              <w:rPr>
                <w:sz w:val="20"/>
                <w:szCs w:val="20"/>
                <w:lang w:val="en-PH" w:eastAsia="en-PH"/>
              </w:rPr>
              <w:t>attached</w:t>
            </w:r>
            <w:r w:rsidRPr="00565F57">
              <w:rPr>
                <w:sz w:val="20"/>
                <w:szCs w:val="20"/>
                <w:lang w:val="en-PH" w:eastAsia="en-PH"/>
              </w:rPr>
              <w:t xml:space="preserve"> to the DV</w:t>
            </w:r>
          </w:p>
        </w:tc>
      </w:tr>
      <w:tr w:rsidR="00D74727" w:rsidRPr="00565F57" w:rsidTr="00D74727">
        <w:trPr>
          <w:trHeight w:val="260"/>
          <w:jc w:val="right"/>
        </w:trPr>
        <w:tc>
          <w:tcPr>
            <w:tcW w:w="5920" w:type="dxa"/>
            <w:gridSpan w:val="5"/>
            <w:tcBorders>
              <w:top w:val="single" w:sz="4" w:space="0" w:color="auto"/>
              <w:left w:val="single" w:sz="4" w:space="0" w:color="auto"/>
              <w:bottom w:val="single" w:sz="4" w:space="0" w:color="auto"/>
              <w:right w:val="single" w:sz="4" w:space="0" w:color="auto"/>
            </w:tcBorders>
            <w:shd w:val="clear" w:color="auto" w:fill="auto"/>
            <w:noWrap/>
            <w:hideMark/>
          </w:tcPr>
          <w:p w:rsidR="007927AC" w:rsidRPr="00565F57" w:rsidRDefault="007927AC" w:rsidP="008D7362">
            <w:pPr>
              <w:rPr>
                <w:b/>
                <w:bCs/>
                <w:sz w:val="20"/>
                <w:szCs w:val="20"/>
                <w:lang w:val="en-PH" w:eastAsia="en-PH"/>
              </w:rPr>
            </w:pPr>
            <w:r w:rsidRPr="00565F57">
              <w:rPr>
                <w:b/>
                <w:bCs/>
                <w:sz w:val="20"/>
                <w:szCs w:val="20"/>
                <w:lang w:val="en-PH" w:eastAsia="en-PH"/>
              </w:rPr>
              <w:t>Total</w:t>
            </w:r>
          </w:p>
        </w:tc>
        <w:tc>
          <w:tcPr>
            <w:tcW w:w="991" w:type="dxa"/>
            <w:tcBorders>
              <w:top w:val="nil"/>
              <w:left w:val="single" w:sz="4" w:space="0" w:color="auto"/>
              <w:bottom w:val="single" w:sz="4" w:space="0" w:color="auto"/>
              <w:right w:val="single" w:sz="4" w:space="0" w:color="auto"/>
            </w:tcBorders>
            <w:shd w:val="clear" w:color="auto" w:fill="auto"/>
            <w:noWrap/>
            <w:hideMark/>
          </w:tcPr>
          <w:p w:rsidR="007927AC" w:rsidRPr="00565F57" w:rsidRDefault="007927AC">
            <w:pPr>
              <w:jc w:val="right"/>
              <w:rPr>
                <w:b/>
                <w:bCs/>
                <w:sz w:val="20"/>
                <w:szCs w:val="20"/>
                <w:lang w:val="en-PH" w:eastAsia="en-PH"/>
              </w:rPr>
            </w:pPr>
            <w:r w:rsidRPr="00565F57">
              <w:rPr>
                <w:b/>
                <w:bCs/>
                <w:sz w:val="20"/>
                <w:szCs w:val="20"/>
                <w:lang w:val="en-PH" w:eastAsia="en-PH"/>
              </w:rPr>
              <w:t>12,500.00</w:t>
            </w:r>
          </w:p>
        </w:tc>
        <w:tc>
          <w:tcPr>
            <w:tcW w:w="1660" w:type="dxa"/>
            <w:tcBorders>
              <w:top w:val="nil"/>
              <w:left w:val="single" w:sz="4" w:space="0" w:color="auto"/>
              <w:bottom w:val="single" w:sz="4" w:space="0" w:color="auto"/>
              <w:right w:val="single" w:sz="4" w:space="0" w:color="auto"/>
            </w:tcBorders>
          </w:tcPr>
          <w:p w:rsidR="007927AC" w:rsidRPr="00565F57" w:rsidRDefault="007927AC">
            <w:pPr>
              <w:keepNext/>
              <w:keepLines/>
              <w:outlineLvl w:val="1"/>
              <w:rPr>
                <w:b/>
                <w:bCs/>
                <w:sz w:val="20"/>
                <w:szCs w:val="20"/>
                <w:lang w:val="en-PH" w:eastAsia="en-PH"/>
              </w:rPr>
            </w:pPr>
          </w:p>
        </w:tc>
      </w:tr>
    </w:tbl>
    <w:p w:rsidR="00553837" w:rsidRDefault="00553837">
      <w:pPr>
        <w:spacing w:after="200" w:line="276" w:lineRule="auto"/>
      </w:pPr>
      <w:r>
        <w:br w:type="page"/>
      </w:r>
    </w:p>
    <w:p w:rsidR="0000376B" w:rsidRPr="005E0146" w:rsidRDefault="00BE512B" w:rsidP="00716C6F">
      <w:pPr>
        <w:pStyle w:val="Style58"/>
        <w:ind w:left="1134" w:hanging="708"/>
      </w:pPr>
      <w:r w:rsidRPr="00B625B3">
        <w:t xml:space="preserve">For </w:t>
      </w:r>
      <w:r w:rsidR="007666F1" w:rsidRPr="00B625B3">
        <w:t xml:space="preserve">each </w:t>
      </w:r>
      <w:r w:rsidRPr="00B625B3">
        <w:t xml:space="preserve">abovementioned meeting, </w:t>
      </w:r>
      <w:r w:rsidR="00AD060E" w:rsidRPr="00B625B3">
        <w:t xml:space="preserve">the </w:t>
      </w:r>
      <w:r w:rsidRPr="00B625B3">
        <w:t xml:space="preserve">Chair of </w:t>
      </w:r>
      <w:r w:rsidR="007666F1" w:rsidRPr="00B625B3">
        <w:t xml:space="preserve">the </w:t>
      </w:r>
      <w:r w:rsidRPr="00B625B3">
        <w:t>TWG prepared</w:t>
      </w:r>
      <w:r w:rsidR="007666F1" w:rsidRPr="00B625B3">
        <w:t xml:space="preserve"> the</w:t>
      </w:r>
      <w:r w:rsidRPr="00B625B3">
        <w:t xml:space="preserve"> estimated/over-all budgetary requirements of at least </w:t>
      </w:r>
      <w:r w:rsidR="006F24A3" w:rsidRPr="005E0146">
        <w:t>₱</w:t>
      </w:r>
      <w:r w:rsidRPr="00B625B3">
        <w:t xml:space="preserve">7,500.00 to </w:t>
      </w:r>
      <w:r w:rsidR="006F24A3" w:rsidRPr="005E0146">
        <w:t>₱</w:t>
      </w:r>
      <w:r w:rsidRPr="00B625B3">
        <w:t xml:space="preserve">10,000.00 </w:t>
      </w:r>
      <w:r w:rsidR="007666F1" w:rsidRPr="00B625B3">
        <w:t xml:space="preserve">for the </w:t>
      </w:r>
      <w:r w:rsidR="00AC2749">
        <w:t>H</w:t>
      </w:r>
      <w:r w:rsidR="00AC2749" w:rsidRPr="005E0146">
        <w:t>onoraria</w:t>
      </w:r>
      <w:r w:rsidR="007666F1" w:rsidRPr="00B625B3">
        <w:t>, m</w:t>
      </w:r>
      <w:r w:rsidRPr="00B625B3">
        <w:t>eals</w:t>
      </w:r>
      <w:r w:rsidR="002A34F2">
        <w:t>,</w:t>
      </w:r>
      <w:r w:rsidRPr="00B625B3">
        <w:t xml:space="preserve"> and</w:t>
      </w:r>
      <w:r w:rsidR="007666F1" w:rsidRPr="00B625B3">
        <w:t xml:space="preserve"> t</w:t>
      </w:r>
      <w:r w:rsidRPr="00B625B3">
        <w:t>ransportation</w:t>
      </w:r>
      <w:r w:rsidR="00465F44" w:rsidRPr="00B625B3">
        <w:t xml:space="preserve"> to be incurred</w:t>
      </w:r>
      <w:r w:rsidRPr="00B625B3">
        <w:t>.</w:t>
      </w:r>
    </w:p>
    <w:p w:rsidR="00EC4E57" w:rsidRPr="00B625B3" w:rsidRDefault="00EC4E57">
      <w:pPr>
        <w:pStyle w:val="ListParagraph"/>
        <w:ind w:left="990"/>
        <w:jc w:val="both"/>
      </w:pPr>
    </w:p>
    <w:p w:rsidR="00BE512B" w:rsidRPr="00B625B3" w:rsidRDefault="00BE512B" w:rsidP="00716C6F">
      <w:pPr>
        <w:pStyle w:val="Style58"/>
        <w:ind w:left="1134" w:hanging="708"/>
      </w:pPr>
      <w:r w:rsidRPr="00B625B3">
        <w:t>The</w:t>
      </w:r>
      <w:r w:rsidR="0018301A" w:rsidRPr="00B625B3">
        <w:t xml:space="preserve"> </w:t>
      </w:r>
      <w:r w:rsidRPr="00B625B3">
        <w:t xml:space="preserve">estimated/over-all budgetary requirements </w:t>
      </w:r>
      <w:r w:rsidRPr="005E0146">
        <w:t>were signed by the</w:t>
      </w:r>
      <w:r w:rsidR="004E1262" w:rsidRPr="005E0146">
        <w:t xml:space="preserve"> </w:t>
      </w:r>
      <w:r w:rsidRPr="005E0146">
        <w:t xml:space="preserve">Director for Finance and </w:t>
      </w:r>
      <w:r w:rsidR="002A34F2">
        <w:t xml:space="preserve">the </w:t>
      </w:r>
      <w:r w:rsidRPr="005E0146">
        <w:t xml:space="preserve">OIC </w:t>
      </w:r>
      <w:r w:rsidR="002A34F2">
        <w:t xml:space="preserve">of the </w:t>
      </w:r>
      <w:r w:rsidRPr="005E0146">
        <w:t xml:space="preserve">Office of the Vice President for Administration and Finance for recommending approval and </w:t>
      </w:r>
      <w:r w:rsidR="007F3E70" w:rsidRPr="005E0146">
        <w:t>PhilSCA President</w:t>
      </w:r>
      <w:r w:rsidR="004E1262" w:rsidRPr="005E0146">
        <w:t>,</w:t>
      </w:r>
      <w:r w:rsidRPr="005E0146">
        <w:t xml:space="preserve"> for approval.</w:t>
      </w:r>
    </w:p>
    <w:p w:rsidR="00BE512B" w:rsidRPr="00B625B3" w:rsidRDefault="00BE512B">
      <w:pPr>
        <w:pStyle w:val="ListParagraph"/>
        <w:ind w:left="0"/>
      </w:pPr>
    </w:p>
    <w:p w:rsidR="006E0A08" w:rsidRPr="00B625B3" w:rsidRDefault="00BE512B" w:rsidP="00716C6F">
      <w:pPr>
        <w:pStyle w:val="Style58"/>
        <w:ind w:left="1134" w:hanging="708"/>
      </w:pPr>
      <w:r w:rsidRPr="00B625B3">
        <w:t>The TWG was created by the PhilSCA BO</w:t>
      </w:r>
      <w:r w:rsidR="002A34F2">
        <w:t>T</w:t>
      </w:r>
      <w:r w:rsidRPr="00B625B3">
        <w:t>, through BOT Referendum No. 02, s. 2012 dated October 8, 2012 to prepare legal papers for the transfer and formal acceptance of the present relocation site of PhilSCA</w:t>
      </w:r>
      <w:r w:rsidR="00FE2AD5" w:rsidRPr="00B625B3">
        <w:t xml:space="preserve"> </w:t>
      </w:r>
      <w:r w:rsidRPr="00B625B3">
        <w:t>Villamor Campus</w:t>
      </w:r>
      <w:r w:rsidR="00062817" w:rsidRPr="00B625B3">
        <w:t xml:space="preserve"> which</w:t>
      </w:r>
      <w:r w:rsidRPr="00B625B3">
        <w:t xml:space="preserve"> states that:</w:t>
      </w:r>
    </w:p>
    <w:p w:rsidR="00BE512B" w:rsidRPr="00B625B3" w:rsidRDefault="00191E1D">
      <w:pPr>
        <w:tabs>
          <w:tab w:val="num" w:pos="720"/>
        </w:tabs>
        <w:ind w:left="720"/>
        <w:rPr>
          <w:bCs/>
          <w:i/>
          <w:lang w:val="en-PH" w:eastAsia="en-PH"/>
        </w:rPr>
      </w:pPr>
      <w:r w:rsidRPr="00B625B3">
        <w:rPr>
          <w:bCs/>
          <w:i/>
          <w:lang w:val="en-PH" w:eastAsia="en-PH"/>
        </w:rPr>
        <w:tab/>
      </w:r>
    </w:p>
    <w:p w:rsidR="00BE512B" w:rsidRPr="00B625B3" w:rsidRDefault="007654A8">
      <w:pPr>
        <w:ind w:left="1418" w:right="418"/>
        <w:jc w:val="both"/>
        <w:rPr>
          <w:bCs/>
          <w:lang w:val="en-PH" w:eastAsia="en-PH"/>
        </w:rPr>
      </w:pPr>
      <w:r>
        <w:rPr>
          <w:bCs/>
          <w:i/>
          <w:lang w:val="en-PH" w:eastAsia="en-PH"/>
        </w:rPr>
        <w:t>“</w:t>
      </w:r>
      <w:r w:rsidR="0083025A" w:rsidRPr="00B625B3">
        <w:rPr>
          <w:bCs/>
          <w:i/>
          <w:lang w:val="en-PH" w:eastAsia="en-PH"/>
        </w:rPr>
        <w:t xml:space="preserve">The Board resolved, as it hereby resolves: to pass a referendum approving the composition of the </w:t>
      </w:r>
      <w:r w:rsidR="0070113C" w:rsidRPr="00B625B3">
        <w:rPr>
          <w:bCs/>
          <w:i/>
          <w:lang w:val="en-PH" w:eastAsia="en-PH"/>
        </w:rPr>
        <w:t>T</w:t>
      </w:r>
      <w:r w:rsidR="0083025A" w:rsidRPr="00B625B3">
        <w:rPr>
          <w:bCs/>
          <w:i/>
          <w:lang w:val="en-PH" w:eastAsia="en-PH"/>
        </w:rPr>
        <w:t xml:space="preserve">echnical </w:t>
      </w:r>
      <w:r w:rsidR="0070113C" w:rsidRPr="00B625B3">
        <w:rPr>
          <w:bCs/>
          <w:i/>
          <w:lang w:val="en-PH" w:eastAsia="en-PH"/>
        </w:rPr>
        <w:t>W</w:t>
      </w:r>
      <w:r w:rsidR="0083025A" w:rsidRPr="00B625B3">
        <w:rPr>
          <w:bCs/>
          <w:i/>
          <w:lang w:val="en-PH" w:eastAsia="en-PH"/>
        </w:rPr>
        <w:t xml:space="preserve">orking </w:t>
      </w:r>
      <w:r w:rsidR="0070113C" w:rsidRPr="00B625B3">
        <w:rPr>
          <w:bCs/>
          <w:i/>
          <w:lang w:val="en-PH" w:eastAsia="en-PH"/>
        </w:rPr>
        <w:t>G</w:t>
      </w:r>
      <w:r w:rsidR="0083025A" w:rsidRPr="00B625B3">
        <w:rPr>
          <w:bCs/>
          <w:i/>
          <w:lang w:val="en-PH" w:eastAsia="en-PH"/>
        </w:rPr>
        <w:t xml:space="preserve">roup to prepare </w:t>
      </w:r>
      <w:r w:rsidR="0083025A" w:rsidRPr="00B625B3">
        <w:rPr>
          <w:bCs/>
          <w:i/>
          <w:u w:val="single"/>
          <w:lang w:val="en-PH" w:eastAsia="en-PH"/>
        </w:rPr>
        <w:t>within six month period or even earlier</w:t>
      </w:r>
      <w:r w:rsidR="00FE2AD5" w:rsidRPr="00B625B3">
        <w:rPr>
          <w:bCs/>
          <w:i/>
          <w:lang w:val="en-PH" w:eastAsia="en-PH"/>
        </w:rPr>
        <w:t xml:space="preserve"> </w:t>
      </w:r>
      <w:r w:rsidR="0083025A" w:rsidRPr="00B625B3">
        <w:rPr>
          <w:bCs/>
          <w:i/>
          <w:lang w:val="en-PH" w:eastAsia="en-PH"/>
        </w:rPr>
        <w:t>the necessary legal papers for the immediate transfer of the land title of the present relocation site of PhilSCA</w:t>
      </w:r>
      <w:r w:rsidR="00FE2AD5" w:rsidRPr="00B625B3">
        <w:rPr>
          <w:bCs/>
          <w:i/>
          <w:lang w:val="en-PH" w:eastAsia="en-PH"/>
        </w:rPr>
        <w:t xml:space="preserve"> </w:t>
      </w:r>
      <w:r w:rsidR="0083025A" w:rsidRPr="00B625B3">
        <w:rPr>
          <w:bCs/>
          <w:i/>
          <w:lang w:val="en-PH" w:eastAsia="en-PH"/>
        </w:rPr>
        <w:t xml:space="preserve">Villamor Campus at Piccio Garden, Villamor Air Base, Pasay City, from the Bases Conversion Development Authority (BCDA) as part of the swap agreement which relocation site shall serve as the permanent site without prejudice to the granting of an additional site and the granting of a monthly honorarium to the representative of </w:t>
      </w:r>
      <w:r w:rsidR="00F85973">
        <w:rPr>
          <w:bCs/>
          <w:i/>
          <w:lang w:val="en-PH" w:eastAsia="en-PH"/>
        </w:rPr>
        <w:t>CHED</w:t>
      </w:r>
      <w:r w:rsidR="0083025A" w:rsidRPr="00B625B3">
        <w:rPr>
          <w:bCs/>
          <w:i/>
          <w:lang w:val="en-PH" w:eastAsia="en-PH"/>
        </w:rPr>
        <w:t xml:space="preserve"> in the </w:t>
      </w:r>
      <w:r w:rsidR="00EC1725" w:rsidRPr="00B625B3">
        <w:rPr>
          <w:bCs/>
          <w:i/>
          <w:lang w:val="en-PH" w:eastAsia="en-PH"/>
        </w:rPr>
        <w:t xml:space="preserve">TWG </w:t>
      </w:r>
      <w:r w:rsidR="0083025A" w:rsidRPr="00B625B3">
        <w:rPr>
          <w:bCs/>
          <w:i/>
          <w:lang w:val="en-PH" w:eastAsia="en-PH"/>
        </w:rPr>
        <w:t xml:space="preserve">for not being a regular member of the legal team of </w:t>
      </w:r>
      <w:r w:rsidR="00EC1725" w:rsidRPr="00B625B3">
        <w:rPr>
          <w:bCs/>
          <w:i/>
          <w:lang w:val="en-PH" w:eastAsia="en-PH"/>
        </w:rPr>
        <w:t>PhilSCA</w:t>
      </w:r>
      <w:r w:rsidR="0083025A" w:rsidRPr="00B625B3">
        <w:rPr>
          <w:bCs/>
          <w:i/>
          <w:lang w:val="en-PH" w:eastAsia="en-PH"/>
        </w:rPr>
        <w:t xml:space="preserve"> in the amount of twenty thousand pesos (</w:t>
      </w:r>
      <w:r w:rsidR="00766DAF" w:rsidRPr="00B625B3">
        <w:rPr>
          <w:bCs/>
          <w:i/>
          <w:lang w:val="en-PH" w:eastAsia="en-PH"/>
        </w:rPr>
        <w:t>Php</w:t>
      </w:r>
      <w:r w:rsidR="0083025A" w:rsidRPr="00B625B3">
        <w:rPr>
          <w:bCs/>
          <w:i/>
          <w:lang w:val="en-PH" w:eastAsia="en-PH"/>
        </w:rPr>
        <w:t xml:space="preserve">20,000.00) only </w:t>
      </w:r>
      <w:r w:rsidR="0083025A" w:rsidRPr="00B625B3">
        <w:rPr>
          <w:bCs/>
          <w:i/>
          <w:u w:val="single"/>
          <w:lang w:val="en-PH" w:eastAsia="en-PH"/>
        </w:rPr>
        <w:t xml:space="preserve">for a period of six months from the time the aforementioned </w:t>
      </w:r>
      <w:r w:rsidR="00766DAF" w:rsidRPr="00B625B3">
        <w:rPr>
          <w:bCs/>
          <w:i/>
          <w:u w:val="single"/>
          <w:lang w:val="en-PH" w:eastAsia="en-PH"/>
        </w:rPr>
        <w:t xml:space="preserve">TWG </w:t>
      </w:r>
      <w:r w:rsidR="0083025A" w:rsidRPr="00B625B3">
        <w:rPr>
          <w:bCs/>
          <w:i/>
          <w:u w:val="single"/>
          <w:lang w:val="en-PH" w:eastAsia="en-PH"/>
        </w:rPr>
        <w:t>formally convened as reflected in the minutes of meeting</w:t>
      </w:r>
      <w:r w:rsidR="0083025A" w:rsidRPr="00B625B3">
        <w:rPr>
          <w:bCs/>
          <w:i/>
          <w:lang w:val="en-PH" w:eastAsia="en-PH"/>
        </w:rPr>
        <w:t>.</w:t>
      </w:r>
      <w:r w:rsidR="00BE512B" w:rsidRPr="00B625B3">
        <w:rPr>
          <w:bCs/>
          <w:i/>
          <w:lang w:val="en-PH" w:eastAsia="en-PH"/>
        </w:rPr>
        <w:t>”</w:t>
      </w:r>
      <w:r w:rsidR="0025362D">
        <w:rPr>
          <w:bCs/>
          <w:i/>
          <w:lang w:val="en-PH" w:eastAsia="en-PH"/>
        </w:rPr>
        <w:t xml:space="preserve"> </w:t>
      </w:r>
      <w:r w:rsidR="007521EA" w:rsidRPr="00B625B3">
        <w:rPr>
          <w:bCs/>
          <w:lang w:val="en-PH" w:eastAsia="en-PH"/>
        </w:rPr>
        <w:t>(</w:t>
      </w:r>
      <w:r w:rsidR="00D46327">
        <w:rPr>
          <w:bCs/>
          <w:lang w:val="en-PH" w:eastAsia="en-PH"/>
        </w:rPr>
        <w:t>underscoring</w:t>
      </w:r>
      <w:r w:rsidR="007521EA" w:rsidRPr="00B625B3">
        <w:rPr>
          <w:bCs/>
          <w:lang w:val="en-PH" w:eastAsia="en-PH"/>
        </w:rPr>
        <w:t xml:space="preserve"> supplied)</w:t>
      </w:r>
    </w:p>
    <w:p w:rsidR="00BE512B" w:rsidRPr="00B625B3" w:rsidRDefault="00BE512B"/>
    <w:p w:rsidR="006E0A08" w:rsidRPr="00877764" w:rsidRDefault="00BE512B" w:rsidP="00716C6F">
      <w:pPr>
        <w:pStyle w:val="Style58"/>
        <w:ind w:left="1134" w:hanging="708"/>
      </w:pPr>
      <w:r w:rsidRPr="00B625B3">
        <w:t xml:space="preserve">It is noted that </w:t>
      </w:r>
      <w:r w:rsidR="00FD4506" w:rsidRPr="00B625B3">
        <w:t>the Chair of TWG</w:t>
      </w:r>
      <w:r w:rsidRPr="00B625B3">
        <w:t xml:space="preserve"> was authorized by the BOT to collect </w:t>
      </w:r>
      <w:r w:rsidR="005C45D6">
        <w:t>H</w:t>
      </w:r>
      <w:r w:rsidR="005C45D6" w:rsidRPr="00B625B3">
        <w:t xml:space="preserve">onoraria </w:t>
      </w:r>
      <w:r w:rsidRPr="00B625B3">
        <w:t xml:space="preserve">for a period of six months </w:t>
      </w:r>
      <w:r w:rsidR="00990F8E" w:rsidRPr="00B625B3">
        <w:t xml:space="preserve">only </w:t>
      </w:r>
      <w:r w:rsidRPr="00B625B3">
        <w:t xml:space="preserve">from the time the TWG formally convened. The TWG convened on February 15, 2013 per Notice of Meeting and Attendance signed by the TWG. Henceforth, </w:t>
      </w:r>
      <w:r w:rsidR="00FD4506" w:rsidRPr="00B625B3">
        <w:t xml:space="preserve">the Chair of TWG </w:t>
      </w:r>
      <w:r w:rsidRPr="00B625B3">
        <w:t xml:space="preserve">is no longer entitled to </w:t>
      </w:r>
      <w:r w:rsidR="005C45D6">
        <w:t>H</w:t>
      </w:r>
      <w:r w:rsidR="005C45D6" w:rsidRPr="00B625B3">
        <w:t xml:space="preserve">onoraria </w:t>
      </w:r>
      <w:r w:rsidRPr="00B625B3">
        <w:t>for meeting of TWG conducted for the period after the six months authority.</w:t>
      </w:r>
    </w:p>
    <w:p w:rsidR="0083540C" w:rsidRDefault="0083540C" w:rsidP="00877764">
      <w:pPr>
        <w:ind w:left="993"/>
        <w:contextualSpacing/>
        <w:jc w:val="both"/>
      </w:pPr>
    </w:p>
    <w:p w:rsidR="006E0A08" w:rsidRPr="00B625B3" w:rsidRDefault="00BE512B" w:rsidP="00716C6F">
      <w:pPr>
        <w:pStyle w:val="Style58"/>
        <w:ind w:left="1134" w:hanging="708"/>
      </w:pPr>
      <w:r w:rsidRPr="00B625B3">
        <w:t xml:space="preserve">It was noted that </w:t>
      </w:r>
      <w:r w:rsidR="00E03C82" w:rsidRPr="00B625B3">
        <w:t>the OIC</w:t>
      </w:r>
      <w:r w:rsidR="007521EA" w:rsidRPr="005E0146">
        <w:t>-</w:t>
      </w:r>
      <w:r w:rsidR="00E03C82" w:rsidRPr="005E0146">
        <w:t xml:space="preserve">Director of Legal and Legislative Services of </w:t>
      </w:r>
      <w:r w:rsidR="00F85973">
        <w:t>CHED</w:t>
      </w:r>
      <w:r w:rsidRPr="00B625B3">
        <w:t xml:space="preserve"> was granted </w:t>
      </w:r>
      <w:r w:rsidR="001868C5">
        <w:t>H</w:t>
      </w:r>
      <w:r w:rsidR="001868C5" w:rsidRPr="00B625B3">
        <w:t xml:space="preserve">onorarium </w:t>
      </w:r>
      <w:r w:rsidRPr="00B625B3">
        <w:t xml:space="preserve">in the amount of </w:t>
      </w:r>
      <w:r w:rsidR="006F24A3" w:rsidRPr="005E0146">
        <w:t>₱</w:t>
      </w:r>
      <w:r w:rsidRPr="00B625B3">
        <w:t xml:space="preserve">2,500.00 on April 4, 2017 as Chairperson of the TWG which is beyond the authority granted under BOT No. 02, s. </w:t>
      </w:r>
      <w:r w:rsidR="00A44CE1">
        <w:t xml:space="preserve">of </w:t>
      </w:r>
      <w:r w:rsidRPr="00B625B3">
        <w:t>2012 dated October 8, 2012.</w:t>
      </w:r>
    </w:p>
    <w:p w:rsidR="0000376B" w:rsidRPr="00B625B3" w:rsidRDefault="0000376B">
      <w:pPr>
        <w:pStyle w:val="ListParagraph"/>
      </w:pPr>
    </w:p>
    <w:p w:rsidR="00553837" w:rsidRDefault="00BE512B" w:rsidP="00716C6F">
      <w:pPr>
        <w:pStyle w:val="Style58"/>
        <w:ind w:left="1134" w:hanging="708"/>
      </w:pPr>
      <w:r w:rsidRPr="00B625B3">
        <w:t xml:space="preserve">It was also observed that the purpose for payment of </w:t>
      </w:r>
      <w:r w:rsidR="001868C5">
        <w:t>H</w:t>
      </w:r>
      <w:r w:rsidR="001868C5" w:rsidRPr="00B625B3">
        <w:t xml:space="preserve">onorarium </w:t>
      </w:r>
      <w:r w:rsidRPr="00B625B3">
        <w:t xml:space="preserve">of </w:t>
      </w:r>
      <w:r w:rsidR="006F24A3" w:rsidRPr="005E0146">
        <w:t>₱</w:t>
      </w:r>
      <w:r w:rsidRPr="00B625B3">
        <w:t xml:space="preserve">2,500.00 through </w:t>
      </w:r>
      <w:r w:rsidR="00925F00" w:rsidRPr="00B625B3">
        <w:t>c</w:t>
      </w:r>
      <w:r w:rsidRPr="00B625B3">
        <w:t xml:space="preserve">ash </w:t>
      </w:r>
      <w:r w:rsidR="00925F00" w:rsidRPr="00B625B3">
        <w:t>a</w:t>
      </w:r>
      <w:r w:rsidRPr="00B625B3">
        <w:t xml:space="preserve">dvances for TWG meeting on May 5, 2017 was not stated which precludes the identification of documentary requirements needed in audit, thus, validity of the expense is doubtful. </w:t>
      </w:r>
    </w:p>
    <w:p w:rsidR="00553837" w:rsidRDefault="00553837">
      <w:pPr>
        <w:spacing w:after="200" w:line="276" w:lineRule="auto"/>
        <w:rPr>
          <w:bCs/>
          <w:lang w:val="en-PH" w:eastAsia="en-PH"/>
        </w:rPr>
      </w:pPr>
      <w:r>
        <w:rPr>
          <w:bCs/>
          <w:lang w:val="en-PH" w:eastAsia="en-PH"/>
        </w:rPr>
        <w:br w:type="page"/>
      </w:r>
    </w:p>
    <w:p w:rsidR="00EC4E57" w:rsidRPr="00B625B3" w:rsidRDefault="00BE512B" w:rsidP="00716C6F">
      <w:pPr>
        <w:pStyle w:val="Style58"/>
        <w:ind w:left="1134" w:hanging="708"/>
      </w:pPr>
      <w:r w:rsidRPr="00B625B3">
        <w:t xml:space="preserve">For payment of </w:t>
      </w:r>
      <w:r w:rsidR="00CD6633">
        <w:t>H</w:t>
      </w:r>
      <w:r w:rsidR="00CD6633" w:rsidRPr="00B625B3">
        <w:t xml:space="preserve">onoraria </w:t>
      </w:r>
      <w:r w:rsidRPr="00B625B3">
        <w:t>as Resource Person for TWG meetings on May 16, 2017, June 15, 2017 and June 21, 2017, the payments were not supported by an Office Order as required under COA Circular No. 2012-001</w:t>
      </w:r>
      <w:r w:rsidR="00A726A9" w:rsidRPr="00B625B3">
        <w:t>,</w:t>
      </w:r>
      <w:r w:rsidRPr="00B625B3">
        <w:t xml:space="preserve"> prescribing an approved Office Order for payment of </w:t>
      </w:r>
      <w:r w:rsidR="0081247D">
        <w:t>H</w:t>
      </w:r>
      <w:r w:rsidR="0081247D" w:rsidRPr="00B625B3">
        <w:t xml:space="preserve">onoraria </w:t>
      </w:r>
      <w:r w:rsidRPr="00B625B3">
        <w:t>to government personnel performing activities as resource speakers.</w:t>
      </w:r>
      <w:r w:rsidR="00C00956">
        <w:t xml:space="preserve"> Thus, p</w:t>
      </w:r>
      <w:r w:rsidRPr="00B625B3">
        <w:t xml:space="preserve">ayment of </w:t>
      </w:r>
      <w:r w:rsidR="007912B3">
        <w:t>H</w:t>
      </w:r>
      <w:r w:rsidR="007912B3" w:rsidRPr="00B625B3">
        <w:t xml:space="preserve">onoraria </w:t>
      </w:r>
      <w:r w:rsidRPr="00B625B3">
        <w:t>without</w:t>
      </w:r>
      <w:r w:rsidR="00C00956">
        <w:t xml:space="preserve"> complete</w:t>
      </w:r>
      <w:r w:rsidRPr="00B625B3">
        <w:t xml:space="preserve"> documentary requirements is </w:t>
      </w:r>
      <w:r w:rsidR="00C00956">
        <w:t>irregular</w:t>
      </w:r>
      <w:r w:rsidRPr="00B625B3">
        <w:t>.</w:t>
      </w:r>
    </w:p>
    <w:p w:rsidR="009234FD" w:rsidRPr="00B625B3" w:rsidRDefault="009234FD">
      <w:pPr>
        <w:jc w:val="both"/>
        <w:rPr>
          <w:b/>
        </w:rPr>
      </w:pPr>
    </w:p>
    <w:p w:rsidR="006E0A08" w:rsidRPr="00B625B3" w:rsidRDefault="003D4A1E" w:rsidP="00716C6F">
      <w:pPr>
        <w:pStyle w:val="Style59"/>
      </w:pPr>
      <w:r w:rsidRPr="00716C6F">
        <w:t>We</w:t>
      </w:r>
      <w:r w:rsidRPr="00B625B3">
        <w:t xml:space="preserve"> recommended that </w:t>
      </w:r>
      <w:r w:rsidR="00B51E02">
        <w:t xml:space="preserve">the </w:t>
      </w:r>
      <w:r w:rsidRPr="00B625B3">
        <w:t>Management:</w:t>
      </w:r>
    </w:p>
    <w:p w:rsidR="00BE512B" w:rsidRPr="00B625B3" w:rsidRDefault="00BE512B" w:rsidP="00B625B3"/>
    <w:p w:rsidR="00C00956" w:rsidRDefault="00BE512B" w:rsidP="00FE1E04">
      <w:pPr>
        <w:numPr>
          <w:ilvl w:val="0"/>
          <w:numId w:val="26"/>
        </w:numPr>
        <w:ind w:left="1418" w:hanging="283"/>
        <w:contextualSpacing/>
        <w:jc w:val="both"/>
        <w:rPr>
          <w:b/>
        </w:rPr>
      </w:pPr>
      <w:r w:rsidRPr="005E0146">
        <w:rPr>
          <w:b/>
        </w:rPr>
        <w:t xml:space="preserve">submit an Office Order/authority to collect </w:t>
      </w:r>
      <w:r w:rsidR="00B54F48">
        <w:rPr>
          <w:b/>
        </w:rPr>
        <w:t>H</w:t>
      </w:r>
      <w:r w:rsidR="00B54F48" w:rsidRPr="005E0146">
        <w:rPr>
          <w:b/>
        </w:rPr>
        <w:t>onorarium</w:t>
      </w:r>
      <w:r w:rsidRPr="005E0146">
        <w:rPr>
          <w:b/>
        </w:rPr>
        <w:t>/</w:t>
      </w:r>
      <w:r w:rsidRPr="00B625B3">
        <w:rPr>
          <w:b/>
        </w:rPr>
        <w:t xml:space="preserve">BOT Resolution </w:t>
      </w:r>
      <w:r w:rsidRPr="00B625B3">
        <w:rPr>
          <w:b/>
          <w:bCs/>
          <w:lang w:val="en-PH" w:eastAsia="en-PH"/>
        </w:rPr>
        <w:t xml:space="preserve">as document required for the payment of </w:t>
      </w:r>
      <w:r w:rsidR="00B54F48">
        <w:rPr>
          <w:b/>
          <w:bCs/>
          <w:lang w:val="en-PH" w:eastAsia="en-PH"/>
        </w:rPr>
        <w:t>H</w:t>
      </w:r>
      <w:r w:rsidR="00B54F48" w:rsidRPr="00B625B3">
        <w:rPr>
          <w:b/>
          <w:bCs/>
          <w:lang w:val="en-PH" w:eastAsia="en-PH"/>
        </w:rPr>
        <w:t xml:space="preserve">onoraria </w:t>
      </w:r>
      <w:r w:rsidR="00FD3118" w:rsidRPr="00B625B3">
        <w:rPr>
          <w:b/>
          <w:bCs/>
          <w:lang w:val="en-PH" w:eastAsia="en-PH"/>
        </w:rPr>
        <w:t>to the</w:t>
      </w:r>
      <w:r w:rsidR="00674CC3" w:rsidRPr="00B625B3">
        <w:rPr>
          <w:b/>
          <w:bCs/>
          <w:lang w:val="en-PH" w:eastAsia="en-PH"/>
        </w:rPr>
        <w:t xml:space="preserve"> </w:t>
      </w:r>
      <w:r w:rsidR="00E03C82" w:rsidRPr="005E0146">
        <w:rPr>
          <w:b/>
        </w:rPr>
        <w:t xml:space="preserve">OIC Director of Legal and Legislative Services of </w:t>
      </w:r>
      <w:r w:rsidR="00F85973">
        <w:rPr>
          <w:b/>
        </w:rPr>
        <w:t>CHED</w:t>
      </w:r>
      <w:r w:rsidR="00C00956">
        <w:rPr>
          <w:b/>
        </w:rPr>
        <w:t xml:space="preserve">; </w:t>
      </w:r>
      <w:r w:rsidR="00F400DC">
        <w:rPr>
          <w:b/>
        </w:rPr>
        <w:t>or</w:t>
      </w:r>
    </w:p>
    <w:p w:rsidR="00C00956" w:rsidRDefault="00C00956" w:rsidP="00FE1E04">
      <w:pPr>
        <w:ind w:left="1418"/>
        <w:contextualSpacing/>
        <w:jc w:val="both"/>
        <w:rPr>
          <w:b/>
        </w:rPr>
      </w:pPr>
    </w:p>
    <w:p w:rsidR="00BE512B" w:rsidRPr="00B625B3" w:rsidRDefault="00C00956" w:rsidP="00FE1E04">
      <w:pPr>
        <w:numPr>
          <w:ilvl w:val="0"/>
          <w:numId w:val="26"/>
        </w:numPr>
        <w:ind w:left="1418" w:hanging="283"/>
        <w:contextualSpacing/>
        <w:jc w:val="both"/>
        <w:rPr>
          <w:b/>
        </w:rPr>
      </w:pPr>
      <w:r>
        <w:rPr>
          <w:b/>
        </w:rPr>
        <w:t xml:space="preserve">require the payee to refund the </w:t>
      </w:r>
      <w:r w:rsidR="00B54F48">
        <w:rPr>
          <w:b/>
        </w:rPr>
        <w:t xml:space="preserve">Honoraria </w:t>
      </w:r>
      <w:r>
        <w:rPr>
          <w:b/>
        </w:rPr>
        <w:t>received from the Agency</w:t>
      </w:r>
      <w:r w:rsidR="00F400DC">
        <w:rPr>
          <w:b/>
        </w:rPr>
        <w:t>,</w:t>
      </w:r>
      <w:r w:rsidR="00F400DC" w:rsidRPr="00F400DC">
        <w:rPr>
          <w:b/>
        </w:rPr>
        <w:t xml:space="preserve"> </w:t>
      </w:r>
      <w:r w:rsidR="00F400DC">
        <w:rPr>
          <w:b/>
        </w:rPr>
        <w:t xml:space="preserve">upon failure to submit the </w:t>
      </w:r>
      <w:r w:rsidR="0096071B">
        <w:rPr>
          <w:b/>
        </w:rPr>
        <w:t>abovementioned requirements</w:t>
      </w:r>
      <w:r>
        <w:rPr>
          <w:b/>
        </w:rPr>
        <w:t>.</w:t>
      </w:r>
    </w:p>
    <w:p w:rsidR="00DB5F63" w:rsidRPr="00B625B3" w:rsidRDefault="00DB5F63" w:rsidP="00B625B3">
      <w:pPr>
        <w:contextualSpacing/>
        <w:jc w:val="both"/>
        <w:rPr>
          <w:i/>
        </w:rPr>
      </w:pPr>
    </w:p>
    <w:p w:rsidR="0083540C" w:rsidRDefault="00157670" w:rsidP="00716C6F">
      <w:pPr>
        <w:pStyle w:val="Style58"/>
        <w:ind w:left="1134" w:hanging="708"/>
        <w:rPr>
          <w:i/>
        </w:rPr>
      </w:pPr>
      <w:r w:rsidRPr="00B625B3">
        <w:t xml:space="preserve">The College President commented </w:t>
      </w:r>
      <w:r w:rsidR="00D40377" w:rsidRPr="00877764">
        <w:t xml:space="preserve">the payment of </w:t>
      </w:r>
      <w:r w:rsidR="00B54F48">
        <w:t>H</w:t>
      </w:r>
      <w:r w:rsidR="00D40377" w:rsidRPr="00877764">
        <w:t>onorarium of the OIC</w:t>
      </w:r>
      <w:r w:rsidR="00B54F48">
        <w:t>-</w:t>
      </w:r>
      <w:r w:rsidR="00D40377" w:rsidRPr="00877764">
        <w:t xml:space="preserve"> Director of Legal and Legislative Services of CHED was stopped and that the Legal Team of the Office of the Solicitor General (OSG) took over the preparation of documents for the transfer and formal acceptance of the present relocation site of PhilSCA Villamor Campus, as part of their legal services to PhilSCA</w:t>
      </w:r>
      <w:r w:rsidR="00E361AA" w:rsidRPr="00A434DF">
        <w:t>.</w:t>
      </w:r>
      <w:r w:rsidR="00E361AA">
        <w:t xml:space="preserve"> </w:t>
      </w:r>
    </w:p>
    <w:p w:rsidR="00B51E02" w:rsidRDefault="00B51E02">
      <w:pPr>
        <w:ind w:left="993"/>
        <w:contextualSpacing/>
        <w:jc w:val="both"/>
        <w:rPr>
          <w:i/>
        </w:rPr>
      </w:pPr>
    </w:p>
    <w:p w:rsidR="00E361AA" w:rsidRPr="00B625B3" w:rsidRDefault="00E361AA">
      <w:pPr>
        <w:ind w:left="993"/>
        <w:contextualSpacing/>
        <w:jc w:val="both"/>
        <w:rPr>
          <w:i/>
        </w:rPr>
      </w:pPr>
    </w:p>
    <w:p w:rsidR="00933BF8" w:rsidRPr="00B625B3" w:rsidRDefault="00933BF8">
      <w:pPr>
        <w:spacing w:after="200"/>
        <w:rPr>
          <w:b/>
        </w:rPr>
      </w:pPr>
      <w:r w:rsidRPr="00B625B3">
        <w:rPr>
          <w:b/>
        </w:rPr>
        <w:t>Financial and Compliance Audit</w:t>
      </w:r>
    </w:p>
    <w:p w:rsidR="00F33EC3" w:rsidRPr="00B625B3" w:rsidRDefault="00F33EC3">
      <w:pPr>
        <w:spacing w:after="200"/>
        <w:rPr>
          <w:i/>
        </w:rPr>
      </w:pPr>
      <w:r w:rsidRPr="00B625B3">
        <w:rPr>
          <w:i/>
        </w:rPr>
        <w:t>Petty Cash Fund</w:t>
      </w:r>
      <w:r w:rsidR="008E7B88" w:rsidRPr="00B625B3">
        <w:rPr>
          <w:i/>
        </w:rPr>
        <w:t xml:space="preserve"> (PCF)</w:t>
      </w:r>
    </w:p>
    <w:p w:rsidR="006E0A08" w:rsidRDefault="00F33EC3" w:rsidP="00EF2436">
      <w:pPr>
        <w:pStyle w:val="Style98"/>
      </w:pPr>
      <w:r w:rsidRPr="00B625B3">
        <w:t xml:space="preserve">Deficiencies were noted in </w:t>
      </w:r>
      <w:r w:rsidR="008E7B88" w:rsidRPr="00B625B3">
        <w:t>the handling of</w:t>
      </w:r>
      <w:r w:rsidR="00522732" w:rsidRPr="00B625B3">
        <w:t xml:space="preserve"> </w:t>
      </w:r>
      <w:r w:rsidRPr="00B625B3">
        <w:t xml:space="preserve">Petty Cash </w:t>
      </w:r>
      <w:r w:rsidR="0071520D" w:rsidRPr="00B625B3">
        <w:t xml:space="preserve">Fund </w:t>
      </w:r>
      <w:r w:rsidRPr="00B625B3">
        <w:t>amounting to ₱</w:t>
      </w:r>
      <w:r w:rsidR="009A1433">
        <w:t>55,492.01</w:t>
      </w:r>
      <w:r w:rsidRPr="00B625B3">
        <w:t xml:space="preserve"> as of </w:t>
      </w:r>
      <w:r w:rsidR="009A1433">
        <w:t>December 31, 2017</w:t>
      </w:r>
      <w:r w:rsidRPr="00B625B3">
        <w:t xml:space="preserve"> due to: a) erroneous classification of accounts amounting to ₱200,000.00</w:t>
      </w:r>
      <w:r w:rsidR="004C4172">
        <w:t>,</w:t>
      </w:r>
      <w:r w:rsidRPr="00B625B3">
        <w:t xml:space="preserve"> which is not in accordance with the Revised Chart of Accounts, Vol</w:t>
      </w:r>
      <w:r w:rsidR="00B51E02">
        <w:t>ume</w:t>
      </w:r>
      <w:r w:rsidR="00B51E02" w:rsidRPr="00B625B3">
        <w:t xml:space="preserve"> </w:t>
      </w:r>
      <w:r w:rsidRPr="00B625B3">
        <w:t xml:space="preserve">III of the Government Accounting Manual (GAM) for </w:t>
      </w:r>
      <w:r w:rsidR="0071520D" w:rsidRPr="00B625B3">
        <w:t>National Government Agencies (</w:t>
      </w:r>
      <w:r w:rsidRPr="00B625B3">
        <w:t>NG</w:t>
      </w:r>
      <w:r w:rsidR="0071520D" w:rsidRPr="00B625B3">
        <w:t>A</w:t>
      </w:r>
      <w:r w:rsidR="00DF771D">
        <w:t>s</w:t>
      </w:r>
      <w:r w:rsidR="0071520D" w:rsidRPr="00B625B3">
        <w:t>)</w:t>
      </w:r>
      <w:r w:rsidRPr="00B625B3">
        <w:t xml:space="preserve">; and b) delayed replenishment of the </w:t>
      </w:r>
      <w:r w:rsidR="00365935" w:rsidRPr="00B625B3">
        <w:t>PCF</w:t>
      </w:r>
      <w:r w:rsidRPr="00B625B3">
        <w:t>, thus, related expenses were not recorded in the books</w:t>
      </w:r>
      <w:r w:rsidR="00365935" w:rsidRPr="00B625B3">
        <w:t>,</w:t>
      </w:r>
      <w:r w:rsidRPr="00B625B3">
        <w:t xml:space="preserve"> contrary to Section 35</w:t>
      </w:r>
      <w:r w:rsidR="007D4820">
        <w:t>,</w:t>
      </w:r>
      <w:r w:rsidRPr="00B625B3">
        <w:t xml:space="preserve"> </w:t>
      </w:r>
      <w:r w:rsidR="00365935" w:rsidRPr="00B625B3">
        <w:t xml:space="preserve">Chapter 6 </w:t>
      </w:r>
      <w:r w:rsidRPr="00B625B3">
        <w:t xml:space="preserve">on Disbursements, </w:t>
      </w:r>
      <w:r w:rsidR="00B51E02" w:rsidRPr="00B625B3">
        <w:t>Vol</w:t>
      </w:r>
      <w:r w:rsidR="00B51E02">
        <w:t>ume</w:t>
      </w:r>
      <w:r w:rsidR="00B51E02" w:rsidRPr="00B625B3" w:rsidDel="00B51E02">
        <w:t xml:space="preserve"> </w:t>
      </w:r>
      <w:r w:rsidRPr="00B625B3">
        <w:t xml:space="preserve">I of </w:t>
      </w:r>
      <w:r w:rsidR="00664015">
        <w:t xml:space="preserve">the </w:t>
      </w:r>
      <w:r w:rsidRPr="00B625B3">
        <w:t>GAM</w:t>
      </w:r>
      <w:r w:rsidR="00664015">
        <w:t>,</w:t>
      </w:r>
      <w:r w:rsidR="00721C22" w:rsidRPr="00B625B3">
        <w:t xml:space="preserve"> and </w:t>
      </w:r>
      <w:r w:rsidR="00703975" w:rsidRPr="00B625B3">
        <w:t>Petty Cash, Advances to Special Disbursing Officer and other related expense accounts were not presented fairly in the financial statements.</w:t>
      </w:r>
    </w:p>
    <w:p w:rsidR="00553837" w:rsidRDefault="00553837" w:rsidP="00553837">
      <w:pPr>
        <w:pStyle w:val="Style18"/>
        <w:ind w:firstLine="0"/>
        <w:rPr>
          <w:rFonts w:ascii="Times New Roman" w:hAnsi="Times New Roman"/>
        </w:rPr>
      </w:pPr>
    </w:p>
    <w:p w:rsidR="00F33EC3" w:rsidRPr="005E0146" w:rsidRDefault="00F33EC3" w:rsidP="007E3575">
      <w:pPr>
        <w:pStyle w:val="Style62"/>
        <w:ind w:left="1134" w:hanging="708"/>
      </w:pPr>
      <w:r w:rsidRPr="005E0146">
        <w:t xml:space="preserve">The Petty Cash </w:t>
      </w:r>
      <w:r w:rsidR="00365935" w:rsidRPr="005E0146">
        <w:t xml:space="preserve">Fund </w:t>
      </w:r>
      <w:r w:rsidRPr="005E0146">
        <w:t>account balance as of September 30, 2017 is broken</w:t>
      </w:r>
      <w:r w:rsidR="00674CC3" w:rsidRPr="005E0146">
        <w:t xml:space="preserve"> </w:t>
      </w:r>
      <w:r w:rsidRPr="005E0146">
        <w:t>down as follows:</w:t>
      </w:r>
    </w:p>
    <w:p w:rsidR="00F33EC3" w:rsidRPr="005E0146" w:rsidRDefault="00F33EC3">
      <w:pPr>
        <w:ind w:firstLine="720"/>
      </w:pPr>
    </w:p>
    <w:tbl>
      <w:tblPr>
        <w:tblStyle w:val="TableGrid"/>
        <w:tblW w:w="8504" w:type="dxa"/>
        <w:jc w:val="right"/>
        <w:tblLayout w:type="fixed"/>
        <w:tblLook w:val="04A0" w:firstRow="1" w:lastRow="0" w:firstColumn="1" w:lastColumn="0" w:noHBand="0" w:noVBand="1"/>
      </w:tblPr>
      <w:tblGrid>
        <w:gridCol w:w="1826"/>
        <w:gridCol w:w="1899"/>
        <w:gridCol w:w="1418"/>
        <w:gridCol w:w="1134"/>
        <w:gridCol w:w="2227"/>
      </w:tblGrid>
      <w:tr w:rsidR="005404A0" w:rsidRPr="005E0146" w:rsidTr="00697E85">
        <w:trPr>
          <w:trHeight w:val="670"/>
          <w:tblHeader/>
          <w:jc w:val="right"/>
        </w:trPr>
        <w:tc>
          <w:tcPr>
            <w:tcW w:w="1826" w:type="dxa"/>
            <w:vAlign w:val="center"/>
          </w:tcPr>
          <w:p w:rsidR="00F33EC3" w:rsidRPr="005E0146" w:rsidRDefault="00B86382">
            <w:pPr>
              <w:jc w:val="center"/>
              <w:rPr>
                <w:b/>
                <w:sz w:val="22"/>
                <w:szCs w:val="22"/>
                <w:lang w:eastAsia="en-US"/>
              </w:rPr>
            </w:pPr>
            <w:r w:rsidRPr="005E0146">
              <w:rPr>
                <w:b/>
                <w:sz w:val="22"/>
                <w:szCs w:val="22"/>
              </w:rPr>
              <w:t>Name of Petty Cash Fund Custodian (PCFC)</w:t>
            </w:r>
          </w:p>
        </w:tc>
        <w:tc>
          <w:tcPr>
            <w:tcW w:w="1899" w:type="dxa"/>
            <w:vAlign w:val="center"/>
          </w:tcPr>
          <w:p w:rsidR="00F33EC3" w:rsidRPr="005E0146" w:rsidRDefault="00B86382">
            <w:pPr>
              <w:jc w:val="center"/>
              <w:rPr>
                <w:b/>
                <w:sz w:val="22"/>
                <w:szCs w:val="22"/>
                <w:lang w:eastAsia="en-US"/>
              </w:rPr>
            </w:pPr>
            <w:r w:rsidRPr="005E0146">
              <w:rPr>
                <w:b/>
                <w:sz w:val="22"/>
                <w:szCs w:val="22"/>
              </w:rPr>
              <w:t>Position/ Designation</w:t>
            </w:r>
          </w:p>
        </w:tc>
        <w:tc>
          <w:tcPr>
            <w:tcW w:w="1418" w:type="dxa"/>
            <w:vAlign w:val="center"/>
          </w:tcPr>
          <w:p w:rsidR="00F33EC3" w:rsidRPr="005E0146" w:rsidRDefault="00B86382">
            <w:pPr>
              <w:jc w:val="center"/>
              <w:rPr>
                <w:b/>
                <w:sz w:val="22"/>
                <w:szCs w:val="22"/>
                <w:lang w:eastAsia="en-US"/>
              </w:rPr>
            </w:pPr>
            <w:r w:rsidRPr="005E0146">
              <w:rPr>
                <w:b/>
                <w:sz w:val="22"/>
                <w:szCs w:val="22"/>
              </w:rPr>
              <w:t>Amount</w:t>
            </w:r>
          </w:p>
        </w:tc>
        <w:tc>
          <w:tcPr>
            <w:tcW w:w="1134" w:type="dxa"/>
            <w:vAlign w:val="center"/>
          </w:tcPr>
          <w:p w:rsidR="00F33EC3" w:rsidRPr="005E0146" w:rsidRDefault="00B86382">
            <w:pPr>
              <w:jc w:val="center"/>
              <w:rPr>
                <w:b/>
                <w:sz w:val="22"/>
                <w:szCs w:val="22"/>
                <w:lang w:eastAsia="en-US"/>
              </w:rPr>
            </w:pPr>
            <w:r w:rsidRPr="005E0146">
              <w:rPr>
                <w:b/>
                <w:sz w:val="22"/>
                <w:szCs w:val="22"/>
              </w:rPr>
              <w:t>Date Granted</w:t>
            </w:r>
          </w:p>
        </w:tc>
        <w:tc>
          <w:tcPr>
            <w:tcW w:w="2227" w:type="dxa"/>
            <w:vAlign w:val="center"/>
          </w:tcPr>
          <w:p w:rsidR="00F33EC3" w:rsidRPr="005E0146" w:rsidRDefault="00B86382">
            <w:pPr>
              <w:jc w:val="center"/>
              <w:rPr>
                <w:b/>
                <w:sz w:val="22"/>
                <w:szCs w:val="22"/>
                <w:lang w:eastAsia="en-US"/>
              </w:rPr>
            </w:pPr>
            <w:r w:rsidRPr="005E0146">
              <w:rPr>
                <w:b/>
                <w:sz w:val="22"/>
                <w:szCs w:val="22"/>
              </w:rPr>
              <w:t>Purpose</w:t>
            </w:r>
          </w:p>
        </w:tc>
      </w:tr>
      <w:tr w:rsidR="005404A0" w:rsidRPr="005E0146" w:rsidTr="00697E85">
        <w:trPr>
          <w:trHeight w:val="640"/>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Jonathan A. Nagasao</w:t>
            </w:r>
          </w:p>
        </w:tc>
        <w:tc>
          <w:tcPr>
            <w:tcW w:w="1899" w:type="dxa"/>
          </w:tcPr>
          <w:p w:rsidR="00F33EC3" w:rsidRPr="005E0146" w:rsidRDefault="00B86382">
            <w:pPr>
              <w:rPr>
                <w:sz w:val="22"/>
                <w:szCs w:val="22"/>
                <w:lang w:eastAsia="en-US"/>
              </w:rPr>
            </w:pPr>
            <w:r w:rsidRPr="005E0146">
              <w:rPr>
                <w:sz w:val="22"/>
                <w:szCs w:val="22"/>
              </w:rPr>
              <w:t>Supply Officer</w:t>
            </w:r>
          </w:p>
        </w:tc>
        <w:tc>
          <w:tcPr>
            <w:tcW w:w="1418" w:type="dxa"/>
          </w:tcPr>
          <w:p w:rsidR="00F33EC3" w:rsidRPr="005E0146" w:rsidRDefault="00B86382">
            <w:pPr>
              <w:jc w:val="right"/>
              <w:rPr>
                <w:sz w:val="22"/>
                <w:szCs w:val="22"/>
                <w:lang w:eastAsia="en-US"/>
              </w:rPr>
            </w:pPr>
            <w:r w:rsidRPr="005E0146">
              <w:rPr>
                <w:sz w:val="22"/>
                <w:szCs w:val="22"/>
              </w:rPr>
              <w:t>50,000.00</w:t>
            </w:r>
          </w:p>
        </w:tc>
        <w:tc>
          <w:tcPr>
            <w:tcW w:w="1134" w:type="dxa"/>
          </w:tcPr>
          <w:p w:rsidR="00F33EC3" w:rsidRPr="005E0146" w:rsidRDefault="00B86382" w:rsidP="00B625B3">
            <w:pPr>
              <w:jc w:val="center"/>
              <w:rPr>
                <w:sz w:val="22"/>
                <w:szCs w:val="22"/>
                <w:lang w:eastAsia="en-US"/>
              </w:rPr>
            </w:pPr>
            <w:r w:rsidRPr="005E0146">
              <w:rPr>
                <w:sz w:val="22"/>
                <w:szCs w:val="22"/>
              </w:rPr>
              <w:t>3/31/2016</w:t>
            </w:r>
          </w:p>
        </w:tc>
        <w:tc>
          <w:tcPr>
            <w:tcW w:w="2227" w:type="dxa"/>
          </w:tcPr>
          <w:p w:rsidR="00F33EC3" w:rsidRPr="005E0146" w:rsidRDefault="00B86382">
            <w:pPr>
              <w:rPr>
                <w:sz w:val="22"/>
                <w:szCs w:val="22"/>
                <w:lang w:eastAsia="en-US"/>
              </w:rPr>
            </w:pPr>
            <w:r w:rsidRPr="005E0146">
              <w:rPr>
                <w:sz w:val="22"/>
                <w:szCs w:val="22"/>
              </w:rPr>
              <w:t>For the use of  General Services</w:t>
            </w:r>
          </w:p>
        </w:tc>
      </w:tr>
      <w:tr w:rsidR="005404A0" w:rsidRPr="005E0146" w:rsidTr="00697E85">
        <w:trPr>
          <w:trHeight w:val="446"/>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Nonadel A. Soriano</w:t>
            </w:r>
          </w:p>
        </w:tc>
        <w:tc>
          <w:tcPr>
            <w:tcW w:w="1899" w:type="dxa"/>
          </w:tcPr>
          <w:p w:rsidR="00F33EC3" w:rsidRPr="005E0146" w:rsidRDefault="00B86382">
            <w:pPr>
              <w:rPr>
                <w:sz w:val="22"/>
                <w:szCs w:val="22"/>
                <w:lang w:eastAsia="en-US"/>
              </w:rPr>
            </w:pPr>
            <w:r w:rsidRPr="005E0146">
              <w:rPr>
                <w:sz w:val="22"/>
                <w:szCs w:val="22"/>
              </w:rPr>
              <w:t xml:space="preserve">Director, </w:t>
            </w:r>
            <w:r w:rsidR="00422D95" w:rsidRPr="005E0146">
              <w:rPr>
                <w:sz w:val="22"/>
                <w:szCs w:val="22"/>
              </w:rPr>
              <w:t xml:space="preserve">Mactan-Benito Ebuen Air Base </w:t>
            </w:r>
            <w:r w:rsidRPr="005E0146">
              <w:rPr>
                <w:sz w:val="22"/>
                <w:szCs w:val="22"/>
              </w:rPr>
              <w:t>Campus</w:t>
            </w:r>
            <w:r w:rsidR="00422D95" w:rsidRPr="005E0146">
              <w:rPr>
                <w:sz w:val="22"/>
                <w:szCs w:val="22"/>
              </w:rPr>
              <w:t xml:space="preserve"> (MBEAB)</w:t>
            </w:r>
          </w:p>
        </w:tc>
        <w:tc>
          <w:tcPr>
            <w:tcW w:w="1418" w:type="dxa"/>
          </w:tcPr>
          <w:p w:rsidR="00F33EC3" w:rsidRPr="005E0146" w:rsidRDefault="00B86382">
            <w:pPr>
              <w:jc w:val="right"/>
              <w:rPr>
                <w:sz w:val="22"/>
                <w:szCs w:val="22"/>
                <w:lang w:eastAsia="en-US"/>
              </w:rPr>
            </w:pPr>
            <w:r w:rsidRPr="005E0146">
              <w:rPr>
                <w:sz w:val="22"/>
                <w:szCs w:val="22"/>
              </w:rPr>
              <w:t>50,000.00</w:t>
            </w:r>
          </w:p>
        </w:tc>
        <w:tc>
          <w:tcPr>
            <w:tcW w:w="1134" w:type="dxa"/>
          </w:tcPr>
          <w:p w:rsidR="00F33EC3" w:rsidRPr="005E0146" w:rsidRDefault="00B86382" w:rsidP="00B625B3">
            <w:pPr>
              <w:jc w:val="center"/>
              <w:rPr>
                <w:sz w:val="22"/>
                <w:szCs w:val="22"/>
                <w:lang w:eastAsia="en-US"/>
              </w:rPr>
            </w:pPr>
            <w:r w:rsidRPr="005E0146">
              <w:rPr>
                <w:sz w:val="22"/>
                <w:szCs w:val="22"/>
              </w:rPr>
              <w:t>1/27/2017</w:t>
            </w:r>
          </w:p>
        </w:tc>
        <w:tc>
          <w:tcPr>
            <w:tcW w:w="2227" w:type="dxa"/>
          </w:tcPr>
          <w:p w:rsidR="00F33EC3" w:rsidRPr="005E0146" w:rsidRDefault="00B86382">
            <w:pPr>
              <w:rPr>
                <w:sz w:val="22"/>
                <w:szCs w:val="22"/>
                <w:lang w:eastAsia="en-US"/>
              </w:rPr>
            </w:pPr>
            <w:r w:rsidRPr="005E0146">
              <w:rPr>
                <w:sz w:val="22"/>
                <w:szCs w:val="22"/>
              </w:rPr>
              <w:t>For the use of MBEAB Campus</w:t>
            </w:r>
          </w:p>
        </w:tc>
      </w:tr>
      <w:tr w:rsidR="005404A0" w:rsidRPr="005E0146" w:rsidTr="00697E85">
        <w:trPr>
          <w:trHeight w:val="446"/>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Darby R. Esperanzate</w:t>
            </w:r>
          </w:p>
        </w:tc>
        <w:tc>
          <w:tcPr>
            <w:tcW w:w="1899" w:type="dxa"/>
          </w:tcPr>
          <w:p w:rsidR="00F33EC3" w:rsidRPr="005E0146" w:rsidRDefault="00B86382">
            <w:pPr>
              <w:rPr>
                <w:sz w:val="22"/>
                <w:szCs w:val="22"/>
                <w:lang w:eastAsia="en-US"/>
              </w:rPr>
            </w:pPr>
            <w:r w:rsidRPr="005E0146">
              <w:rPr>
                <w:sz w:val="22"/>
                <w:szCs w:val="22"/>
              </w:rPr>
              <w:t>Registrar</w:t>
            </w:r>
          </w:p>
        </w:tc>
        <w:tc>
          <w:tcPr>
            <w:tcW w:w="1418" w:type="dxa"/>
          </w:tcPr>
          <w:p w:rsidR="00F33EC3" w:rsidRPr="005E0146" w:rsidRDefault="00B86382">
            <w:pPr>
              <w:jc w:val="right"/>
              <w:rPr>
                <w:sz w:val="22"/>
                <w:szCs w:val="22"/>
                <w:lang w:eastAsia="en-US"/>
              </w:rPr>
            </w:pPr>
            <w:r w:rsidRPr="005E0146">
              <w:rPr>
                <w:sz w:val="22"/>
                <w:szCs w:val="22"/>
              </w:rPr>
              <w:t>50,000.00</w:t>
            </w:r>
          </w:p>
        </w:tc>
        <w:tc>
          <w:tcPr>
            <w:tcW w:w="1134" w:type="dxa"/>
          </w:tcPr>
          <w:p w:rsidR="00F33EC3" w:rsidRPr="005E0146" w:rsidRDefault="00B86382" w:rsidP="00B625B3">
            <w:pPr>
              <w:contextualSpacing/>
              <w:jc w:val="center"/>
              <w:rPr>
                <w:sz w:val="22"/>
                <w:szCs w:val="22"/>
                <w:lang w:eastAsia="en-US"/>
              </w:rPr>
            </w:pPr>
            <w:r w:rsidRPr="005E0146">
              <w:rPr>
                <w:sz w:val="22"/>
                <w:szCs w:val="22"/>
              </w:rPr>
              <w:t>1/27/2017</w:t>
            </w:r>
          </w:p>
        </w:tc>
        <w:tc>
          <w:tcPr>
            <w:tcW w:w="2227" w:type="dxa"/>
          </w:tcPr>
          <w:p w:rsidR="00F33EC3" w:rsidRPr="005E0146" w:rsidRDefault="00B86382" w:rsidP="00A82B15">
            <w:pPr>
              <w:contextualSpacing/>
              <w:jc w:val="both"/>
              <w:rPr>
                <w:sz w:val="22"/>
                <w:szCs w:val="22"/>
                <w:lang w:eastAsia="en-US"/>
              </w:rPr>
            </w:pPr>
            <w:r w:rsidRPr="005E0146">
              <w:rPr>
                <w:sz w:val="22"/>
                <w:szCs w:val="22"/>
              </w:rPr>
              <w:t xml:space="preserve">For the use of </w:t>
            </w:r>
            <w:r w:rsidR="00422D95" w:rsidRPr="005E0146">
              <w:rPr>
                <w:sz w:val="22"/>
                <w:szCs w:val="22"/>
              </w:rPr>
              <w:t>Fernando Air Base</w:t>
            </w:r>
            <w:r w:rsidRPr="005E0146">
              <w:rPr>
                <w:sz w:val="22"/>
                <w:szCs w:val="22"/>
              </w:rPr>
              <w:t xml:space="preserve"> </w:t>
            </w:r>
            <w:r w:rsidR="00422D95" w:rsidRPr="005E0146">
              <w:rPr>
                <w:sz w:val="22"/>
                <w:szCs w:val="22"/>
              </w:rPr>
              <w:t>(</w:t>
            </w:r>
            <w:r w:rsidRPr="005E0146">
              <w:rPr>
                <w:sz w:val="22"/>
                <w:szCs w:val="22"/>
              </w:rPr>
              <w:t>FAB</w:t>
            </w:r>
            <w:r w:rsidR="00422D95" w:rsidRPr="005E0146">
              <w:rPr>
                <w:sz w:val="22"/>
                <w:szCs w:val="22"/>
              </w:rPr>
              <w:t>)</w:t>
            </w:r>
            <w:r w:rsidRPr="005E0146">
              <w:rPr>
                <w:sz w:val="22"/>
                <w:szCs w:val="22"/>
              </w:rPr>
              <w:t xml:space="preserve"> Campus</w:t>
            </w:r>
          </w:p>
        </w:tc>
      </w:tr>
      <w:tr w:rsidR="005404A0" w:rsidRPr="005E0146" w:rsidTr="00697E85">
        <w:trPr>
          <w:trHeight w:val="446"/>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Maura Gina D. Ramoso</w:t>
            </w:r>
          </w:p>
        </w:tc>
        <w:tc>
          <w:tcPr>
            <w:tcW w:w="1899" w:type="dxa"/>
          </w:tcPr>
          <w:p w:rsidR="00F33EC3" w:rsidRPr="005E0146" w:rsidRDefault="00B86382">
            <w:pPr>
              <w:contextualSpacing/>
              <w:rPr>
                <w:sz w:val="22"/>
                <w:szCs w:val="22"/>
                <w:lang w:eastAsia="en-US"/>
              </w:rPr>
            </w:pPr>
            <w:r w:rsidRPr="005E0146">
              <w:rPr>
                <w:sz w:val="22"/>
                <w:szCs w:val="22"/>
              </w:rPr>
              <w:t>Director,</w:t>
            </w:r>
            <w:r w:rsidR="00674CC3" w:rsidRPr="005E0146">
              <w:rPr>
                <w:sz w:val="22"/>
                <w:szCs w:val="22"/>
              </w:rPr>
              <w:t xml:space="preserve"> </w:t>
            </w:r>
            <w:r w:rsidR="00422D95" w:rsidRPr="005E0146">
              <w:rPr>
                <w:sz w:val="22"/>
                <w:szCs w:val="22"/>
              </w:rPr>
              <w:t xml:space="preserve">Basa Air Base (BAB) </w:t>
            </w:r>
            <w:r w:rsidRPr="005E0146">
              <w:rPr>
                <w:sz w:val="22"/>
                <w:szCs w:val="22"/>
              </w:rPr>
              <w:t>Campus</w:t>
            </w:r>
          </w:p>
        </w:tc>
        <w:tc>
          <w:tcPr>
            <w:tcW w:w="1418" w:type="dxa"/>
          </w:tcPr>
          <w:p w:rsidR="00F33EC3" w:rsidRPr="005E0146" w:rsidRDefault="00B86382" w:rsidP="00A82B15">
            <w:pPr>
              <w:contextualSpacing/>
              <w:jc w:val="right"/>
              <w:rPr>
                <w:sz w:val="22"/>
                <w:szCs w:val="22"/>
                <w:lang w:eastAsia="en-US"/>
              </w:rPr>
            </w:pPr>
            <w:r w:rsidRPr="005E0146">
              <w:rPr>
                <w:sz w:val="22"/>
                <w:szCs w:val="22"/>
              </w:rPr>
              <w:t>50,000.00</w:t>
            </w:r>
          </w:p>
        </w:tc>
        <w:tc>
          <w:tcPr>
            <w:tcW w:w="1134" w:type="dxa"/>
          </w:tcPr>
          <w:p w:rsidR="00F33EC3" w:rsidRPr="005E0146" w:rsidRDefault="00B86382" w:rsidP="00B625B3">
            <w:pPr>
              <w:contextualSpacing/>
              <w:jc w:val="center"/>
              <w:rPr>
                <w:sz w:val="22"/>
                <w:szCs w:val="22"/>
                <w:lang w:eastAsia="en-US"/>
              </w:rPr>
            </w:pPr>
            <w:r w:rsidRPr="005E0146">
              <w:rPr>
                <w:sz w:val="22"/>
                <w:szCs w:val="22"/>
              </w:rPr>
              <w:t>1/27/2017</w:t>
            </w:r>
          </w:p>
        </w:tc>
        <w:tc>
          <w:tcPr>
            <w:tcW w:w="2227" w:type="dxa"/>
          </w:tcPr>
          <w:p w:rsidR="00F33EC3" w:rsidRPr="005E0146" w:rsidRDefault="00B86382" w:rsidP="00A82B15">
            <w:pPr>
              <w:contextualSpacing/>
              <w:jc w:val="both"/>
              <w:rPr>
                <w:sz w:val="22"/>
                <w:szCs w:val="22"/>
                <w:lang w:eastAsia="en-US"/>
              </w:rPr>
            </w:pPr>
            <w:r w:rsidRPr="005E0146">
              <w:rPr>
                <w:sz w:val="22"/>
                <w:szCs w:val="22"/>
              </w:rPr>
              <w:t>For the use of BAB Campus</w:t>
            </w:r>
          </w:p>
        </w:tc>
      </w:tr>
      <w:tr w:rsidR="005404A0" w:rsidRPr="005E0146" w:rsidTr="00697E85">
        <w:trPr>
          <w:trHeight w:val="670"/>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Felix L. Alegado</w:t>
            </w:r>
          </w:p>
        </w:tc>
        <w:tc>
          <w:tcPr>
            <w:tcW w:w="1899" w:type="dxa"/>
          </w:tcPr>
          <w:p w:rsidR="00F33EC3" w:rsidRPr="005E0146" w:rsidRDefault="00D5449E" w:rsidP="00A82B15">
            <w:pPr>
              <w:contextualSpacing/>
              <w:rPr>
                <w:sz w:val="22"/>
                <w:szCs w:val="22"/>
                <w:lang w:eastAsia="en-US"/>
              </w:rPr>
            </w:pPr>
            <w:r w:rsidRPr="005E0146">
              <w:rPr>
                <w:sz w:val="22"/>
                <w:szCs w:val="22"/>
              </w:rPr>
              <w:t>Special Disbursing Officer (SDO)</w:t>
            </w:r>
          </w:p>
        </w:tc>
        <w:tc>
          <w:tcPr>
            <w:tcW w:w="1418" w:type="dxa"/>
          </w:tcPr>
          <w:p w:rsidR="00F33EC3" w:rsidRPr="005E0146" w:rsidRDefault="00B86382" w:rsidP="00A82B15">
            <w:pPr>
              <w:contextualSpacing/>
              <w:jc w:val="right"/>
              <w:rPr>
                <w:sz w:val="22"/>
                <w:szCs w:val="22"/>
                <w:lang w:eastAsia="en-US"/>
              </w:rPr>
            </w:pPr>
            <w:r w:rsidRPr="005E0146">
              <w:rPr>
                <w:sz w:val="22"/>
                <w:szCs w:val="22"/>
              </w:rPr>
              <w:t>9,597.31</w:t>
            </w:r>
          </w:p>
        </w:tc>
        <w:tc>
          <w:tcPr>
            <w:tcW w:w="1134" w:type="dxa"/>
          </w:tcPr>
          <w:p w:rsidR="00F33EC3" w:rsidRPr="005E0146" w:rsidRDefault="00B86382" w:rsidP="00B625B3">
            <w:pPr>
              <w:contextualSpacing/>
              <w:jc w:val="center"/>
              <w:rPr>
                <w:sz w:val="22"/>
                <w:szCs w:val="22"/>
                <w:lang w:eastAsia="en-US"/>
              </w:rPr>
            </w:pPr>
            <w:r w:rsidRPr="005E0146">
              <w:rPr>
                <w:sz w:val="22"/>
                <w:szCs w:val="22"/>
              </w:rPr>
              <w:t>2/15/2017</w:t>
            </w:r>
          </w:p>
        </w:tc>
        <w:tc>
          <w:tcPr>
            <w:tcW w:w="2227" w:type="dxa"/>
          </w:tcPr>
          <w:p w:rsidR="00F33EC3" w:rsidRPr="005E0146" w:rsidRDefault="00B86382" w:rsidP="00A82B15">
            <w:pPr>
              <w:contextualSpacing/>
              <w:jc w:val="both"/>
              <w:rPr>
                <w:sz w:val="22"/>
                <w:szCs w:val="22"/>
                <w:lang w:eastAsia="en-US"/>
              </w:rPr>
            </w:pPr>
            <w:r w:rsidRPr="005E0146">
              <w:rPr>
                <w:sz w:val="22"/>
                <w:szCs w:val="22"/>
              </w:rPr>
              <w:t>For the use of BAB Campus (Palmayo)</w:t>
            </w:r>
          </w:p>
        </w:tc>
      </w:tr>
      <w:tr w:rsidR="005404A0" w:rsidRPr="005E0146" w:rsidTr="00697E85">
        <w:trPr>
          <w:trHeight w:val="495"/>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Esteban M. Cordovilla</w:t>
            </w:r>
          </w:p>
        </w:tc>
        <w:tc>
          <w:tcPr>
            <w:tcW w:w="1899" w:type="dxa"/>
          </w:tcPr>
          <w:p w:rsidR="00F33EC3" w:rsidRPr="005E0146" w:rsidRDefault="00B86382" w:rsidP="00A82B15">
            <w:pPr>
              <w:contextualSpacing/>
              <w:rPr>
                <w:sz w:val="22"/>
                <w:szCs w:val="22"/>
                <w:lang w:eastAsia="en-US"/>
              </w:rPr>
            </w:pPr>
            <w:r w:rsidRPr="005E0146">
              <w:rPr>
                <w:sz w:val="22"/>
                <w:szCs w:val="22"/>
              </w:rPr>
              <w:t>Director for  Finance</w:t>
            </w:r>
          </w:p>
        </w:tc>
        <w:tc>
          <w:tcPr>
            <w:tcW w:w="1418" w:type="dxa"/>
          </w:tcPr>
          <w:p w:rsidR="00F33EC3" w:rsidRPr="005E0146" w:rsidRDefault="00B86382" w:rsidP="00A82B15">
            <w:pPr>
              <w:contextualSpacing/>
              <w:jc w:val="right"/>
              <w:rPr>
                <w:sz w:val="22"/>
                <w:szCs w:val="22"/>
                <w:lang w:eastAsia="en-US"/>
              </w:rPr>
            </w:pPr>
            <w:r w:rsidRPr="005E0146">
              <w:rPr>
                <w:sz w:val="22"/>
                <w:szCs w:val="22"/>
              </w:rPr>
              <w:t>30,000.00</w:t>
            </w:r>
          </w:p>
        </w:tc>
        <w:tc>
          <w:tcPr>
            <w:tcW w:w="1134" w:type="dxa"/>
          </w:tcPr>
          <w:p w:rsidR="00F33EC3" w:rsidRPr="005E0146" w:rsidRDefault="00B86382" w:rsidP="00B625B3">
            <w:pPr>
              <w:contextualSpacing/>
              <w:jc w:val="center"/>
              <w:rPr>
                <w:sz w:val="22"/>
                <w:szCs w:val="22"/>
                <w:lang w:eastAsia="en-US"/>
              </w:rPr>
            </w:pPr>
            <w:r w:rsidRPr="005E0146">
              <w:rPr>
                <w:sz w:val="22"/>
                <w:szCs w:val="22"/>
              </w:rPr>
              <w:t>6/30/2017</w:t>
            </w:r>
          </w:p>
        </w:tc>
        <w:tc>
          <w:tcPr>
            <w:tcW w:w="2227" w:type="dxa"/>
          </w:tcPr>
          <w:p w:rsidR="00F33EC3" w:rsidRPr="005E0146" w:rsidRDefault="00B86382" w:rsidP="00A82B15">
            <w:pPr>
              <w:contextualSpacing/>
              <w:jc w:val="both"/>
              <w:rPr>
                <w:sz w:val="22"/>
                <w:szCs w:val="22"/>
                <w:lang w:eastAsia="en-US"/>
              </w:rPr>
            </w:pPr>
            <w:r w:rsidRPr="005E0146">
              <w:rPr>
                <w:sz w:val="22"/>
                <w:szCs w:val="22"/>
              </w:rPr>
              <w:t>For the use of Finance Services- VAB</w:t>
            </w:r>
          </w:p>
        </w:tc>
      </w:tr>
      <w:tr w:rsidR="005404A0" w:rsidRPr="005E0146" w:rsidTr="00697E85">
        <w:trPr>
          <w:trHeight w:val="670"/>
          <w:jc w:val="right"/>
        </w:trPr>
        <w:tc>
          <w:tcPr>
            <w:tcW w:w="1826" w:type="dxa"/>
          </w:tcPr>
          <w:p w:rsidR="00F33EC3" w:rsidRPr="00B625B3" w:rsidRDefault="00B86382" w:rsidP="00AB7031">
            <w:pPr>
              <w:pStyle w:val="ListParagraph"/>
              <w:numPr>
                <w:ilvl w:val="0"/>
                <w:numId w:val="45"/>
              </w:numPr>
              <w:tabs>
                <w:tab w:val="left" w:pos="409"/>
              </w:tabs>
              <w:ind w:left="409" w:hanging="319"/>
              <w:rPr>
                <w:sz w:val="22"/>
                <w:szCs w:val="22"/>
                <w:lang w:eastAsia="en-US"/>
              </w:rPr>
            </w:pPr>
            <w:r w:rsidRPr="00B625B3">
              <w:rPr>
                <w:sz w:val="22"/>
                <w:szCs w:val="22"/>
              </w:rPr>
              <w:t>Felix C. Boyles</w:t>
            </w:r>
          </w:p>
        </w:tc>
        <w:tc>
          <w:tcPr>
            <w:tcW w:w="1899" w:type="dxa"/>
            <w:tcBorders>
              <w:bottom w:val="single" w:sz="4" w:space="0" w:color="000000" w:themeColor="text1"/>
            </w:tcBorders>
          </w:tcPr>
          <w:p w:rsidR="00F33EC3" w:rsidRPr="005E0146" w:rsidRDefault="00B86382" w:rsidP="00A82B15">
            <w:pPr>
              <w:contextualSpacing/>
              <w:rPr>
                <w:sz w:val="22"/>
                <w:szCs w:val="22"/>
                <w:lang w:eastAsia="en-US"/>
              </w:rPr>
            </w:pPr>
            <w:r w:rsidRPr="005E0146">
              <w:rPr>
                <w:sz w:val="22"/>
                <w:szCs w:val="22"/>
              </w:rPr>
              <w:t>Chief Administrative Officer</w:t>
            </w:r>
          </w:p>
        </w:tc>
        <w:tc>
          <w:tcPr>
            <w:tcW w:w="1418" w:type="dxa"/>
          </w:tcPr>
          <w:p w:rsidR="00F33EC3" w:rsidRPr="005E0146" w:rsidRDefault="00B86382" w:rsidP="00A82B15">
            <w:pPr>
              <w:contextualSpacing/>
              <w:jc w:val="right"/>
              <w:rPr>
                <w:sz w:val="22"/>
                <w:szCs w:val="22"/>
                <w:lang w:eastAsia="en-US"/>
              </w:rPr>
            </w:pPr>
            <w:r w:rsidRPr="005E0146">
              <w:rPr>
                <w:sz w:val="22"/>
                <w:szCs w:val="22"/>
              </w:rPr>
              <w:t>50,000.00</w:t>
            </w:r>
          </w:p>
        </w:tc>
        <w:tc>
          <w:tcPr>
            <w:tcW w:w="1134" w:type="dxa"/>
          </w:tcPr>
          <w:p w:rsidR="00F33EC3" w:rsidRPr="005E0146" w:rsidRDefault="00B86382" w:rsidP="00B625B3">
            <w:pPr>
              <w:contextualSpacing/>
              <w:jc w:val="center"/>
              <w:rPr>
                <w:sz w:val="22"/>
                <w:szCs w:val="22"/>
                <w:lang w:eastAsia="en-US"/>
              </w:rPr>
            </w:pPr>
            <w:r w:rsidRPr="005E0146">
              <w:rPr>
                <w:sz w:val="22"/>
                <w:szCs w:val="22"/>
              </w:rPr>
              <w:t>6/30/2017</w:t>
            </w:r>
          </w:p>
        </w:tc>
        <w:tc>
          <w:tcPr>
            <w:tcW w:w="2227" w:type="dxa"/>
          </w:tcPr>
          <w:p w:rsidR="00F33EC3" w:rsidRPr="005E0146" w:rsidRDefault="00B86382" w:rsidP="00A82B15">
            <w:pPr>
              <w:contextualSpacing/>
              <w:jc w:val="both"/>
              <w:rPr>
                <w:sz w:val="22"/>
                <w:szCs w:val="22"/>
                <w:lang w:eastAsia="en-US"/>
              </w:rPr>
            </w:pPr>
            <w:r w:rsidRPr="005E0146">
              <w:rPr>
                <w:sz w:val="22"/>
                <w:szCs w:val="22"/>
              </w:rPr>
              <w:t>For daily expenses of VAB Campus</w:t>
            </w:r>
          </w:p>
        </w:tc>
      </w:tr>
      <w:tr w:rsidR="00C3790D" w:rsidRPr="005E0146" w:rsidTr="00697E85">
        <w:trPr>
          <w:trHeight w:val="215"/>
          <w:jc w:val="right"/>
        </w:trPr>
        <w:tc>
          <w:tcPr>
            <w:tcW w:w="1826" w:type="dxa"/>
          </w:tcPr>
          <w:p w:rsidR="00C3790D" w:rsidRPr="00B625B3" w:rsidRDefault="006801B4" w:rsidP="00AB7031">
            <w:pPr>
              <w:pStyle w:val="ListParagraph"/>
              <w:numPr>
                <w:ilvl w:val="0"/>
                <w:numId w:val="45"/>
              </w:numPr>
              <w:tabs>
                <w:tab w:val="left" w:pos="409"/>
              </w:tabs>
              <w:ind w:left="409" w:hanging="319"/>
              <w:rPr>
                <w:sz w:val="22"/>
                <w:szCs w:val="22"/>
              </w:rPr>
            </w:pPr>
            <w:r w:rsidRPr="005E0146">
              <w:rPr>
                <w:sz w:val="22"/>
                <w:szCs w:val="22"/>
              </w:rPr>
              <w:t>Rodante G. Flores</w:t>
            </w:r>
          </w:p>
        </w:tc>
        <w:tc>
          <w:tcPr>
            <w:tcW w:w="1899" w:type="dxa"/>
            <w:tcBorders>
              <w:bottom w:val="single" w:sz="4" w:space="0" w:color="000000" w:themeColor="text1"/>
            </w:tcBorders>
          </w:tcPr>
          <w:p w:rsidR="00C3790D" w:rsidRPr="00B625B3" w:rsidRDefault="006801B4" w:rsidP="00E867AF">
            <w:pPr>
              <w:contextualSpacing/>
              <w:rPr>
                <w:sz w:val="22"/>
                <w:szCs w:val="22"/>
              </w:rPr>
            </w:pPr>
            <w:r w:rsidRPr="005E0146">
              <w:rPr>
                <w:sz w:val="22"/>
                <w:szCs w:val="22"/>
              </w:rPr>
              <w:t>SDO</w:t>
            </w:r>
          </w:p>
        </w:tc>
        <w:tc>
          <w:tcPr>
            <w:tcW w:w="1418" w:type="dxa"/>
          </w:tcPr>
          <w:p w:rsidR="00C3790D" w:rsidRPr="00B625B3" w:rsidRDefault="006801B4" w:rsidP="00E867AF">
            <w:pPr>
              <w:contextualSpacing/>
              <w:jc w:val="right"/>
              <w:rPr>
                <w:sz w:val="22"/>
                <w:szCs w:val="22"/>
              </w:rPr>
            </w:pPr>
            <w:r w:rsidRPr="005E0146">
              <w:rPr>
                <w:sz w:val="22"/>
                <w:szCs w:val="22"/>
              </w:rPr>
              <w:t>200,000.00</w:t>
            </w:r>
          </w:p>
        </w:tc>
        <w:tc>
          <w:tcPr>
            <w:tcW w:w="1134" w:type="dxa"/>
          </w:tcPr>
          <w:p w:rsidR="00C3790D" w:rsidRPr="00B625B3" w:rsidRDefault="006801B4" w:rsidP="00B625B3">
            <w:pPr>
              <w:keepNext/>
              <w:keepLines/>
              <w:spacing w:before="200"/>
              <w:contextualSpacing/>
              <w:jc w:val="center"/>
              <w:outlineLvl w:val="1"/>
              <w:rPr>
                <w:sz w:val="22"/>
                <w:szCs w:val="22"/>
              </w:rPr>
            </w:pPr>
            <w:r w:rsidRPr="005E0146">
              <w:rPr>
                <w:sz w:val="22"/>
                <w:szCs w:val="22"/>
              </w:rPr>
              <w:t>12/1/2014</w:t>
            </w:r>
          </w:p>
        </w:tc>
        <w:tc>
          <w:tcPr>
            <w:tcW w:w="2227" w:type="dxa"/>
          </w:tcPr>
          <w:p w:rsidR="00C3790D" w:rsidRPr="00B625B3" w:rsidRDefault="006801B4" w:rsidP="00E867AF">
            <w:pPr>
              <w:keepNext/>
              <w:keepLines/>
              <w:spacing w:before="200"/>
              <w:contextualSpacing/>
              <w:outlineLvl w:val="1"/>
              <w:rPr>
                <w:sz w:val="22"/>
                <w:szCs w:val="22"/>
              </w:rPr>
            </w:pPr>
            <w:r w:rsidRPr="005E0146">
              <w:rPr>
                <w:sz w:val="22"/>
                <w:szCs w:val="22"/>
              </w:rPr>
              <w:t>Research Projects/</w:t>
            </w:r>
            <w:r w:rsidR="00697E85">
              <w:rPr>
                <w:sz w:val="22"/>
                <w:szCs w:val="22"/>
              </w:rPr>
              <w:t xml:space="preserve"> </w:t>
            </w:r>
            <w:r w:rsidRPr="005E0146">
              <w:rPr>
                <w:sz w:val="22"/>
                <w:szCs w:val="22"/>
              </w:rPr>
              <w:t>Activities</w:t>
            </w:r>
          </w:p>
        </w:tc>
      </w:tr>
      <w:tr w:rsidR="00E15265" w:rsidRPr="005E0146" w:rsidTr="00697E85">
        <w:trPr>
          <w:trHeight w:val="215"/>
          <w:jc w:val="right"/>
        </w:trPr>
        <w:tc>
          <w:tcPr>
            <w:tcW w:w="3725" w:type="dxa"/>
            <w:gridSpan w:val="2"/>
          </w:tcPr>
          <w:p w:rsidR="00E15265" w:rsidRPr="005E0146" w:rsidRDefault="00F80B26" w:rsidP="00B625B3">
            <w:pPr>
              <w:contextualSpacing/>
              <w:rPr>
                <w:sz w:val="22"/>
                <w:szCs w:val="22"/>
                <w:lang w:eastAsia="en-US"/>
              </w:rPr>
            </w:pPr>
            <w:r>
              <w:rPr>
                <w:b/>
                <w:sz w:val="22"/>
                <w:szCs w:val="22"/>
              </w:rPr>
              <w:t xml:space="preserve">  </w:t>
            </w:r>
            <w:r w:rsidR="00E15265" w:rsidRPr="005E0146">
              <w:rPr>
                <w:b/>
                <w:sz w:val="22"/>
                <w:szCs w:val="22"/>
              </w:rPr>
              <w:t>Total</w:t>
            </w:r>
          </w:p>
        </w:tc>
        <w:tc>
          <w:tcPr>
            <w:tcW w:w="1418" w:type="dxa"/>
          </w:tcPr>
          <w:p w:rsidR="00E15265" w:rsidRPr="005E0146" w:rsidRDefault="00E15265" w:rsidP="00B625B3">
            <w:pPr>
              <w:contextualSpacing/>
              <w:jc w:val="right"/>
              <w:rPr>
                <w:sz w:val="22"/>
                <w:szCs w:val="22"/>
                <w:lang w:eastAsia="en-US"/>
              </w:rPr>
            </w:pPr>
            <w:r w:rsidRPr="005E0146">
              <w:rPr>
                <w:b/>
                <w:sz w:val="22"/>
                <w:szCs w:val="22"/>
              </w:rPr>
              <w:t>489,597.31</w:t>
            </w:r>
          </w:p>
        </w:tc>
        <w:tc>
          <w:tcPr>
            <w:tcW w:w="1134" w:type="dxa"/>
          </w:tcPr>
          <w:p w:rsidR="00E15265" w:rsidRPr="005E0146" w:rsidRDefault="00E15265" w:rsidP="00B625B3">
            <w:pPr>
              <w:keepNext/>
              <w:keepLines/>
              <w:spacing w:before="200"/>
              <w:contextualSpacing/>
              <w:outlineLvl w:val="1"/>
              <w:rPr>
                <w:sz w:val="22"/>
                <w:szCs w:val="22"/>
                <w:lang w:eastAsia="en-US"/>
              </w:rPr>
            </w:pPr>
          </w:p>
        </w:tc>
        <w:tc>
          <w:tcPr>
            <w:tcW w:w="2227" w:type="dxa"/>
          </w:tcPr>
          <w:p w:rsidR="00E15265" w:rsidRPr="005E0146" w:rsidRDefault="00E15265" w:rsidP="00B625B3">
            <w:pPr>
              <w:keepNext/>
              <w:keepLines/>
              <w:spacing w:before="200"/>
              <w:contextualSpacing/>
              <w:outlineLvl w:val="1"/>
              <w:rPr>
                <w:sz w:val="22"/>
                <w:szCs w:val="22"/>
                <w:lang w:eastAsia="en-US"/>
              </w:rPr>
            </w:pPr>
          </w:p>
        </w:tc>
      </w:tr>
    </w:tbl>
    <w:p w:rsidR="005E7448" w:rsidRPr="00697E85" w:rsidRDefault="005E7448">
      <w:pPr>
        <w:rPr>
          <w:sz w:val="20"/>
          <w:szCs w:val="20"/>
        </w:rPr>
      </w:pPr>
    </w:p>
    <w:p w:rsidR="00F33EC3" w:rsidRPr="005E0146" w:rsidRDefault="00F33EC3" w:rsidP="00AB7031">
      <w:pPr>
        <w:pStyle w:val="ListParagraph"/>
        <w:numPr>
          <w:ilvl w:val="0"/>
          <w:numId w:val="17"/>
        </w:numPr>
        <w:ind w:left="426" w:hanging="284"/>
        <w:rPr>
          <w:i/>
        </w:rPr>
      </w:pPr>
      <w:r w:rsidRPr="005E0146">
        <w:rPr>
          <w:i/>
        </w:rPr>
        <w:t>Erroneous Classification of Account</w:t>
      </w:r>
    </w:p>
    <w:p w:rsidR="00F33EC3" w:rsidRPr="00697E85" w:rsidRDefault="00F33EC3">
      <w:pPr>
        <w:pStyle w:val="ListParagraph"/>
        <w:rPr>
          <w:i/>
          <w:sz w:val="20"/>
          <w:szCs w:val="20"/>
        </w:rPr>
      </w:pPr>
    </w:p>
    <w:p w:rsidR="00F33EC3" w:rsidRPr="005E0146" w:rsidRDefault="00F33EC3" w:rsidP="007E3575">
      <w:pPr>
        <w:pStyle w:val="Style62"/>
        <w:ind w:left="1134" w:hanging="708"/>
      </w:pPr>
      <w:r w:rsidRPr="005E0146">
        <w:t>Chapter 3</w:t>
      </w:r>
      <w:r w:rsidR="005A7B1F">
        <w:t>,</w:t>
      </w:r>
      <w:r w:rsidRPr="005E0146">
        <w:t xml:space="preserve"> </w:t>
      </w:r>
      <w:r w:rsidR="00E15265" w:rsidRPr="005E0146">
        <w:t xml:space="preserve">Volume III </w:t>
      </w:r>
      <w:r w:rsidRPr="005E0146">
        <w:t xml:space="preserve">of </w:t>
      </w:r>
      <w:r w:rsidR="005F04AD">
        <w:t xml:space="preserve">the </w:t>
      </w:r>
      <w:r w:rsidRPr="005E0146">
        <w:t xml:space="preserve">GAM for </w:t>
      </w:r>
      <w:r w:rsidR="00203B0D" w:rsidRPr="005E0146">
        <w:t>NGAs</w:t>
      </w:r>
      <w:r w:rsidRPr="005E0146">
        <w:t xml:space="preserve"> states that “Advances to Special Disbursing Officer account is used to recognize the amount granted to </w:t>
      </w:r>
      <w:r w:rsidR="005C7027">
        <w:t>A</w:t>
      </w:r>
      <w:r w:rsidR="005C7027" w:rsidRPr="005E0146">
        <w:t xml:space="preserve">gency’s </w:t>
      </w:r>
      <w:r w:rsidRPr="005E0146">
        <w:t>accountable officer and employees for special purpose/time-bound undertakings to be liquidated within a specified period. It also includes labor payroll for the projects undertaken by administration.”</w:t>
      </w:r>
    </w:p>
    <w:p w:rsidR="00F33EC3" w:rsidRPr="00697E85" w:rsidRDefault="00F33EC3">
      <w:pPr>
        <w:pStyle w:val="ListParagraph"/>
        <w:ind w:left="1080"/>
        <w:jc w:val="both"/>
        <w:rPr>
          <w:sz w:val="20"/>
          <w:szCs w:val="20"/>
        </w:rPr>
      </w:pPr>
    </w:p>
    <w:p w:rsidR="006E0A08" w:rsidRPr="005E0146" w:rsidRDefault="00565F57" w:rsidP="007E3575">
      <w:pPr>
        <w:pStyle w:val="Style62"/>
        <w:ind w:left="1134" w:hanging="708"/>
      </w:pPr>
      <w:r>
        <w:t>A</w:t>
      </w:r>
      <w:r w:rsidR="00DF771D">
        <w:t xml:space="preserve"> </w:t>
      </w:r>
      <w:r w:rsidR="00F33EC3" w:rsidRPr="005E0146">
        <w:t xml:space="preserve">Special Disbursing Officer (SDO) </w:t>
      </w:r>
      <w:r>
        <w:t xml:space="preserve">was designated </w:t>
      </w:r>
      <w:r w:rsidR="00F33EC3" w:rsidRPr="005E0146">
        <w:t>for Research Projects/Activities of the College under Special Order No. 80</w:t>
      </w:r>
      <w:r w:rsidR="00203B0D" w:rsidRPr="005E0146">
        <w:t>,</w:t>
      </w:r>
      <w:r w:rsidR="00F33EC3" w:rsidRPr="005E0146">
        <w:t xml:space="preserve"> </w:t>
      </w:r>
      <w:r w:rsidR="00D5449E">
        <w:t>s</w:t>
      </w:r>
      <w:r w:rsidRPr="005E0146">
        <w:t xml:space="preserve">eries </w:t>
      </w:r>
      <w:r w:rsidR="00F33EC3" w:rsidRPr="005E0146">
        <w:t xml:space="preserve">of 2015, in reference to BOT Resolution No. 90, Approving Academic Council Resolution No. 90, relative to the </w:t>
      </w:r>
      <w:r w:rsidR="00F85973">
        <w:t>CHED</w:t>
      </w:r>
      <w:r w:rsidR="00F33EC3" w:rsidRPr="005E0146">
        <w:t xml:space="preserve"> Funded Research entitled “Las Piñas-Parañaque Critical Habitat and Ecotourism Area Community Based Ecotourism: An Integrated Approach in Wetland Resource Management” per approved </w:t>
      </w:r>
      <w:r w:rsidR="00F85973">
        <w:t>CHED</w:t>
      </w:r>
      <w:r w:rsidR="00F33EC3" w:rsidRPr="005E0146">
        <w:t xml:space="preserve"> Commission En Banc Resolution No. 754-2014 dated December 1, 2014.</w:t>
      </w:r>
    </w:p>
    <w:p w:rsidR="00F33EC3" w:rsidRPr="00697E85" w:rsidRDefault="00F33EC3">
      <w:pPr>
        <w:pStyle w:val="ListParagraph"/>
        <w:ind w:left="1080"/>
        <w:jc w:val="both"/>
        <w:rPr>
          <w:sz w:val="20"/>
          <w:szCs w:val="20"/>
        </w:rPr>
      </w:pPr>
    </w:p>
    <w:p w:rsidR="00697E85" w:rsidRDefault="00F33EC3" w:rsidP="007E3575">
      <w:pPr>
        <w:pStyle w:val="Style62"/>
        <w:ind w:left="1134" w:hanging="708"/>
      </w:pPr>
      <w:r w:rsidRPr="005E0146">
        <w:t>The</w:t>
      </w:r>
      <w:r w:rsidR="00D911F3" w:rsidRPr="005E0146">
        <w:t xml:space="preserve"> </w:t>
      </w:r>
      <w:r w:rsidRPr="005E0146">
        <w:t xml:space="preserve">Memorandum of Agreement </w:t>
      </w:r>
      <w:r w:rsidR="00300F0E">
        <w:t xml:space="preserve">(MOA) </w:t>
      </w:r>
      <w:r w:rsidRPr="005E0146">
        <w:t>executed by</w:t>
      </w:r>
      <w:r w:rsidR="00D911F3" w:rsidRPr="005E0146">
        <w:t xml:space="preserve"> </w:t>
      </w:r>
      <w:r w:rsidR="00F80B26">
        <w:t xml:space="preserve">and between </w:t>
      </w:r>
      <w:r w:rsidR="00F85973">
        <w:t>CHED</w:t>
      </w:r>
      <w:r w:rsidRPr="005E0146">
        <w:t xml:space="preserve"> and PhilSCA</w:t>
      </w:r>
      <w:r w:rsidR="00D911F3" w:rsidRPr="005E0146">
        <w:t xml:space="preserve"> </w:t>
      </w:r>
      <w:r w:rsidRPr="005E0146">
        <w:t xml:space="preserve">for the research program provides that </w:t>
      </w:r>
      <w:r w:rsidR="00F80B26">
        <w:t>the latter</w:t>
      </w:r>
      <w:r w:rsidR="00F80B26" w:rsidRPr="005E0146">
        <w:t xml:space="preserve"> </w:t>
      </w:r>
      <w:r w:rsidRPr="005E0146">
        <w:t>shall see to it that funds are used for the purpose for which the same are intended and subject to the usual accounting and auditing rules and regulations.</w:t>
      </w:r>
    </w:p>
    <w:p w:rsidR="00697E85" w:rsidRDefault="00697E85">
      <w:pPr>
        <w:spacing w:after="200" w:line="276" w:lineRule="auto"/>
      </w:pPr>
      <w:r>
        <w:br w:type="page"/>
      </w:r>
    </w:p>
    <w:p w:rsidR="006E0A08" w:rsidRPr="005E0146" w:rsidRDefault="00F33EC3" w:rsidP="007E3575">
      <w:pPr>
        <w:pStyle w:val="Style62"/>
        <w:ind w:left="1134" w:hanging="708"/>
        <w:rPr>
          <w:sz w:val="22"/>
          <w:szCs w:val="22"/>
        </w:rPr>
      </w:pPr>
      <w:r w:rsidRPr="005E0146">
        <w:t xml:space="preserve">It reveals that the cash advance to </w:t>
      </w:r>
      <w:r w:rsidR="00D846C2">
        <w:t>the SDO</w:t>
      </w:r>
      <w:r w:rsidRPr="005E0146">
        <w:t xml:space="preserve"> amounting to ₱200,</w:t>
      </w:r>
      <w:r w:rsidR="00FD3118" w:rsidRPr="005E0146">
        <w:t>0</w:t>
      </w:r>
      <w:r w:rsidRPr="005E0146">
        <w:t>00.00 was erroneously classified as Petty Cash</w:t>
      </w:r>
      <w:r w:rsidR="00164166" w:rsidRPr="005E0146">
        <w:t xml:space="preserve"> Fund</w:t>
      </w:r>
      <w:r w:rsidRPr="005E0146">
        <w:t xml:space="preserve"> instead of Advances to Special Disbursing Officer account (19901030) in accordance with Chapter 3, Vol</w:t>
      </w:r>
      <w:r w:rsidR="00E12C86">
        <w:t>ume</w:t>
      </w:r>
      <w:r w:rsidRPr="005E0146">
        <w:t xml:space="preserve"> III of </w:t>
      </w:r>
      <w:r w:rsidR="00F94ABB">
        <w:t xml:space="preserve">the </w:t>
      </w:r>
      <w:r w:rsidRPr="005E0146">
        <w:t>GAM for NGA</w:t>
      </w:r>
      <w:r w:rsidR="00C654CC" w:rsidRPr="005E0146">
        <w:t>s</w:t>
      </w:r>
      <w:r w:rsidR="001F14B6" w:rsidRPr="005E0146">
        <w:t>, thus</w:t>
      </w:r>
      <w:r w:rsidR="00D911F3" w:rsidRPr="005E0146">
        <w:t xml:space="preserve"> </w:t>
      </w:r>
      <w:r w:rsidR="00703975" w:rsidRPr="005E0146">
        <w:t>overstating and understating the aforementioned accounts</w:t>
      </w:r>
      <w:r w:rsidR="00C654CC" w:rsidRPr="005E0146">
        <w:t>, respectively</w:t>
      </w:r>
      <w:r w:rsidRPr="005E0146">
        <w:t>.</w:t>
      </w:r>
    </w:p>
    <w:p w:rsidR="006E0A08" w:rsidRPr="005E0146" w:rsidRDefault="006E0A08">
      <w:pPr>
        <w:pStyle w:val="ListParagraph"/>
        <w:rPr>
          <w:sz w:val="22"/>
          <w:szCs w:val="22"/>
        </w:rPr>
      </w:pPr>
    </w:p>
    <w:p w:rsidR="00F33EC3" w:rsidRPr="005E0146" w:rsidRDefault="00F33EC3" w:rsidP="00AB7031">
      <w:pPr>
        <w:pStyle w:val="ListParagraph"/>
        <w:numPr>
          <w:ilvl w:val="0"/>
          <w:numId w:val="17"/>
        </w:numPr>
        <w:ind w:left="426" w:hanging="284"/>
        <w:rPr>
          <w:i/>
        </w:rPr>
      </w:pPr>
      <w:r w:rsidRPr="005E0146">
        <w:rPr>
          <w:i/>
        </w:rPr>
        <w:t>Timely Replenishment</w:t>
      </w:r>
      <w:r w:rsidR="009A3798" w:rsidRPr="005E0146">
        <w:rPr>
          <w:i/>
        </w:rPr>
        <w:t xml:space="preserve"> </w:t>
      </w:r>
      <w:r w:rsidRPr="005E0146">
        <w:rPr>
          <w:i/>
        </w:rPr>
        <w:t xml:space="preserve">of PCF </w:t>
      </w:r>
    </w:p>
    <w:p w:rsidR="00F33EC3" w:rsidRPr="005E0146" w:rsidRDefault="00F33EC3">
      <w:pPr>
        <w:rPr>
          <w:b/>
          <w:i/>
        </w:rPr>
      </w:pPr>
    </w:p>
    <w:p w:rsidR="006E0A08" w:rsidRPr="005E0146" w:rsidRDefault="00F33EC3" w:rsidP="007E3575">
      <w:pPr>
        <w:pStyle w:val="Style62"/>
        <w:ind w:left="1134" w:hanging="708"/>
      </w:pPr>
      <w:r w:rsidRPr="005E0146">
        <w:t>Section 35</w:t>
      </w:r>
      <w:r w:rsidR="001E4B7D">
        <w:t>,</w:t>
      </w:r>
      <w:r w:rsidRPr="005E0146">
        <w:t xml:space="preserve"> </w:t>
      </w:r>
      <w:r w:rsidR="004D419C" w:rsidRPr="005E0146">
        <w:t xml:space="preserve">Chapter 6 </w:t>
      </w:r>
      <w:r w:rsidRPr="005E0146">
        <w:t>on Disbursements, Vol</w:t>
      </w:r>
      <w:r w:rsidR="00F94ABB">
        <w:t>ume</w:t>
      </w:r>
      <w:r w:rsidRPr="005E0146">
        <w:t xml:space="preserve"> I </w:t>
      </w:r>
      <w:r w:rsidR="00F94ABB">
        <w:t xml:space="preserve">of the </w:t>
      </w:r>
      <w:r w:rsidRPr="005E0146">
        <w:t>GAM provides that PCF shall be replenished as soon as the total disbursements reach at least 7</w:t>
      </w:r>
      <w:r w:rsidR="002D1ACE">
        <w:t>5</w:t>
      </w:r>
      <w:r w:rsidR="001E4B7D">
        <w:t xml:space="preserve"> percent</w:t>
      </w:r>
      <w:r w:rsidR="00E12C86">
        <w:t>,</w:t>
      </w:r>
      <w:r w:rsidRPr="005E0146">
        <w:t xml:space="preserve"> or as needed.</w:t>
      </w:r>
    </w:p>
    <w:p w:rsidR="00F33EC3" w:rsidRPr="005E0146" w:rsidRDefault="00F33EC3">
      <w:pPr>
        <w:pStyle w:val="ListParagraph"/>
        <w:ind w:left="1080"/>
        <w:jc w:val="both"/>
      </w:pPr>
    </w:p>
    <w:p w:rsidR="00F33EC3" w:rsidRPr="005E0146" w:rsidRDefault="00F33EC3" w:rsidP="007E3575">
      <w:pPr>
        <w:pStyle w:val="Style62"/>
        <w:ind w:left="1134" w:hanging="708"/>
      </w:pPr>
      <w:r w:rsidRPr="005E0146">
        <w:t>The following P</w:t>
      </w:r>
      <w:r w:rsidR="00F31AEB" w:rsidRPr="005E0146">
        <w:t>CF</w:t>
      </w:r>
      <w:r w:rsidRPr="005E0146">
        <w:t xml:space="preserve">s granted were not liquidated upon reaching </w:t>
      </w:r>
      <w:r w:rsidR="00E62915" w:rsidRPr="005E0146">
        <w:t xml:space="preserve">the </w:t>
      </w:r>
      <w:r w:rsidRPr="005E0146">
        <w:t>total disbursements of at least 75</w:t>
      </w:r>
      <w:r w:rsidR="002D1ACE">
        <w:t xml:space="preserve"> percent</w:t>
      </w:r>
      <w:r w:rsidR="002D1ACE" w:rsidRPr="005E0146">
        <w:t xml:space="preserve"> </w:t>
      </w:r>
      <w:r w:rsidRPr="005E0146">
        <w:t>or as needed</w:t>
      </w:r>
      <w:r w:rsidR="00E62915" w:rsidRPr="005E0146">
        <w:t>, are as follows</w:t>
      </w:r>
      <w:r w:rsidRPr="005E0146">
        <w:t>.</w:t>
      </w:r>
    </w:p>
    <w:p w:rsidR="006E0A08" w:rsidRPr="005E0146" w:rsidRDefault="006E0A08">
      <w:pPr>
        <w:contextualSpacing/>
        <w:jc w:val="both"/>
      </w:pPr>
    </w:p>
    <w:tbl>
      <w:tblPr>
        <w:tblStyle w:val="TableGrid"/>
        <w:tblW w:w="8388" w:type="dxa"/>
        <w:jc w:val="right"/>
        <w:tblLayout w:type="fixed"/>
        <w:tblLook w:val="04A0" w:firstRow="1" w:lastRow="0" w:firstColumn="1" w:lastColumn="0" w:noHBand="0" w:noVBand="1"/>
      </w:tblPr>
      <w:tblGrid>
        <w:gridCol w:w="1620"/>
        <w:gridCol w:w="1530"/>
        <w:gridCol w:w="1260"/>
        <w:gridCol w:w="1260"/>
        <w:gridCol w:w="990"/>
        <w:gridCol w:w="1728"/>
      </w:tblGrid>
      <w:tr w:rsidR="00E72EC2" w:rsidRPr="005E0146" w:rsidTr="00A82B15">
        <w:trPr>
          <w:trHeight w:val="620"/>
          <w:tblHeader/>
          <w:jc w:val="right"/>
        </w:trPr>
        <w:tc>
          <w:tcPr>
            <w:tcW w:w="1620" w:type="dxa"/>
            <w:vMerge w:val="restart"/>
            <w:vAlign w:val="center"/>
          </w:tcPr>
          <w:p w:rsidR="00F33EC3" w:rsidRPr="005E0146" w:rsidRDefault="00F33EC3">
            <w:pPr>
              <w:jc w:val="center"/>
              <w:rPr>
                <w:b/>
                <w:sz w:val="22"/>
                <w:szCs w:val="22"/>
              </w:rPr>
            </w:pPr>
            <w:r w:rsidRPr="005E0146">
              <w:rPr>
                <w:b/>
                <w:sz w:val="22"/>
                <w:szCs w:val="22"/>
              </w:rPr>
              <w:t>Name of Petty Cash Fund Custodian (PCFC)</w:t>
            </w:r>
          </w:p>
        </w:tc>
        <w:tc>
          <w:tcPr>
            <w:tcW w:w="1530" w:type="dxa"/>
            <w:vMerge w:val="restart"/>
            <w:vAlign w:val="center"/>
          </w:tcPr>
          <w:p w:rsidR="00F33EC3" w:rsidRPr="005E0146" w:rsidRDefault="00F33EC3">
            <w:pPr>
              <w:jc w:val="center"/>
              <w:rPr>
                <w:b/>
                <w:sz w:val="22"/>
                <w:szCs w:val="22"/>
              </w:rPr>
            </w:pPr>
            <w:r w:rsidRPr="005E0146">
              <w:rPr>
                <w:b/>
                <w:sz w:val="22"/>
                <w:szCs w:val="22"/>
              </w:rPr>
              <w:t>Position/ Designation</w:t>
            </w:r>
          </w:p>
        </w:tc>
        <w:tc>
          <w:tcPr>
            <w:tcW w:w="1260" w:type="dxa"/>
            <w:vMerge w:val="restart"/>
            <w:vAlign w:val="center"/>
          </w:tcPr>
          <w:p w:rsidR="00F33EC3" w:rsidRPr="005E0146" w:rsidRDefault="00F33EC3">
            <w:pPr>
              <w:jc w:val="center"/>
              <w:rPr>
                <w:b/>
                <w:sz w:val="22"/>
                <w:szCs w:val="22"/>
              </w:rPr>
            </w:pPr>
            <w:r w:rsidRPr="005E0146">
              <w:rPr>
                <w:b/>
                <w:sz w:val="22"/>
                <w:szCs w:val="22"/>
              </w:rPr>
              <w:t>Amount</w:t>
            </w:r>
          </w:p>
          <w:p w:rsidR="0017119B" w:rsidRPr="005E0146" w:rsidRDefault="0017119B">
            <w:pPr>
              <w:jc w:val="center"/>
              <w:rPr>
                <w:b/>
                <w:sz w:val="22"/>
                <w:szCs w:val="22"/>
              </w:rPr>
            </w:pPr>
          </w:p>
        </w:tc>
        <w:tc>
          <w:tcPr>
            <w:tcW w:w="1260" w:type="dxa"/>
            <w:vMerge w:val="restart"/>
            <w:vAlign w:val="center"/>
          </w:tcPr>
          <w:p w:rsidR="00F33EC3" w:rsidRPr="005E0146" w:rsidRDefault="00F33EC3">
            <w:pPr>
              <w:jc w:val="center"/>
              <w:rPr>
                <w:b/>
                <w:sz w:val="22"/>
                <w:szCs w:val="22"/>
              </w:rPr>
            </w:pPr>
            <w:r w:rsidRPr="005E0146">
              <w:rPr>
                <w:b/>
                <w:sz w:val="22"/>
                <w:szCs w:val="22"/>
              </w:rPr>
              <w:t>Date Granted</w:t>
            </w:r>
          </w:p>
        </w:tc>
        <w:tc>
          <w:tcPr>
            <w:tcW w:w="2718" w:type="dxa"/>
            <w:gridSpan w:val="2"/>
            <w:vAlign w:val="center"/>
          </w:tcPr>
          <w:p w:rsidR="00F33EC3" w:rsidRPr="005E0146" w:rsidRDefault="00F33EC3">
            <w:pPr>
              <w:jc w:val="center"/>
              <w:rPr>
                <w:b/>
                <w:sz w:val="22"/>
                <w:szCs w:val="22"/>
              </w:rPr>
            </w:pPr>
            <w:r w:rsidRPr="005E0146">
              <w:rPr>
                <w:b/>
                <w:sz w:val="22"/>
                <w:szCs w:val="22"/>
              </w:rPr>
              <w:t>Replenishment/ Liquidation</w:t>
            </w:r>
          </w:p>
        </w:tc>
      </w:tr>
      <w:tr w:rsidR="00E72EC2" w:rsidRPr="005E0146" w:rsidTr="00A82B15">
        <w:trPr>
          <w:trHeight w:val="1250"/>
          <w:tblHeader/>
          <w:jc w:val="right"/>
        </w:trPr>
        <w:tc>
          <w:tcPr>
            <w:tcW w:w="1620" w:type="dxa"/>
            <w:vMerge/>
          </w:tcPr>
          <w:p w:rsidR="00F33EC3" w:rsidRPr="005E0146" w:rsidRDefault="00F33EC3">
            <w:pPr>
              <w:keepNext/>
              <w:jc w:val="center"/>
              <w:outlineLvl w:val="0"/>
              <w:rPr>
                <w:b/>
                <w:sz w:val="22"/>
                <w:szCs w:val="22"/>
              </w:rPr>
            </w:pPr>
          </w:p>
        </w:tc>
        <w:tc>
          <w:tcPr>
            <w:tcW w:w="1530" w:type="dxa"/>
            <w:vMerge/>
          </w:tcPr>
          <w:p w:rsidR="00F33EC3" w:rsidRPr="005E0146" w:rsidRDefault="00F33EC3">
            <w:pPr>
              <w:keepNext/>
              <w:jc w:val="center"/>
              <w:outlineLvl w:val="0"/>
              <w:rPr>
                <w:b/>
                <w:sz w:val="22"/>
                <w:szCs w:val="22"/>
              </w:rPr>
            </w:pPr>
          </w:p>
        </w:tc>
        <w:tc>
          <w:tcPr>
            <w:tcW w:w="1260" w:type="dxa"/>
            <w:vMerge/>
          </w:tcPr>
          <w:p w:rsidR="00F33EC3" w:rsidRPr="005E0146" w:rsidRDefault="00F33EC3">
            <w:pPr>
              <w:keepNext/>
              <w:jc w:val="center"/>
              <w:outlineLvl w:val="0"/>
              <w:rPr>
                <w:b/>
                <w:sz w:val="22"/>
                <w:szCs w:val="22"/>
              </w:rPr>
            </w:pPr>
          </w:p>
        </w:tc>
        <w:tc>
          <w:tcPr>
            <w:tcW w:w="1260" w:type="dxa"/>
            <w:vMerge/>
          </w:tcPr>
          <w:p w:rsidR="00F33EC3" w:rsidRPr="005E0146" w:rsidRDefault="00F33EC3">
            <w:pPr>
              <w:keepNext/>
              <w:jc w:val="center"/>
              <w:outlineLvl w:val="0"/>
              <w:rPr>
                <w:b/>
                <w:sz w:val="22"/>
                <w:szCs w:val="22"/>
              </w:rPr>
            </w:pPr>
          </w:p>
        </w:tc>
        <w:tc>
          <w:tcPr>
            <w:tcW w:w="990" w:type="dxa"/>
            <w:vAlign w:val="center"/>
          </w:tcPr>
          <w:p w:rsidR="00F33EC3" w:rsidRPr="005E0146" w:rsidRDefault="0042706C">
            <w:pPr>
              <w:jc w:val="center"/>
              <w:rPr>
                <w:b/>
                <w:sz w:val="22"/>
                <w:szCs w:val="22"/>
              </w:rPr>
            </w:pPr>
            <w:r w:rsidRPr="005E0146">
              <w:rPr>
                <w:b/>
                <w:sz w:val="22"/>
                <w:szCs w:val="22"/>
              </w:rPr>
              <w:t>Date</w:t>
            </w:r>
          </w:p>
        </w:tc>
        <w:tc>
          <w:tcPr>
            <w:tcW w:w="1728" w:type="dxa"/>
            <w:vAlign w:val="center"/>
          </w:tcPr>
          <w:p w:rsidR="00F33EC3" w:rsidRPr="005E0146" w:rsidRDefault="00F33EC3">
            <w:pPr>
              <w:jc w:val="center"/>
              <w:rPr>
                <w:b/>
                <w:sz w:val="22"/>
                <w:szCs w:val="22"/>
              </w:rPr>
            </w:pPr>
            <w:r w:rsidRPr="005E0146">
              <w:rPr>
                <w:b/>
                <w:sz w:val="22"/>
                <w:szCs w:val="22"/>
              </w:rPr>
              <w:t>Interval (in mos.) of Liquidation/ Replenishment</w:t>
            </w:r>
          </w:p>
        </w:tc>
      </w:tr>
      <w:tr w:rsidR="007A41E3" w:rsidRPr="007A41E3" w:rsidTr="00E72EC2">
        <w:trPr>
          <w:jc w:val="right"/>
        </w:trPr>
        <w:tc>
          <w:tcPr>
            <w:tcW w:w="1620" w:type="dxa"/>
          </w:tcPr>
          <w:p w:rsidR="007A41E3" w:rsidRPr="005E0146" w:rsidRDefault="007A41E3">
            <w:pPr>
              <w:rPr>
                <w:sz w:val="22"/>
                <w:szCs w:val="22"/>
              </w:rPr>
            </w:pPr>
            <w:r w:rsidRPr="00B625B3">
              <w:rPr>
                <w:sz w:val="22"/>
                <w:szCs w:val="22"/>
              </w:rPr>
              <w:t>Jonathan A. Nagasao</w:t>
            </w:r>
          </w:p>
        </w:tc>
        <w:tc>
          <w:tcPr>
            <w:tcW w:w="1530" w:type="dxa"/>
          </w:tcPr>
          <w:p w:rsidR="007A41E3" w:rsidRPr="005E0146" w:rsidRDefault="007A41E3">
            <w:pPr>
              <w:rPr>
                <w:sz w:val="22"/>
                <w:szCs w:val="22"/>
              </w:rPr>
            </w:pPr>
            <w:r w:rsidRPr="005E0146">
              <w:rPr>
                <w:sz w:val="22"/>
                <w:szCs w:val="22"/>
              </w:rPr>
              <w:t>Supply Officer</w:t>
            </w:r>
          </w:p>
        </w:tc>
        <w:tc>
          <w:tcPr>
            <w:tcW w:w="1260" w:type="dxa"/>
          </w:tcPr>
          <w:p w:rsidR="007A41E3" w:rsidRPr="005E0146" w:rsidRDefault="007A41E3">
            <w:pPr>
              <w:jc w:val="right"/>
              <w:rPr>
                <w:sz w:val="22"/>
                <w:szCs w:val="22"/>
              </w:rPr>
            </w:pPr>
            <w:r w:rsidRPr="005E0146">
              <w:rPr>
                <w:sz w:val="22"/>
                <w:szCs w:val="22"/>
              </w:rPr>
              <w:t>50,000.00</w:t>
            </w:r>
          </w:p>
        </w:tc>
        <w:tc>
          <w:tcPr>
            <w:tcW w:w="1260" w:type="dxa"/>
          </w:tcPr>
          <w:p w:rsidR="007A41E3" w:rsidRPr="005E0146" w:rsidRDefault="007A41E3">
            <w:pPr>
              <w:rPr>
                <w:sz w:val="22"/>
                <w:szCs w:val="22"/>
              </w:rPr>
            </w:pPr>
            <w:r w:rsidRPr="005E0146">
              <w:rPr>
                <w:sz w:val="22"/>
                <w:szCs w:val="22"/>
              </w:rPr>
              <w:t>3/31/2016</w:t>
            </w:r>
          </w:p>
        </w:tc>
        <w:tc>
          <w:tcPr>
            <w:tcW w:w="990" w:type="dxa"/>
          </w:tcPr>
          <w:p w:rsidR="007A41E3" w:rsidRPr="005E0146" w:rsidRDefault="007A41E3">
            <w:pPr>
              <w:rPr>
                <w:sz w:val="22"/>
                <w:szCs w:val="22"/>
              </w:rPr>
            </w:pPr>
            <w:r>
              <w:rPr>
                <w:sz w:val="22"/>
                <w:szCs w:val="22"/>
              </w:rPr>
              <w:t>Dec. 31, 2017</w:t>
            </w:r>
          </w:p>
        </w:tc>
        <w:tc>
          <w:tcPr>
            <w:tcW w:w="1728" w:type="dxa"/>
          </w:tcPr>
          <w:p w:rsidR="007A41E3" w:rsidRPr="00A434DF" w:rsidRDefault="007A41E3">
            <w:pPr>
              <w:rPr>
                <w:sz w:val="22"/>
                <w:szCs w:val="22"/>
              </w:rPr>
            </w:pPr>
            <w:r w:rsidRPr="00A434DF">
              <w:rPr>
                <w:sz w:val="22"/>
                <w:szCs w:val="22"/>
              </w:rPr>
              <w:t>21 months</w:t>
            </w:r>
            <w:r w:rsidRPr="0054752C">
              <w:rPr>
                <w:sz w:val="22"/>
                <w:szCs w:val="22"/>
              </w:rPr>
              <w:t xml:space="preserve">, </w:t>
            </w:r>
            <w:r w:rsidR="00D40377" w:rsidRPr="00877764">
              <w:rPr>
                <w:sz w:val="22"/>
                <w:szCs w:val="22"/>
              </w:rPr>
              <w:t>liquidated on December 31, 2017 leaving a balance of ₱2,095.01</w:t>
            </w:r>
          </w:p>
        </w:tc>
      </w:tr>
      <w:tr w:rsidR="00AC2EAC" w:rsidRPr="007A41E3" w:rsidTr="00E72EC2">
        <w:trPr>
          <w:jc w:val="right"/>
        </w:trPr>
        <w:tc>
          <w:tcPr>
            <w:tcW w:w="1620" w:type="dxa"/>
          </w:tcPr>
          <w:p w:rsidR="00AC2EAC" w:rsidRPr="005E0146" w:rsidRDefault="00AC2EAC">
            <w:pPr>
              <w:rPr>
                <w:sz w:val="22"/>
                <w:szCs w:val="22"/>
              </w:rPr>
            </w:pPr>
            <w:r w:rsidRPr="005E0146">
              <w:rPr>
                <w:sz w:val="22"/>
                <w:szCs w:val="22"/>
              </w:rPr>
              <w:t>Nonadel A. Soriano</w:t>
            </w:r>
          </w:p>
        </w:tc>
        <w:tc>
          <w:tcPr>
            <w:tcW w:w="1530" w:type="dxa"/>
          </w:tcPr>
          <w:p w:rsidR="00AC2EAC" w:rsidRPr="005E0146" w:rsidRDefault="00AC2EAC">
            <w:pPr>
              <w:rPr>
                <w:sz w:val="22"/>
                <w:szCs w:val="22"/>
              </w:rPr>
            </w:pPr>
            <w:r w:rsidRPr="005E0146">
              <w:rPr>
                <w:sz w:val="22"/>
                <w:szCs w:val="22"/>
              </w:rPr>
              <w:t>Director, MBEAB Campus</w:t>
            </w:r>
          </w:p>
        </w:tc>
        <w:tc>
          <w:tcPr>
            <w:tcW w:w="1260" w:type="dxa"/>
          </w:tcPr>
          <w:p w:rsidR="00AC2EAC" w:rsidRPr="005E0146" w:rsidRDefault="00AC2EAC">
            <w:pPr>
              <w:jc w:val="right"/>
              <w:rPr>
                <w:sz w:val="22"/>
                <w:szCs w:val="22"/>
              </w:rPr>
            </w:pPr>
            <w:r w:rsidRPr="005E0146">
              <w:rPr>
                <w:sz w:val="22"/>
                <w:szCs w:val="22"/>
              </w:rPr>
              <w:t>50,000.00</w:t>
            </w:r>
          </w:p>
        </w:tc>
        <w:tc>
          <w:tcPr>
            <w:tcW w:w="1260" w:type="dxa"/>
          </w:tcPr>
          <w:p w:rsidR="00AC2EAC" w:rsidRPr="005E0146" w:rsidRDefault="00AC2EAC">
            <w:pPr>
              <w:rPr>
                <w:sz w:val="22"/>
                <w:szCs w:val="22"/>
              </w:rPr>
            </w:pPr>
            <w:r w:rsidRPr="005E0146">
              <w:rPr>
                <w:sz w:val="22"/>
                <w:szCs w:val="22"/>
              </w:rPr>
              <w:t>1/27/2017</w:t>
            </w:r>
          </w:p>
        </w:tc>
        <w:tc>
          <w:tcPr>
            <w:tcW w:w="990" w:type="dxa"/>
          </w:tcPr>
          <w:p w:rsidR="00AC2EAC" w:rsidRPr="005E0146" w:rsidRDefault="00AC2EAC">
            <w:pPr>
              <w:rPr>
                <w:sz w:val="22"/>
                <w:szCs w:val="22"/>
              </w:rPr>
            </w:pPr>
            <w:r w:rsidRPr="005E0146">
              <w:rPr>
                <w:sz w:val="22"/>
                <w:szCs w:val="22"/>
              </w:rPr>
              <w:t>October 2017</w:t>
            </w:r>
          </w:p>
        </w:tc>
        <w:tc>
          <w:tcPr>
            <w:tcW w:w="1728" w:type="dxa"/>
          </w:tcPr>
          <w:p w:rsidR="00AC2EAC" w:rsidRPr="007A41E3" w:rsidRDefault="003D0902">
            <w:pPr>
              <w:rPr>
                <w:sz w:val="22"/>
                <w:szCs w:val="22"/>
              </w:rPr>
            </w:pPr>
            <w:r w:rsidRPr="0054752C">
              <w:rPr>
                <w:sz w:val="22"/>
                <w:szCs w:val="22"/>
              </w:rPr>
              <w:t>10 months</w:t>
            </w:r>
          </w:p>
        </w:tc>
      </w:tr>
      <w:tr w:rsidR="00AC2EAC" w:rsidRPr="007A41E3" w:rsidTr="00877764">
        <w:trPr>
          <w:trHeight w:val="64"/>
          <w:jc w:val="right"/>
        </w:trPr>
        <w:tc>
          <w:tcPr>
            <w:tcW w:w="1620" w:type="dxa"/>
          </w:tcPr>
          <w:p w:rsidR="00AC2EAC" w:rsidRPr="005E0146" w:rsidRDefault="00AC2EAC">
            <w:pPr>
              <w:rPr>
                <w:sz w:val="22"/>
                <w:szCs w:val="22"/>
              </w:rPr>
            </w:pPr>
            <w:r w:rsidRPr="005E0146">
              <w:rPr>
                <w:sz w:val="22"/>
                <w:szCs w:val="22"/>
              </w:rPr>
              <w:t>Darby R. Esperanzate</w:t>
            </w:r>
          </w:p>
        </w:tc>
        <w:tc>
          <w:tcPr>
            <w:tcW w:w="1530" w:type="dxa"/>
          </w:tcPr>
          <w:p w:rsidR="00AC2EAC" w:rsidRPr="005E0146" w:rsidRDefault="00AC2EAC">
            <w:pPr>
              <w:rPr>
                <w:sz w:val="22"/>
                <w:szCs w:val="22"/>
              </w:rPr>
            </w:pPr>
            <w:r w:rsidRPr="005E0146">
              <w:rPr>
                <w:sz w:val="22"/>
                <w:szCs w:val="22"/>
              </w:rPr>
              <w:t>Registrar</w:t>
            </w:r>
          </w:p>
        </w:tc>
        <w:tc>
          <w:tcPr>
            <w:tcW w:w="1260" w:type="dxa"/>
          </w:tcPr>
          <w:p w:rsidR="00AC2EAC" w:rsidRPr="005E0146" w:rsidRDefault="00AC2EAC">
            <w:pPr>
              <w:jc w:val="right"/>
              <w:rPr>
                <w:sz w:val="22"/>
                <w:szCs w:val="22"/>
              </w:rPr>
            </w:pPr>
            <w:r w:rsidRPr="005E0146">
              <w:rPr>
                <w:sz w:val="22"/>
                <w:szCs w:val="22"/>
              </w:rPr>
              <w:t>50,000.00</w:t>
            </w:r>
          </w:p>
        </w:tc>
        <w:tc>
          <w:tcPr>
            <w:tcW w:w="1260" w:type="dxa"/>
          </w:tcPr>
          <w:p w:rsidR="00AC2EAC" w:rsidRPr="005E0146" w:rsidRDefault="00AC2EAC">
            <w:pPr>
              <w:rPr>
                <w:sz w:val="22"/>
                <w:szCs w:val="22"/>
              </w:rPr>
            </w:pPr>
            <w:r w:rsidRPr="005E0146">
              <w:rPr>
                <w:sz w:val="22"/>
                <w:szCs w:val="22"/>
              </w:rPr>
              <w:t>1/27/2017</w:t>
            </w:r>
          </w:p>
        </w:tc>
        <w:tc>
          <w:tcPr>
            <w:tcW w:w="990" w:type="dxa"/>
          </w:tcPr>
          <w:p w:rsidR="00AC2EAC" w:rsidRPr="005E0146" w:rsidRDefault="00AC2EAC">
            <w:pPr>
              <w:rPr>
                <w:sz w:val="22"/>
                <w:szCs w:val="22"/>
              </w:rPr>
            </w:pPr>
          </w:p>
        </w:tc>
        <w:tc>
          <w:tcPr>
            <w:tcW w:w="1728" w:type="dxa"/>
          </w:tcPr>
          <w:p w:rsidR="00AC2EAC" w:rsidRPr="007A41E3" w:rsidRDefault="00AC2EAC">
            <w:pPr>
              <w:rPr>
                <w:sz w:val="22"/>
                <w:szCs w:val="22"/>
              </w:rPr>
            </w:pPr>
            <w:r w:rsidRPr="00A434DF">
              <w:rPr>
                <w:sz w:val="22"/>
                <w:szCs w:val="22"/>
              </w:rPr>
              <w:t>No replenishment</w:t>
            </w:r>
            <w:r w:rsidR="000237DC" w:rsidRPr="0054752C">
              <w:rPr>
                <w:sz w:val="22"/>
                <w:szCs w:val="22"/>
              </w:rPr>
              <w:t xml:space="preserve"> yet</w:t>
            </w:r>
          </w:p>
        </w:tc>
      </w:tr>
      <w:tr w:rsidR="007A41E3" w:rsidRPr="007A41E3" w:rsidTr="00E72EC2">
        <w:trPr>
          <w:jc w:val="right"/>
        </w:trPr>
        <w:tc>
          <w:tcPr>
            <w:tcW w:w="1620" w:type="dxa"/>
          </w:tcPr>
          <w:p w:rsidR="007A41E3" w:rsidRPr="005E0146" w:rsidRDefault="007A41E3">
            <w:pPr>
              <w:rPr>
                <w:sz w:val="22"/>
                <w:szCs w:val="22"/>
              </w:rPr>
            </w:pPr>
            <w:r w:rsidRPr="005E0146">
              <w:rPr>
                <w:sz w:val="22"/>
                <w:szCs w:val="22"/>
              </w:rPr>
              <w:t>Maura Gina D. Ramoso</w:t>
            </w:r>
          </w:p>
        </w:tc>
        <w:tc>
          <w:tcPr>
            <w:tcW w:w="1530" w:type="dxa"/>
          </w:tcPr>
          <w:p w:rsidR="007A41E3" w:rsidRPr="005E0146" w:rsidRDefault="007A41E3">
            <w:pPr>
              <w:rPr>
                <w:sz w:val="22"/>
                <w:szCs w:val="22"/>
              </w:rPr>
            </w:pPr>
            <w:r w:rsidRPr="005E0146">
              <w:rPr>
                <w:sz w:val="22"/>
                <w:szCs w:val="22"/>
              </w:rPr>
              <w:t>Director, BAB Campus</w:t>
            </w:r>
          </w:p>
        </w:tc>
        <w:tc>
          <w:tcPr>
            <w:tcW w:w="1260" w:type="dxa"/>
          </w:tcPr>
          <w:p w:rsidR="007A41E3" w:rsidRPr="005E0146" w:rsidRDefault="007A41E3">
            <w:pPr>
              <w:jc w:val="right"/>
              <w:rPr>
                <w:sz w:val="22"/>
                <w:szCs w:val="22"/>
              </w:rPr>
            </w:pPr>
            <w:r w:rsidRPr="005E0146">
              <w:rPr>
                <w:sz w:val="22"/>
                <w:szCs w:val="22"/>
              </w:rPr>
              <w:t>50,000.00</w:t>
            </w:r>
          </w:p>
        </w:tc>
        <w:tc>
          <w:tcPr>
            <w:tcW w:w="1260" w:type="dxa"/>
          </w:tcPr>
          <w:p w:rsidR="007A41E3" w:rsidRPr="005E0146" w:rsidRDefault="007A41E3">
            <w:pPr>
              <w:rPr>
                <w:sz w:val="22"/>
                <w:szCs w:val="22"/>
              </w:rPr>
            </w:pPr>
            <w:r w:rsidRPr="005E0146">
              <w:rPr>
                <w:sz w:val="22"/>
                <w:szCs w:val="22"/>
              </w:rPr>
              <w:t>1/27/2017</w:t>
            </w:r>
          </w:p>
        </w:tc>
        <w:tc>
          <w:tcPr>
            <w:tcW w:w="990" w:type="dxa"/>
          </w:tcPr>
          <w:p w:rsidR="007A41E3" w:rsidRPr="005E0146" w:rsidRDefault="007A41E3">
            <w:pPr>
              <w:rPr>
                <w:sz w:val="22"/>
                <w:szCs w:val="22"/>
              </w:rPr>
            </w:pPr>
            <w:r>
              <w:rPr>
                <w:sz w:val="22"/>
                <w:szCs w:val="22"/>
              </w:rPr>
              <w:t>Dec. 31, 2017</w:t>
            </w:r>
          </w:p>
        </w:tc>
        <w:tc>
          <w:tcPr>
            <w:tcW w:w="1728" w:type="dxa"/>
          </w:tcPr>
          <w:p w:rsidR="007A41E3" w:rsidRPr="0054752C" w:rsidRDefault="007A41E3">
            <w:pPr>
              <w:rPr>
                <w:sz w:val="22"/>
                <w:szCs w:val="22"/>
              </w:rPr>
            </w:pPr>
            <w:r w:rsidRPr="00A434DF">
              <w:rPr>
                <w:sz w:val="22"/>
                <w:szCs w:val="22"/>
              </w:rPr>
              <w:t>11 months</w:t>
            </w:r>
            <w:r w:rsidRPr="0054752C">
              <w:rPr>
                <w:sz w:val="22"/>
                <w:szCs w:val="22"/>
              </w:rPr>
              <w:t xml:space="preserve">, </w:t>
            </w:r>
            <w:r w:rsidR="00D40377" w:rsidRPr="00877764">
              <w:rPr>
                <w:sz w:val="22"/>
                <w:szCs w:val="22"/>
              </w:rPr>
              <w:t>liquidated on December 31, 2017</w:t>
            </w:r>
          </w:p>
        </w:tc>
      </w:tr>
      <w:tr w:rsidR="00AC2EAC" w:rsidRPr="007A41E3" w:rsidTr="00E72EC2">
        <w:trPr>
          <w:jc w:val="right"/>
        </w:trPr>
        <w:tc>
          <w:tcPr>
            <w:tcW w:w="1620" w:type="dxa"/>
          </w:tcPr>
          <w:p w:rsidR="00AC2EAC" w:rsidRPr="005E0146" w:rsidRDefault="00AC2EAC">
            <w:pPr>
              <w:rPr>
                <w:sz w:val="22"/>
                <w:szCs w:val="22"/>
              </w:rPr>
            </w:pPr>
            <w:r w:rsidRPr="005E0146">
              <w:rPr>
                <w:sz w:val="22"/>
                <w:szCs w:val="22"/>
              </w:rPr>
              <w:t>Felix L. Alegado</w:t>
            </w:r>
          </w:p>
        </w:tc>
        <w:tc>
          <w:tcPr>
            <w:tcW w:w="1530" w:type="dxa"/>
          </w:tcPr>
          <w:p w:rsidR="00AC2EAC" w:rsidRPr="005E0146" w:rsidRDefault="003D0902">
            <w:pPr>
              <w:rPr>
                <w:sz w:val="22"/>
                <w:szCs w:val="22"/>
              </w:rPr>
            </w:pPr>
            <w:r>
              <w:rPr>
                <w:sz w:val="22"/>
                <w:szCs w:val="22"/>
              </w:rPr>
              <w:t>SDO</w:t>
            </w:r>
          </w:p>
        </w:tc>
        <w:tc>
          <w:tcPr>
            <w:tcW w:w="1260" w:type="dxa"/>
          </w:tcPr>
          <w:p w:rsidR="00AC2EAC" w:rsidRPr="005E0146" w:rsidRDefault="00AC2EAC">
            <w:pPr>
              <w:jc w:val="right"/>
              <w:rPr>
                <w:sz w:val="22"/>
                <w:szCs w:val="22"/>
              </w:rPr>
            </w:pPr>
            <w:r w:rsidRPr="005E0146">
              <w:rPr>
                <w:sz w:val="22"/>
                <w:szCs w:val="22"/>
              </w:rPr>
              <w:t>9,597.31</w:t>
            </w:r>
          </w:p>
        </w:tc>
        <w:tc>
          <w:tcPr>
            <w:tcW w:w="1260" w:type="dxa"/>
          </w:tcPr>
          <w:p w:rsidR="00AC2EAC" w:rsidRPr="005E0146" w:rsidRDefault="00AC2EAC">
            <w:pPr>
              <w:rPr>
                <w:sz w:val="22"/>
                <w:szCs w:val="22"/>
              </w:rPr>
            </w:pPr>
            <w:r w:rsidRPr="005E0146">
              <w:rPr>
                <w:sz w:val="22"/>
                <w:szCs w:val="22"/>
              </w:rPr>
              <w:t>2/15/2017</w:t>
            </w:r>
          </w:p>
        </w:tc>
        <w:tc>
          <w:tcPr>
            <w:tcW w:w="990" w:type="dxa"/>
          </w:tcPr>
          <w:p w:rsidR="00AC2EAC" w:rsidRPr="005E0146" w:rsidRDefault="00AC2EAC">
            <w:pPr>
              <w:rPr>
                <w:sz w:val="22"/>
                <w:szCs w:val="22"/>
              </w:rPr>
            </w:pPr>
            <w:r w:rsidRPr="005E0146">
              <w:rPr>
                <w:sz w:val="22"/>
                <w:szCs w:val="22"/>
              </w:rPr>
              <w:t>August 2017</w:t>
            </w:r>
          </w:p>
        </w:tc>
        <w:tc>
          <w:tcPr>
            <w:tcW w:w="1728" w:type="dxa"/>
          </w:tcPr>
          <w:p w:rsidR="00AC2EAC" w:rsidRPr="007A41E3" w:rsidRDefault="00211C41">
            <w:pPr>
              <w:rPr>
                <w:sz w:val="22"/>
                <w:szCs w:val="22"/>
              </w:rPr>
            </w:pPr>
            <w:r w:rsidRPr="00A434DF">
              <w:rPr>
                <w:sz w:val="22"/>
                <w:szCs w:val="22"/>
              </w:rPr>
              <w:t xml:space="preserve">6 months; </w:t>
            </w:r>
            <w:r w:rsidR="00AC2EAC" w:rsidRPr="0054752C">
              <w:rPr>
                <w:sz w:val="22"/>
                <w:szCs w:val="22"/>
              </w:rPr>
              <w:t xml:space="preserve">Balance of </w:t>
            </w:r>
            <w:r w:rsidR="000237DC" w:rsidRPr="007A41E3">
              <w:rPr>
                <w:sz w:val="22"/>
                <w:szCs w:val="22"/>
              </w:rPr>
              <w:t xml:space="preserve">the </w:t>
            </w:r>
            <w:r w:rsidR="00AC2EAC" w:rsidRPr="007A41E3">
              <w:rPr>
                <w:sz w:val="22"/>
                <w:szCs w:val="22"/>
              </w:rPr>
              <w:t>₱50,000.00</w:t>
            </w:r>
            <w:r w:rsidR="000237DC" w:rsidRPr="007A41E3">
              <w:rPr>
                <w:sz w:val="22"/>
                <w:szCs w:val="22"/>
              </w:rPr>
              <w:t xml:space="preserve"> PCF granted</w:t>
            </w:r>
          </w:p>
          <w:p w:rsidR="00211C41" w:rsidRPr="007A41E3" w:rsidRDefault="00211C41">
            <w:pPr>
              <w:rPr>
                <w:sz w:val="22"/>
                <w:szCs w:val="22"/>
              </w:rPr>
            </w:pPr>
          </w:p>
        </w:tc>
      </w:tr>
      <w:tr w:rsidR="007A41E3" w:rsidRPr="007A41E3" w:rsidTr="00E72EC2">
        <w:trPr>
          <w:jc w:val="right"/>
        </w:trPr>
        <w:tc>
          <w:tcPr>
            <w:tcW w:w="1620" w:type="dxa"/>
          </w:tcPr>
          <w:p w:rsidR="007A41E3" w:rsidRPr="005E0146" w:rsidRDefault="007A41E3">
            <w:pPr>
              <w:rPr>
                <w:sz w:val="22"/>
                <w:szCs w:val="22"/>
              </w:rPr>
            </w:pPr>
            <w:r w:rsidRPr="005E0146">
              <w:rPr>
                <w:sz w:val="22"/>
                <w:szCs w:val="22"/>
              </w:rPr>
              <w:t>Esteban M. Cordovilla</w:t>
            </w:r>
          </w:p>
        </w:tc>
        <w:tc>
          <w:tcPr>
            <w:tcW w:w="1530" w:type="dxa"/>
          </w:tcPr>
          <w:p w:rsidR="007A41E3" w:rsidRPr="005E0146" w:rsidRDefault="007A41E3">
            <w:pPr>
              <w:rPr>
                <w:sz w:val="22"/>
                <w:szCs w:val="22"/>
              </w:rPr>
            </w:pPr>
            <w:r w:rsidRPr="005E0146">
              <w:rPr>
                <w:sz w:val="22"/>
                <w:szCs w:val="22"/>
              </w:rPr>
              <w:t>Director for  Finance</w:t>
            </w:r>
          </w:p>
        </w:tc>
        <w:tc>
          <w:tcPr>
            <w:tcW w:w="1260" w:type="dxa"/>
          </w:tcPr>
          <w:p w:rsidR="007A41E3" w:rsidRPr="005E0146" w:rsidRDefault="007A41E3">
            <w:pPr>
              <w:jc w:val="right"/>
              <w:rPr>
                <w:sz w:val="22"/>
                <w:szCs w:val="22"/>
              </w:rPr>
            </w:pPr>
            <w:r w:rsidRPr="005E0146">
              <w:rPr>
                <w:sz w:val="22"/>
                <w:szCs w:val="22"/>
              </w:rPr>
              <w:t>30,000.00</w:t>
            </w:r>
          </w:p>
        </w:tc>
        <w:tc>
          <w:tcPr>
            <w:tcW w:w="1260" w:type="dxa"/>
          </w:tcPr>
          <w:p w:rsidR="007A41E3" w:rsidRPr="005E0146" w:rsidRDefault="007A41E3">
            <w:pPr>
              <w:rPr>
                <w:sz w:val="22"/>
                <w:szCs w:val="22"/>
              </w:rPr>
            </w:pPr>
            <w:r w:rsidRPr="005E0146">
              <w:rPr>
                <w:sz w:val="22"/>
                <w:szCs w:val="22"/>
              </w:rPr>
              <w:t>6/30/2017</w:t>
            </w:r>
          </w:p>
        </w:tc>
        <w:tc>
          <w:tcPr>
            <w:tcW w:w="990" w:type="dxa"/>
          </w:tcPr>
          <w:p w:rsidR="007A41E3" w:rsidRPr="005E0146" w:rsidRDefault="007A41E3">
            <w:pPr>
              <w:rPr>
                <w:sz w:val="22"/>
                <w:szCs w:val="22"/>
              </w:rPr>
            </w:pPr>
            <w:r>
              <w:rPr>
                <w:sz w:val="22"/>
                <w:szCs w:val="22"/>
              </w:rPr>
              <w:t>Dec. 31, 2017</w:t>
            </w:r>
          </w:p>
        </w:tc>
        <w:tc>
          <w:tcPr>
            <w:tcW w:w="1728" w:type="dxa"/>
          </w:tcPr>
          <w:p w:rsidR="007A41E3" w:rsidRPr="0054752C" w:rsidRDefault="007A41E3">
            <w:pPr>
              <w:rPr>
                <w:sz w:val="22"/>
                <w:szCs w:val="22"/>
              </w:rPr>
            </w:pPr>
            <w:r w:rsidRPr="00A434DF">
              <w:rPr>
                <w:sz w:val="22"/>
                <w:szCs w:val="22"/>
              </w:rPr>
              <w:t xml:space="preserve">6 months, </w:t>
            </w:r>
            <w:r w:rsidR="00D40377" w:rsidRPr="00877764">
              <w:rPr>
                <w:sz w:val="22"/>
                <w:szCs w:val="22"/>
              </w:rPr>
              <w:t>liquidated on December 31, 2017 leaving a balance of ₱330.00</w:t>
            </w:r>
          </w:p>
        </w:tc>
      </w:tr>
      <w:tr w:rsidR="007A41E3" w:rsidRPr="007A41E3" w:rsidTr="00E72EC2">
        <w:trPr>
          <w:jc w:val="right"/>
        </w:trPr>
        <w:tc>
          <w:tcPr>
            <w:tcW w:w="1620" w:type="dxa"/>
          </w:tcPr>
          <w:p w:rsidR="007A41E3" w:rsidRPr="005E0146" w:rsidRDefault="007A41E3">
            <w:pPr>
              <w:rPr>
                <w:sz w:val="22"/>
                <w:szCs w:val="22"/>
              </w:rPr>
            </w:pPr>
            <w:r w:rsidRPr="005E0146">
              <w:rPr>
                <w:sz w:val="22"/>
                <w:szCs w:val="22"/>
              </w:rPr>
              <w:t>Felix C. Boyles</w:t>
            </w:r>
          </w:p>
        </w:tc>
        <w:tc>
          <w:tcPr>
            <w:tcW w:w="1530" w:type="dxa"/>
            <w:tcBorders>
              <w:bottom w:val="single" w:sz="4" w:space="0" w:color="000000" w:themeColor="text1"/>
            </w:tcBorders>
          </w:tcPr>
          <w:p w:rsidR="007A41E3" w:rsidRPr="005E0146" w:rsidRDefault="007A41E3">
            <w:pPr>
              <w:rPr>
                <w:sz w:val="22"/>
                <w:szCs w:val="22"/>
              </w:rPr>
            </w:pPr>
            <w:r w:rsidRPr="005E0146">
              <w:rPr>
                <w:sz w:val="22"/>
                <w:szCs w:val="22"/>
              </w:rPr>
              <w:t>Chief Adminis-trative Officer</w:t>
            </w:r>
          </w:p>
        </w:tc>
        <w:tc>
          <w:tcPr>
            <w:tcW w:w="1260" w:type="dxa"/>
          </w:tcPr>
          <w:p w:rsidR="007A41E3" w:rsidRPr="005E0146" w:rsidRDefault="007A41E3">
            <w:pPr>
              <w:jc w:val="right"/>
              <w:rPr>
                <w:sz w:val="22"/>
                <w:szCs w:val="22"/>
              </w:rPr>
            </w:pPr>
            <w:r w:rsidRPr="005E0146">
              <w:rPr>
                <w:sz w:val="22"/>
                <w:szCs w:val="22"/>
              </w:rPr>
              <w:t>50,000.00</w:t>
            </w:r>
          </w:p>
        </w:tc>
        <w:tc>
          <w:tcPr>
            <w:tcW w:w="1260" w:type="dxa"/>
          </w:tcPr>
          <w:p w:rsidR="007A41E3" w:rsidRPr="005E0146" w:rsidRDefault="007A41E3">
            <w:pPr>
              <w:rPr>
                <w:sz w:val="22"/>
                <w:szCs w:val="22"/>
              </w:rPr>
            </w:pPr>
            <w:r w:rsidRPr="005E0146">
              <w:rPr>
                <w:sz w:val="22"/>
                <w:szCs w:val="22"/>
              </w:rPr>
              <w:t>6/30/2017</w:t>
            </w:r>
          </w:p>
        </w:tc>
        <w:tc>
          <w:tcPr>
            <w:tcW w:w="990" w:type="dxa"/>
          </w:tcPr>
          <w:p w:rsidR="007A41E3" w:rsidRPr="005E0146" w:rsidRDefault="007A41E3">
            <w:pPr>
              <w:rPr>
                <w:sz w:val="22"/>
                <w:szCs w:val="22"/>
              </w:rPr>
            </w:pPr>
            <w:r>
              <w:rPr>
                <w:sz w:val="22"/>
                <w:szCs w:val="22"/>
              </w:rPr>
              <w:t>Dec. 31, 2017</w:t>
            </w:r>
          </w:p>
        </w:tc>
        <w:tc>
          <w:tcPr>
            <w:tcW w:w="1728" w:type="dxa"/>
          </w:tcPr>
          <w:p w:rsidR="007A41E3" w:rsidRPr="0054752C" w:rsidRDefault="007A41E3">
            <w:pPr>
              <w:rPr>
                <w:sz w:val="22"/>
                <w:szCs w:val="22"/>
              </w:rPr>
            </w:pPr>
            <w:r w:rsidRPr="00A434DF">
              <w:rPr>
                <w:sz w:val="22"/>
                <w:szCs w:val="22"/>
              </w:rPr>
              <w:t xml:space="preserve">6 months, </w:t>
            </w:r>
            <w:r w:rsidR="00D40377" w:rsidRPr="00877764">
              <w:rPr>
                <w:sz w:val="22"/>
                <w:szCs w:val="22"/>
              </w:rPr>
              <w:t>liquidated on December 31, 2017 leaving a balance of ₱2,927.00</w:t>
            </w:r>
          </w:p>
        </w:tc>
      </w:tr>
      <w:tr w:rsidR="00AC2EAC" w:rsidRPr="005E0146" w:rsidTr="00E72EC2">
        <w:trPr>
          <w:jc w:val="right"/>
        </w:trPr>
        <w:tc>
          <w:tcPr>
            <w:tcW w:w="1620" w:type="dxa"/>
            <w:tcBorders>
              <w:right w:val="nil"/>
            </w:tcBorders>
          </w:tcPr>
          <w:p w:rsidR="00AC2EAC" w:rsidRPr="005E0146" w:rsidRDefault="00AC2EAC">
            <w:pPr>
              <w:contextualSpacing/>
              <w:rPr>
                <w:b/>
                <w:sz w:val="22"/>
                <w:szCs w:val="22"/>
                <w:lang w:eastAsia="en-US"/>
              </w:rPr>
            </w:pPr>
            <w:r w:rsidRPr="005E0146">
              <w:rPr>
                <w:b/>
                <w:sz w:val="22"/>
                <w:szCs w:val="22"/>
              </w:rPr>
              <w:t>Total</w:t>
            </w:r>
          </w:p>
        </w:tc>
        <w:tc>
          <w:tcPr>
            <w:tcW w:w="1530" w:type="dxa"/>
            <w:tcBorders>
              <w:left w:val="nil"/>
            </w:tcBorders>
          </w:tcPr>
          <w:p w:rsidR="00AC2EAC" w:rsidRPr="005E0146" w:rsidRDefault="00AC2EAC">
            <w:pPr>
              <w:contextualSpacing/>
              <w:jc w:val="right"/>
              <w:rPr>
                <w:sz w:val="22"/>
                <w:szCs w:val="22"/>
              </w:rPr>
            </w:pPr>
          </w:p>
        </w:tc>
        <w:tc>
          <w:tcPr>
            <w:tcW w:w="1260" w:type="dxa"/>
          </w:tcPr>
          <w:p w:rsidR="00AC2EAC" w:rsidRPr="005E0146" w:rsidRDefault="00567799">
            <w:pPr>
              <w:contextualSpacing/>
              <w:jc w:val="right"/>
              <w:rPr>
                <w:b/>
                <w:sz w:val="22"/>
                <w:szCs w:val="22"/>
              </w:rPr>
            </w:pPr>
            <w:r w:rsidRPr="005E0146">
              <w:rPr>
                <w:b/>
                <w:sz w:val="22"/>
                <w:szCs w:val="22"/>
              </w:rPr>
              <w:t>2</w:t>
            </w:r>
            <w:r>
              <w:rPr>
                <w:b/>
                <w:sz w:val="22"/>
                <w:szCs w:val="22"/>
              </w:rPr>
              <w:t>94</w:t>
            </w:r>
            <w:r w:rsidR="00AC2EAC" w:rsidRPr="005E0146">
              <w:rPr>
                <w:b/>
                <w:sz w:val="22"/>
                <w:szCs w:val="22"/>
              </w:rPr>
              <w:t>,597.31</w:t>
            </w:r>
          </w:p>
        </w:tc>
        <w:tc>
          <w:tcPr>
            <w:tcW w:w="1260" w:type="dxa"/>
          </w:tcPr>
          <w:p w:rsidR="00AC2EAC" w:rsidRPr="005E0146" w:rsidRDefault="00AC2EAC">
            <w:pPr>
              <w:keepNext/>
              <w:keepLines/>
              <w:spacing w:before="200"/>
              <w:contextualSpacing/>
              <w:outlineLvl w:val="1"/>
              <w:rPr>
                <w:sz w:val="22"/>
                <w:szCs w:val="22"/>
              </w:rPr>
            </w:pPr>
          </w:p>
        </w:tc>
        <w:tc>
          <w:tcPr>
            <w:tcW w:w="2718" w:type="dxa"/>
            <w:gridSpan w:val="2"/>
          </w:tcPr>
          <w:p w:rsidR="00AC2EAC" w:rsidRPr="005E0146" w:rsidRDefault="00AC2EAC">
            <w:pPr>
              <w:keepNext/>
              <w:keepLines/>
              <w:spacing w:before="200"/>
              <w:contextualSpacing/>
              <w:outlineLvl w:val="1"/>
              <w:rPr>
                <w:sz w:val="22"/>
                <w:szCs w:val="22"/>
              </w:rPr>
            </w:pPr>
          </w:p>
        </w:tc>
      </w:tr>
    </w:tbl>
    <w:p w:rsidR="00F33EC3" w:rsidRPr="005E0146" w:rsidRDefault="00F33EC3"/>
    <w:p w:rsidR="006E0A08" w:rsidRPr="005E0146" w:rsidRDefault="00F33EC3" w:rsidP="007E3575">
      <w:pPr>
        <w:pStyle w:val="Style62"/>
        <w:ind w:left="1134" w:hanging="708"/>
      </w:pPr>
      <w:r w:rsidRPr="005E0146">
        <w:t>The P</w:t>
      </w:r>
      <w:r w:rsidR="0091774F" w:rsidRPr="005E0146">
        <w:t>CF</w:t>
      </w:r>
      <w:r w:rsidRPr="005E0146">
        <w:t xml:space="preserve"> was set up to be available for the recurring petty operating expenses of the agency for one month.</w:t>
      </w:r>
    </w:p>
    <w:p w:rsidR="00F33EC3" w:rsidRPr="005E0146" w:rsidRDefault="00F33EC3">
      <w:pPr>
        <w:pStyle w:val="ListParagraph"/>
        <w:ind w:left="1080"/>
        <w:jc w:val="both"/>
      </w:pPr>
    </w:p>
    <w:p w:rsidR="006E0A08" w:rsidRDefault="00F33EC3" w:rsidP="007E3575">
      <w:pPr>
        <w:pStyle w:val="Style62"/>
        <w:ind w:left="1134" w:hanging="708"/>
      </w:pPr>
      <w:r w:rsidRPr="005E0146">
        <w:t xml:space="preserve">There were </w:t>
      </w:r>
      <w:r w:rsidR="00503AC5" w:rsidRPr="005E0146">
        <w:t>f</w:t>
      </w:r>
      <w:r w:rsidR="00503AC5">
        <w:t>ive</w:t>
      </w:r>
      <w:r w:rsidR="00503AC5" w:rsidRPr="005E0146">
        <w:t xml:space="preserve"> </w:t>
      </w:r>
      <w:r w:rsidRPr="005E0146">
        <w:t>P</w:t>
      </w:r>
      <w:r w:rsidR="00B15598" w:rsidRPr="005E0146">
        <w:t>CF</w:t>
      </w:r>
      <w:r w:rsidRPr="005E0146">
        <w:t xml:space="preserve">s </w:t>
      </w:r>
      <w:r w:rsidR="003C623B" w:rsidRPr="005E0146">
        <w:t xml:space="preserve">as of September 30, 2017 </w:t>
      </w:r>
      <w:r w:rsidRPr="005E0146">
        <w:t xml:space="preserve">that </w:t>
      </w:r>
      <w:r w:rsidR="00115083" w:rsidRPr="005E0146">
        <w:t>has</w:t>
      </w:r>
      <w:r w:rsidRPr="005E0146">
        <w:t xml:space="preserve"> no liquidation or replenishment since the PCF was granted</w:t>
      </w:r>
      <w:r w:rsidR="00EF471F" w:rsidRPr="005E0146">
        <w:t>,</w:t>
      </w:r>
      <w:r w:rsidRPr="005E0146">
        <w:t xml:space="preserve"> </w:t>
      </w:r>
      <w:r w:rsidR="002E0890" w:rsidRPr="005E0146">
        <w:t>totalling</w:t>
      </w:r>
      <w:r w:rsidRPr="005E0146">
        <w:t xml:space="preserve"> to ₱</w:t>
      </w:r>
      <w:r w:rsidR="00503AC5">
        <w:t>23</w:t>
      </w:r>
      <w:r w:rsidR="00503AC5" w:rsidRPr="005E0146">
        <w:t>0</w:t>
      </w:r>
      <w:r w:rsidRPr="005E0146">
        <w:t>,000.00.</w:t>
      </w:r>
    </w:p>
    <w:p w:rsidR="0083540C" w:rsidRDefault="0083540C" w:rsidP="00877764">
      <w:pPr>
        <w:contextualSpacing/>
        <w:jc w:val="both"/>
      </w:pPr>
    </w:p>
    <w:p w:rsidR="006E0A08" w:rsidRPr="005E0146" w:rsidRDefault="00F33EC3" w:rsidP="007E3575">
      <w:pPr>
        <w:pStyle w:val="Style62"/>
        <w:ind w:left="1134" w:hanging="708"/>
      </w:pPr>
      <w:r w:rsidRPr="005E0146">
        <w:t xml:space="preserve">The late replenishment and processing of </w:t>
      </w:r>
      <w:r w:rsidR="00727571" w:rsidRPr="005E0146">
        <w:t>PCF</w:t>
      </w:r>
      <w:r w:rsidRPr="005E0146">
        <w:t xml:space="preserve"> on a monthly basis leave</w:t>
      </w:r>
      <w:r w:rsidR="001143B6" w:rsidRPr="005E0146">
        <w:t xml:space="preserve"> the</w:t>
      </w:r>
      <w:r w:rsidRPr="005E0146">
        <w:t xml:space="preserve"> funds in the hands of the </w:t>
      </w:r>
      <w:r w:rsidR="006A7DE3">
        <w:t>PCFC</w:t>
      </w:r>
      <w:r w:rsidR="006A7DE3" w:rsidRPr="005E0146">
        <w:t xml:space="preserve"> </w:t>
      </w:r>
      <w:r w:rsidRPr="005E0146">
        <w:t xml:space="preserve">to be low or insufficient to take care of petty expenses, thus, defeats the purpose for which the funds were set up. Further, this resulted in late </w:t>
      </w:r>
      <w:r w:rsidR="006A7DE3">
        <w:t>recognition of expenses</w:t>
      </w:r>
      <w:r w:rsidR="0054752C">
        <w:t xml:space="preserve"> in the books of accounts</w:t>
      </w:r>
      <w:r w:rsidRPr="005E0146">
        <w:t xml:space="preserve">. </w:t>
      </w:r>
    </w:p>
    <w:p w:rsidR="00037E79" w:rsidRPr="005E0146" w:rsidRDefault="00037E79"/>
    <w:p w:rsidR="006E0A08" w:rsidRPr="005E0146" w:rsidRDefault="00703975" w:rsidP="007E3575">
      <w:pPr>
        <w:pStyle w:val="Style63"/>
      </w:pPr>
      <w:r w:rsidRPr="003A281D">
        <w:rPr>
          <w:bCs/>
          <w:shd w:val="clear" w:color="auto" w:fill="FFFFFF"/>
        </w:rPr>
        <w:t>We</w:t>
      </w:r>
      <w:r w:rsidRPr="005E0146">
        <w:t xml:space="preserve"> recommended that</w:t>
      </w:r>
      <w:r w:rsidR="0058116A">
        <w:t xml:space="preserve"> the</w:t>
      </w:r>
      <w:r w:rsidRPr="005E0146">
        <w:t xml:space="preserve"> </w:t>
      </w:r>
      <w:r w:rsidR="0019632D" w:rsidRPr="005E0146">
        <w:t>M</w:t>
      </w:r>
      <w:r w:rsidRPr="005E0146">
        <w:t xml:space="preserve">anagement: </w:t>
      </w:r>
    </w:p>
    <w:p w:rsidR="006E0A08" w:rsidRPr="005E0146" w:rsidRDefault="006E0A08">
      <w:pPr>
        <w:ind w:left="993"/>
        <w:contextualSpacing/>
        <w:jc w:val="both"/>
        <w:rPr>
          <w:b/>
        </w:rPr>
      </w:pPr>
    </w:p>
    <w:p w:rsidR="00F33EC3" w:rsidRPr="005E0146" w:rsidRDefault="00FA5463" w:rsidP="00AB7031">
      <w:pPr>
        <w:numPr>
          <w:ilvl w:val="0"/>
          <w:numId w:val="27"/>
        </w:numPr>
        <w:ind w:left="1276" w:hanging="283"/>
        <w:contextualSpacing/>
        <w:jc w:val="both"/>
        <w:rPr>
          <w:b/>
        </w:rPr>
      </w:pPr>
      <w:r w:rsidRPr="005E0146">
        <w:rPr>
          <w:b/>
        </w:rPr>
        <w:t>r</w:t>
      </w:r>
      <w:r w:rsidR="00F33EC3" w:rsidRPr="005E0146">
        <w:rPr>
          <w:b/>
        </w:rPr>
        <w:t>equire the Accountant to prepare</w:t>
      </w:r>
      <w:r w:rsidR="006171C4" w:rsidRPr="005E0146">
        <w:rPr>
          <w:b/>
        </w:rPr>
        <w:t xml:space="preserve"> the</w:t>
      </w:r>
      <w:r w:rsidR="00F33EC3" w:rsidRPr="005E0146">
        <w:rPr>
          <w:b/>
        </w:rPr>
        <w:t xml:space="preserve"> necessary adjusting entries to reclassify accounts </w:t>
      </w:r>
      <w:r w:rsidR="006171C4" w:rsidRPr="005E0146">
        <w:rPr>
          <w:b/>
        </w:rPr>
        <w:t xml:space="preserve">covered by the PCF </w:t>
      </w:r>
      <w:r w:rsidR="00F33EC3" w:rsidRPr="005E0146">
        <w:rPr>
          <w:b/>
        </w:rPr>
        <w:t xml:space="preserve">to </w:t>
      </w:r>
      <w:r w:rsidR="006171C4" w:rsidRPr="005E0146">
        <w:rPr>
          <w:b/>
        </w:rPr>
        <w:t>their</w:t>
      </w:r>
      <w:r w:rsidR="00F33EC3" w:rsidRPr="005E0146">
        <w:rPr>
          <w:b/>
        </w:rPr>
        <w:t xml:space="preserve"> proper account</w:t>
      </w:r>
      <w:r w:rsidR="006171C4" w:rsidRPr="005E0146">
        <w:rPr>
          <w:b/>
        </w:rPr>
        <w:t>;</w:t>
      </w:r>
      <w:r w:rsidR="00537EAE" w:rsidRPr="005E0146">
        <w:rPr>
          <w:b/>
        </w:rPr>
        <w:t xml:space="preserve"> and</w:t>
      </w:r>
    </w:p>
    <w:p w:rsidR="00F33EC3" w:rsidRPr="005E0146" w:rsidRDefault="00F33EC3">
      <w:pPr>
        <w:rPr>
          <w:b/>
        </w:rPr>
      </w:pPr>
    </w:p>
    <w:p w:rsidR="00F33EC3" w:rsidRPr="00B625B3" w:rsidRDefault="00FA5463" w:rsidP="007E3575">
      <w:pPr>
        <w:numPr>
          <w:ilvl w:val="0"/>
          <w:numId w:val="27"/>
        </w:numPr>
        <w:ind w:left="1276" w:hanging="283"/>
        <w:contextualSpacing/>
        <w:jc w:val="both"/>
        <w:rPr>
          <w:i/>
        </w:rPr>
      </w:pPr>
      <w:r w:rsidRPr="005E0146">
        <w:rPr>
          <w:b/>
        </w:rPr>
        <w:t>r</w:t>
      </w:r>
      <w:r w:rsidR="00F33EC3" w:rsidRPr="005E0146">
        <w:rPr>
          <w:b/>
        </w:rPr>
        <w:t xml:space="preserve">equire the Accountant and the PCFC to adhere to the rules and regulations on </w:t>
      </w:r>
      <w:r w:rsidR="00A271E4" w:rsidRPr="005E0146">
        <w:rPr>
          <w:b/>
        </w:rPr>
        <w:t>PCF</w:t>
      </w:r>
      <w:r w:rsidR="00537EAE" w:rsidRPr="005E0146">
        <w:rPr>
          <w:b/>
        </w:rPr>
        <w:t>.</w:t>
      </w:r>
    </w:p>
    <w:p w:rsidR="00E72EC2" w:rsidRPr="00B625B3" w:rsidRDefault="00E72EC2" w:rsidP="007E3575">
      <w:pPr>
        <w:contextualSpacing/>
        <w:rPr>
          <w:i/>
        </w:rPr>
      </w:pPr>
    </w:p>
    <w:p w:rsidR="0083540C" w:rsidRPr="00134054" w:rsidRDefault="00FA5463" w:rsidP="007E3575">
      <w:pPr>
        <w:pStyle w:val="Style62"/>
        <w:ind w:left="1134" w:hanging="708"/>
        <w:rPr>
          <w:i/>
        </w:rPr>
      </w:pPr>
      <w:r w:rsidRPr="00B625B3">
        <w:t xml:space="preserve">The </w:t>
      </w:r>
      <w:r w:rsidR="00C32397" w:rsidRPr="00B625B3">
        <w:t xml:space="preserve">Management commented that </w:t>
      </w:r>
      <w:r w:rsidR="00DF459B" w:rsidRPr="005E0146">
        <w:t>PCFC</w:t>
      </w:r>
      <w:r w:rsidR="00A70350">
        <w:t>s</w:t>
      </w:r>
      <w:r w:rsidR="00DF459B" w:rsidRPr="005E0146">
        <w:t xml:space="preserve"> have</w:t>
      </w:r>
      <w:r w:rsidRPr="005E0146">
        <w:t xml:space="preserve"> already liquidated </w:t>
      </w:r>
      <w:r w:rsidR="00AE4A83" w:rsidRPr="005E0146">
        <w:t>their PCF</w:t>
      </w:r>
      <w:r w:rsidR="00F80B26">
        <w:t>,</w:t>
      </w:r>
      <w:r w:rsidR="00DB5F63" w:rsidRPr="005E0146">
        <w:t xml:space="preserve"> </w:t>
      </w:r>
      <w:r w:rsidR="00AE4A83" w:rsidRPr="005E0146">
        <w:t>thus</w:t>
      </w:r>
      <w:r w:rsidR="007F1E70" w:rsidRPr="005E0146">
        <w:t xml:space="preserve"> leaving a balance of ₱55,352.01</w:t>
      </w:r>
      <w:r w:rsidR="00512010" w:rsidRPr="005E0146">
        <w:t xml:space="preserve"> as of December 31, 2017, as show</w:t>
      </w:r>
      <w:r w:rsidR="00600F00">
        <w:t xml:space="preserve"> </w:t>
      </w:r>
      <w:r w:rsidR="00134054">
        <w:t>below:</w:t>
      </w:r>
      <w:r w:rsidR="00600F00">
        <w:t xml:space="preserve"> </w:t>
      </w:r>
    </w:p>
    <w:p w:rsidR="006E0A08" w:rsidRPr="005E0146" w:rsidRDefault="006E0A08">
      <w:pPr>
        <w:contextualSpacing/>
        <w:jc w:val="both"/>
      </w:pPr>
    </w:p>
    <w:tbl>
      <w:tblPr>
        <w:tblStyle w:val="TableGrid"/>
        <w:tblW w:w="7796" w:type="dxa"/>
        <w:jc w:val="right"/>
        <w:tblLook w:val="04A0" w:firstRow="1" w:lastRow="0" w:firstColumn="1" w:lastColumn="0" w:noHBand="0" w:noVBand="1"/>
      </w:tblPr>
      <w:tblGrid>
        <w:gridCol w:w="4151"/>
        <w:gridCol w:w="1519"/>
        <w:gridCol w:w="2126"/>
      </w:tblGrid>
      <w:tr w:rsidR="002E2A7B" w:rsidRPr="005E0146" w:rsidTr="00134054">
        <w:trPr>
          <w:trHeight w:val="173"/>
          <w:tblHeader/>
          <w:jc w:val="right"/>
        </w:trPr>
        <w:tc>
          <w:tcPr>
            <w:tcW w:w="4151" w:type="dxa"/>
            <w:vAlign w:val="center"/>
          </w:tcPr>
          <w:p w:rsidR="002E2A7B" w:rsidRPr="00B625B3" w:rsidRDefault="002E2A7B">
            <w:pPr>
              <w:spacing w:after="200"/>
              <w:contextualSpacing/>
              <w:jc w:val="center"/>
            </w:pPr>
            <w:r w:rsidRPr="005E0146">
              <w:rPr>
                <w:b/>
              </w:rPr>
              <w:t>Petty Cash Fund Custodian (PCFC)</w:t>
            </w:r>
          </w:p>
        </w:tc>
        <w:tc>
          <w:tcPr>
            <w:tcW w:w="1519" w:type="dxa"/>
            <w:vAlign w:val="center"/>
          </w:tcPr>
          <w:p w:rsidR="002E2A7B" w:rsidRPr="00B625B3" w:rsidRDefault="002E2A7B">
            <w:pPr>
              <w:spacing w:after="200"/>
              <w:contextualSpacing/>
              <w:jc w:val="center"/>
              <w:rPr>
                <w:lang w:eastAsia="en-US"/>
              </w:rPr>
            </w:pPr>
            <w:r w:rsidRPr="005E0146">
              <w:rPr>
                <w:b/>
              </w:rPr>
              <w:t>Balance</w:t>
            </w:r>
          </w:p>
        </w:tc>
        <w:tc>
          <w:tcPr>
            <w:tcW w:w="2126" w:type="dxa"/>
            <w:vAlign w:val="center"/>
          </w:tcPr>
          <w:p w:rsidR="002E2A7B" w:rsidRPr="00B625B3" w:rsidRDefault="002E2A7B">
            <w:pPr>
              <w:spacing w:after="200"/>
              <w:contextualSpacing/>
              <w:jc w:val="center"/>
            </w:pPr>
            <w:r w:rsidRPr="005E0146">
              <w:rPr>
                <w:b/>
              </w:rPr>
              <w:t>Date Granted</w:t>
            </w:r>
          </w:p>
        </w:tc>
      </w:tr>
      <w:tr w:rsidR="002E2A7B" w:rsidRPr="005E0146" w:rsidTr="00134054">
        <w:trPr>
          <w:trHeight w:val="173"/>
          <w:tblHeader/>
          <w:jc w:val="right"/>
        </w:trPr>
        <w:tc>
          <w:tcPr>
            <w:tcW w:w="4151" w:type="dxa"/>
          </w:tcPr>
          <w:p w:rsidR="002E2A7B" w:rsidRPr="00B625B3" w:rsidRDefault="002E2A7B">
            <w:pPr>
              <w:spacing w:after="200"/>
              <w:contextualSpacing/>
            </w:pPr>
            <w:r w:rsidRPr="005E0146">
              <w:t>Jonathan A. Nagasao</w:t>
            </w:r>
          </w:p>
        </w:tc>
        <w:tc>
          <w:tcPr>
            <w:tcW w:w="1519" w:type="dxa"/>
          </w:tcPr>
          <w:p w:rsidR="002E2A7B" w:rsidRPr="00B625B3" w:rsidRDefault="002E2A7B">
            <w:pPr>
              <w:spacing w:after="200"/>
              <w:contextualSpacing/>
              <w:jc w:val="right"/>
            </w:pPr>
            <w:r w:rsidRPr="005E0146">
              <w:t>2,095.01</w:t>
            </w:r>
          </w:p>
        </w:tc>
        <w:tc>
          <w:tcPr>
            <w:tcW w:w="2126" w:type="dxa"/>
          </w:tcPr>
          <w:p w:rsidR="002E2A7B" w:rsidRPr="00B625B3" w:rsidRDefault="002E2A7B" w:rsidP="00B625B3">
            <w:pPr>
              <w:spacing w:after="200"/>
              <w:contextualSpacing/>
              <w:jc w:val="center"/>
            </w:pPr>
            <w:r w:rsidRPr="005E0146">
              <w:t>3/31/2016</w:t>
            </w:r>
          </w:p>
        </w:tc>
      </w:tr>
      <w:tr w:rsidR="002E2A7B" w:rsidRPr="005E0146" w:rsidTr="00134054">
        <w:trPr>
          <w:trHeight w:val="173"/>
          <w:tblHeader/>
          <w:jc w:val="right"/>
        </w:trPr>
        <w:tc>
          <w:tcPr>
            <w:tcW w:w="4151" w:type="dxa"/>
          </w:tcPr>
          <w:p w:rsidR="002E2A7B" w:rsidRPr="00B625B3" w:rsidRDefault="002E2A7B">
            <w:pPr>
              <w:spacing w:after="200"/>
              <w:contextualSpacing/>
            </w:pPr>
            <w:r w:rsidRPr="005E0146">
              <w:t>Darby R. Esperanzate</w:t>
            </w:r>
          </w:p>
        </w:tc>
        <w:tc>
          <w:tcPr>
            <w:tcW w:w="1519" w:type="dxa"/>
          </w:tcPr>
          <w:p w:rsidR="002E2A7B" w:rsidRPr="00B625B3" w:rsidRDefault="002E2A7B">
            <w:pPr>
              <w:spacing w:after="200"/>
              <w:contextualSpacing/>
              <w:jc w:val="right"/>
            </w:pPr>
            <w:r w:rsidRPr="005E0146">
              <w:t>50,000.00</w:t>
            </w:r>
          </w:p>
        </w:tc>
        <w:tc>
          <w:tcPr>
            <w:tcW w:w="2126" w:type="dxa"/>
          </w:tcPr>
          <w:p w:rsidR="002E2A7B" w:rsidRPr="00B625B3" w:rsidRDefault="002E2A7B" w:rsidP="00B625B3">
            <w:pPr>
              <w:spacing w:after="200"/>
              <w:contextualSpacing/>
              <w:jc w:val="center"/>
            </w:pPr>
            <w:r w:rsidRPr="005E0146">
              <w:t>1/27/2017</w:t>
            </w:r>
          </w:p>
        </w:tc>
      </w:tr>
      <w:tr w:rsidR="002E2A7B" w:rsidRPr="005E0146" w:rsidTr="00134054">
        <w:trPr>
          <w:trHeight w:val="173"/>
          <w:tblHeader/>
          <w:jc w:val="right"/>
        </w:trPr>
        <w:tc>
          <w:tcPr>
            <w:tcW w:w="4151" w:type="dxa"/>
          </w:tcPr>
          <w:p w:rsidR="002E2A7B" w:rsidRPr="00B625B3" w:rsidRDefault="002E2A7B">
            <w:pPr>
              <w:spacing w:after="200"/>
              <w:contextualSpacing/>
            </w:pPr>
            <w:r w:rsidRPr="005E0146">
              <w:t>Esteban M. Cordovilla</w:t>
            </w:r>
          </w:p>
        </w:tc>
        <w:tc>
          <w:tcPr>
            <w:tcW w:w="1519" w:type="dxa"/>
          </w:tcPr>
          <w:p w:rsidR="002E2A7B" w:rsidRPr="00B625B3" w:rsidRDefault="002E2A7B">
            <w:pPr>
              <w:spacing w:after="200"/>
              <w:contextualSpacing/>
              <w:jc w:val="right"/>
            </w:pPr>
            <w:r w:rsidRPr="00B625B3">
              <w:t>330.00</w:t>
            </w:r>
          </w:p>
        </w:tc>
        <w:tc>
          <w:tcPr>
            <w:tcW w:w="2126" w:type="dxa"/>
          </w:tcPr>
          <w:p w:rsidR="002E2A7B" w:rsidRPr="00B625B3" w:rsidRDefault="002E2A7B" w:rsidP="00B625B3">
            <w:pPr>
              <w:spacing w:after="200"/>
              <w:contextualSpacing/>
              <w:jc w:val="center"/>
            </w:pPr>
            <w:r w:rsidRPr="005E0146">
              <w:t>6/30/2017</w:t>
            </w:r>
          </w:p>
        </w:tc>
      </w:tr>
      <w:tr w:rsidR="002E2A7B" w:rsidRPr="005E0146" w:rsidTr="00134054">
        <w:trPr>
          <w:trHeight w:val="173"/>
          <w:tblHeader/>
          <w:jc w:val="right"/>
        </w:trPr>
        <w:tc>
          <w:tcPr>
            <w:tcW w:w="4151" w:type="dxa"/>
          </w:tcPr>
          <w:p w:rsidR="002E2A7B" w:rsidRPr="00B625B3" w:rsidRDefault="002E2A7B">
            <w:pPr>
              <w:spacing w:after="200"/>
              <w:contextualSpacing/>
            </w:pPr>
            <w:r w:rsidRPr="005E0146">
              <w:t>Felix C. Boyles</w:t>
            </w:r>
          </w:p>
        </w:tc>
        <w:tc>
          <w:tcPr>
            <w:tcW w:w="1519" w:type="dxa"/>
          </w:tcPr>
          <w:p w:rsidR="002E2A7B" w:rsidRPr="00B625B3" w:rsidRDefault="002E2A7B">
            <w:pPr>
              <w:spacing w:after="200"/>
              <w:contextualSpacing/>
              <w:jc w:val="right"/>
            </w:pPr>
            <w:r w:rsidRPr="00B625B3">
              <w:t>2,927.00</w:t>
            </w:r>
          </w:p>
        </w:tc>
        <w:tc>
          <w:tcPr>
            <w:tcW w:w="2126" w:type="dxa"/>
          </w:tcPr>
          <w:p w:rsidR="002E2A7B" w:rsidRPr="00B625B3" w:rsidRDefault="002E2A7B" w:rsidP="00B625B3">
            <w:pPr>
              <w:spacing w:after="200"/>
              <w:contextualSpacing/>
              <w:jc w:val="center"/>
            </w:pPr>
            <w:r w:rsidRPr="005E0146">
              <w:t>6/30/2017</w:t>
            </w:r>
          </w:p>
        </w:tc>
      </w:tr>
      <w:tr w:rsidR="002E2A7B" w:rsidRPr="005E0146" w:rsidTr="00134054">
        <w:trPr>
          <w:trHeight w:val="173"/>
          <w:tblHeader/>
          <w:jc w:val="right"/>
        </w:trPr>
        <w:tc>
          <w:tcPr>
            <w:tcW w:w="4151" w:type="dxa"/>
          </w:tcPr>
          <w:p w:rsidR="002E2A7B" w:rsidRPr="005E0146" w:rsidRDefault="002E2A7B">
            <w:pPr>
              <w:spacing w:after="200"/>
              <w:contextualSpacing/>
            </w:pPr>
            <w:r w:rsidRPr="005E0146">
              <w:t>Maura Gina D. Ramoso</w:t>
            </w:r>
          </w:p>
        </w:tc>
        <w:tc>
          <w:tcPr>
            <w:tcW w:w="1519" w:type="dxa"/>
          </w:tcPr>
          <w:p w:rsidR="002E2A7B" w:rsidRPr="00B625B3" w:rsidRDefault="002E2A7B">
            <w:pPr>
              <w:spacing w:after="200"/>
              <w:contextualSpacing/>
              <w:jc w:val="right"/>
            </w:pPr>
            <w:r>
              <w:t>-</w:t>
            </w:r>
          </w:p>
        </w:tc>
        <w:tc>
          <w:tcPr>
            <w:tcW w:w="2126" w:type="dxa"/>
          </w:tcPr>
          <w:p w:rsidR="002E2A7B" w:rsidRPr="005E0146" w:rsidRDefault="002E2A7B" w:rsidP="00B625B3">
            <w:pPr>
              <w:spacing w:after="200"/>
              <w:contextualSpacing/>
              <w:jc w:val="center"/>
            </w:pPr>
            <w:r w:rsidRPr="005E0146">
              <w:t>1/27/2017</w:t>
            </w:r>
          </w:p>
        </w:tc>
      </w:tr>
      <w:tr w:rsidR="002E2A7B" w:rsidRPr="005E0146" w:rsidTr="00134054">
        <w:trPr>
          <w:trHeight w:val="173"/>
          <w:tblHeader/>
          <w:jc w:val="right"/>
        </w:trPr>
        <w:tc>
          <w:tcPr>
            <w:tcW w:w="4151" w:type="dxa"/>
          </w:tcPr>
          <w:p w:rsidR="002E2A7B" w:rsidRPr="005E0146" w:rsidRDefault="002E2A7B">
            <w:pPr>
              <w:spacing w:after="200"/>
              <w:contextualSpacing/>
            </w:pPr>
            <w:r w:rsidRPr="005E0146">
              <w:t>Felix L. Alegado</w:t>
            </w:r>
          </w:p>
        </w:tc>
        <w:tc>
          <w:tcPr>
            <w:tcW w:w="1519" w:type="dxa"/>
          </w:tcPr>
          <w:p w:rsidR="002E2A7B" w:rsidRPr="00B625B3" w:rsidRDefault="002E2A7B">
            <w:pPr>
              <w:spacing w:after="200"/>
              <w:contextualSpacing/>
              <w:jc w:val="right"/>
            </w:pPr>
            <w:r>
              <w:t>-</w:t>
            </w:r>
          </w:p>
        </w:tc>
        <w:tc>
          <w:tcPr>
            <w:tcW w:w="2126" w:type="dxa"/>
          </w:tcPr>
          <w:p w:rsidR="002E2A7B" w:rsidRPr="005E0146" w:rsidRDefault="002E2A7B" w:rsidP="00B625B3">
            <w:pPr>
              <w:spacing w:after="200"/>
              <w:contextualSpacing/>
              <w:jc w:val="center"/>
            </w:pPr>
            <w:r w:rsidRPr="005E0146">
              <w:t>2/15/2017</w:t>
            </w:r>
          </w:p>
        </w:tc>
      </w:tr>
      <w:tr w:rsidR="002E2A7B" w:rsidRPr="005E0146" w:rsidTr="00134054">
        <w:trPr>
          <w:trHeight w:val="173"/>
          <w:tblHeader/>
          <w:jc w:val="right"/>
        </w:trPr>
        <w:tc>
          <w:tcPr>
            <w:tcW w:w="4151" w:type="dxa"/>
          </w:tcPr>
          <w:p w:rsidR="002E2A7B" w:rsidRPr="00B625B3" w:rsidRDefault="002E2A7B">
            <w:pPr>
              <w:spacing w:after="200"/>
              <w:contextualSpacing/>
              <w:rPr>
                <w:b/>
              </w:rPr>
            </w:pPr>
            <w:r w:rsidRPr="00B625B3">
              <w:rPr>
                <w:b/>
              </w:rPr>
              <w:t>Total</w:t>
            </w:r>
          </w:p>
        </w:tc>
        <w:tc>
          <w:tcPr>
            <w:tcW w:w="1519" w:type="dxa"/>
          </w:tcPr>
          <w:p w:rsidR="002E2A7B" w:rsidRPr="00B625B3" w:rsidRDefault="002E2A7B">
            <w:pPr>
              <w:spacing w:after="200"/>
              <w:contextualSpacing/>
              <w:jc w:val="right"/>
              <w:rPr>
                <w:b/>
              </w:rPr>
            </w:pPr>
            <w:r w:rsidRPr="00B625B3">
              <w:rPr>
                <w:b/>
              </w:rPr>
              <w:t>55,352.01</w:t>
            </w:r>
          </w:p>
        </w:tc>
        <w:tc>
          <w:tcPr>
            <w:tcW w:w="2126" w:type="dxa"/>
          </w:tcPr>
          <w:p w:rsidR="002E2A7B" w:rsidRPr="00B625B3" w:rsidRDefault="002E2A7B">
            <w:pPr>
              <w:spacing w:after="200"/>
              <w:contextualSpacing/>
            </w:pPr>
          </w:p>
        </w:tc>
      </w:tr>
    </w:tbl>
    <w:p w:rsidR="00134054" w:rsidRDefault="00134054">
      <w:pPr>
        <w:spacing w:after="200" w:line="276" w:lineRule="auto"/>
        <w:rPr>
          <w:i/>
        </w:rPr>
      </w:pPr>
      <w:r>
        <w:rPr>
          <w:i/>
        </w:rPr>
        <w:br w:type="page"/>
      </w:r>
    </w:p>
    <w:p w:rsidR="00F41A1D" w:rsidRPr="00B625B3" w:rsidRDefault="00953E7D" w:rsidP="007E3575">
      <w:pPr>
        <w:pStyle w:val="Style62"/>
        <w:ind w:left="1134" w:hanging="708"/>
        <w:rPr>
          <w:i/>
        </w:rPr>
      </w:pPr>
      <w:r>
        <w:t>The Liquidation Report</w:t>
      </w:r>
      <w:r w:rsidR="004C7BE2">
        <w:t>s</w:t>
      </w:r>
      <w:r>
        <w:t xml:space="preserve"> for the abovementioned PCF</w:t>
      </w:r>
      <w:r w:rsidR="00A70350">
        <w:t>Cs</w:t>
      </w:r>
      <w:r>
        <w:t xml:space="preserve"> were not yet submitted to the Audit </w:t>
      </w:r>
      <w:r w:rsidR="00024F06">
        <w:t>T</w:t>
      </w:r>
      <w:r>
        <w:t>eam as of date of this Report.</w:t>
      </w:r>
    </w:p>
    <w:p w:rsidR="00953E7D" w:rsidRPr="00611B4E" w:rsidRDefault="00953E7D" w:rsidP="00B625B3">
      <w:pPr>
        <w:ind w:left="993"/>
        <w:contextualSpacing/>
        <w:jc w:val="both"/>
        <w:rPr>
          <w:i/>
          <w:sz w:val="22"/>
          <w:szCs w:val="22"/>
        </w:rPr>
      </w:pPr>
    </w:p>
    <w:p w:rsidR="00565F57" w:rsidRPr="00611B4E" w:rsidRDefault="00565F57" w:rsidP="00B625B3">
      <w:pPr>
        <w:ind w:left="993"/>
        <w:contextualSpacing/>
        <w:jc w:val="both"/>
        <w:rPr>
          <w:i/>
          <w:sz w:val="22"/>
          <w:szCs w:val="22"/>
        </w:rPr>
      </w:pPr>
    </w:p>
    <w:p w:rsidR="00D11479" w:rsidRDefault="003227BD" w:rsidP="00134054">
      <w:pPr>
        <w:contextualSpacing/>
        <w:rPr>
          <w:i/>
        </w:rPr>
      </w:pPr>
      <w:r w:rsidRPr="00B625B3">
        <w:rPr>
          <w:i/>
        </w:rPr>
        <w:t>Dormant Receivables</w:t>
      </w:r>
    </w:p>
    <w:p w:rsidR="00134054" w:rsidRPr="00611B4E" w:rsidRDefault="00134054" w:rsidP="00134054">
      <w:pPr>
        <w:contextualSpacing/>
        <w:rPr>
          <w:i/>
          <w:sz w:val="22"/>
          <w:szCs w:val="22"/>
        </w:rPr>
      </w:pPr>
    </w:p>
    <w:p w:rsidR="003227BD" w:rsidRPr="00B625B3" w:rsidRDefault="003227BD" w:rsidP="00794B6E">
      <w:pPr>
        <w:pStyle w:val="Style47"/>
      </w:pPr>
      <w:r w:rsidRPr="00B625B3">
        <w:t xml:space="preserve">Other Receivables amounting to </w:t>
      </w:r>
      <w:r w:rsidR="00703975" w:rsidRPr="00B625B3">
        <w:t>₱</w:t>
      </w:r>
      <w:r w:rsidRPr="00B625B3">
        <w:t xml:space="preserve">926,307.75 which remained dormant for more than nine to 17 years </w:t>
      </w:r>
      <w:r w:rsidR="00C32397" w:rsidRPr="00B625B3">
        <w:t xml:space="preserve">are of </w:t>
      </w:r>
      <w:r w:rsidRPr="00B625B3">
        <w:t>doubtful collectability and rendered the account balance unreliable</w:t>
      </w:r>
      <w:r w:rsidR="0068415D">
        <w:t>,</w:t>
      </w:r>
      <w:r w:rsidR="009C7200" w:rsidRPr="00B625B3">
        <w:t xml:space="preserve"> contrary to PPSAS No. 1 on the fair presentation of the Financial Statements</w:t>
      </w:r>
      <w:r w:rsidRPr="00B625B3">
        <w:t xml:space="preserve">. Moreover, only a minimal amount of </w:t>
      </w:r>
      <w:r w:rsidR="00703975" w:rsidRPr="00B625B3">
        <w:t>₱</w:t>
      </w:r>
      <w:r w:rsidRPr="00B625B3">
        <w:t xml:space="preserve">4,000.00 out of </w:t>
      </w:r>
      <w:r w:rsidR="00703975" w:rsidRPr="00B625B3">
        <w:t>₱</w:t>
      </w:r>
      <w:r w:rsidRPr="00B625B3">
        <w:t xml:space="preserve">883,000.00 Loans Receivables </w:t>
      </w:r>
      <w:r w:rsidRPr="00B625B3">
        <w:rPr>
          <w:rFonts w:hint="eastAsia"/>
        </w:rPr>
        <w:t>–</w:t>
      </w:r>
      <w:r w:rsidRPr="00B625B3">
        <w:t xml:space="preserve"> Others was collected and the remaining amount of </w:t>
      </w:r>
      <w:r w:rsidR="00703975" w:rsidRPr="00B625B3">
        <w:t>₱</w:t>
      </w:r>
      <w:r w:rsidRPr="00B625B3">
        <w:t>879,000.00 remained outstanding for more than nine years.</w:t>
      </w:r>
    </w:p>
    <w:p w:rsidR="003227BD" w:rsidRPr="00611B4E" w:rsidRDefault="003227BD">
      <w:pPr>
        <w:pStyle w:val="ListParagraph"/>
        <w:jc w:val="both"/>
        <w:rPr>
          <w:sz w:val="22"/>
          <w:szCs w:val="22"/>
        </w:rPr>
      </w:pPr>
    </w:p>
    <w:p w:rsidR="00037E79" w:rsidRPr="005E0146" w:rsidRDefault="003227BD" w:rsidP="00183BB2">
      <w:pPr>
        <w:pStyle w:val="Style64"/>
        <w:ind w:left="1134" w:hanging="708"/>
      </w:pPr>
      <w:r w:rsidRPr="005E0146">
        <w:t>PPSAS No. 1 – Presentation of Financial Statements: Financial Statements (FS) shall present fairly the financial position, financial performance, and cash flows of an entity. Fair presentation requires the faithful representation of the effects of transactions, other events, conditions in accordance with the definitions and other events, and recognition criteria for assets, liabilities, revenue, and expenses set out in PPSAS.</w:t>
      </w:r>
    </w:p>
    <w:p w:rsidR="00BF5EEC" w:rsidRPr="00611B4E" w:rsidRDefault="00BF5EEC" w:rsidP="008D7362">
      <w:pPr>
        <w:ind w:left="993"/>
        <w:contextualSpacing/>
        <w:jc w:val="both"/>
        <w:rPr>
          <w:sz w:val="22"/>
          <w:szCs w:val="22"/>
        </w:rPr>
      </w:pPr>
    </w:p>
    <w:p w:rsidR="003227BD" w:rsidRPr="005E0146" w:rsidRDefault="003227BD" w:rsidP="00183BB2">
      <w:pPr>
        <w:pStyle w:val="Style64"/>
        <w:ind w:left="1134" w:hanging="708"/>
      </w:pPr>
      <w:r w:rsidRPr="005E0146">
        <w:t xml:space="preserve">PPSAS No. 1 – The Conceptual Framework for General Purpose Financial Reporting (GPFRS) by Public Sector Entities, </w:t>
      </w:r>
      <w:r w:rsidR="00EC5101">
        <w:t>P</w:t>
      </w:r>
      <w:r w:rsidR="00EC5101" w:rsidRPr="005E0146">
        <w:t xml:space="preserve">aragraph </w:t>
      </w:r>
      <w:r w:rsidRPr="005E0146">
        <w:t xml:space="preserve">3.10 states that to be useful in financial reporting, information must be a faithful representation of the economic and other phenomena that it purports to represent. Faithful representation is attained when the depiction of the phenomenon is complete, neutral, and free from material error. </w:t>
      </w:r>
    </w:p>
    <w:p w:rsidR="003227BD" w:rsidRPr="00611B4E" w:rsidRDefault="003227BD">
      <w:pPr>
        <w:pStyle w:val="ListParagraph"/>
        <w:rPr>
          <w:sz w:val="22"/>
          <w:szCs w:val="22"/>
        </w:rPr>
      </w:pPr>
    </w:p>
    <w:p w:rsidR="003227BD" w:rsidRPr="00B625B3" w:rsidRDefault="003227BD" w:rsidP="00183BB2">
      <w:pPr>
        <w:pStyle w:val="Style64"/>
        <w:ind w:left="1134" w:hanging="708"/>
        <w:rPr>
          <w:lang w:val="en-PH" w:eastAsia="en-PH"/>
        </w:rPr>
      </w:pPr>
      <w:r w:rsidRPr="005E0146">
        <w:t>COA</w:t>
      </w:r>
      <w:r w:rsidRPr="00B625B3">
        <w:rPr>
          <w:lang w:val="en-PH" w:eastAsia="en-PH"/>
        </w:rPr>
        <w:t xml:space="preserve"> Circular </w:t>
      </w:r>
      <w:r w:rsidR="009C7200" w:rsidRPr="00B625B3">
        <w:rPr>
          <w:lang w:val="en-PH" w:eastAsia="en-PH"/>
        </w:rPr>
        <w:t xml:space="preserve">No. </w:t>
      </w:r>
      <w:r w:rsidRPr="00B625B3">
        <w:rPr>
          <w:lang w:val="en-PH" w:eastAsia="en-PH"/>
        </w:rPr>
        <w:t xml:space="preserve">2016-005 on </w:t>
      </w:r>
      <w:r w:rsidR="009C7200" w:rsidRPr="00B625B3">
        <w:rPr>
          <w:lang w:val="en-PH" w:eastAsia="en-PH"/>
        </w:rPr>
        <w:t xml:space="preserve">the </w:t>
      </w:r>
      <w:r w:rsidRPr="00B625B3">
        <w:rPr>
          <w:lang w:val="en-PH" w:eastAsia="en-PH"/>
        </w:rPr>
        <w:t xml:space="preserve">Guidelines and </w:t>
      </w:r>
      <w:r w:rsidR="009C7200" w:rsidRPr="00B625B3">
        <w:rPr>
          <w:lang w:val="en-PH" w:eastAsia="en-PH"/>
        </w:rPr>
        <w:t>P</w:t>
      </w:r>
      <w:r w:rsidRPr="00B625B3">
        <w:rPr>
          <w:lang w:val="en-PH" w:eastAsia="en-PH"/>
        </w:rPr>
        <w:t xml:space="preserve">rocedures on </w:t>
      </w:r>
      <w:r w:rsidR="009C7200" w:rsidRPr="00B625B3">
        <w:rPr>
          <w:lang w:val="en-PH" w:eastAsia="en-PH"/>
        </w:rPr>
        <w:t>W</w:t>
      </w:r>
      <w:r w:rsidRPr="00B625B3">
        <w:rPr>
          <w:lang w:val="en-PH" w:eastAsia="en-PH"/>
        </w:rPr>
        <w:t xml:space="preserve">rite-off of </w:t>
      </w:r>
      <w:r w:rsidR="009C7200" w:rsidRPr="00B625B3">
        <w:rPr>
          <w:lang w:val="en-PH" w:eastAsia="en-PH"/>
        </w:rPr>
        <w:t>D</w:t>
      </w:r>
      <w:r w:rsidRPr="00B625B3">
        <w:rPr>
          <w:lang w:val="en-PH" w:eastAsia="en-PH"/>
        </w:rPr>
        <w:t xml:space="preserve">ormant </w:t>
      </w:r>
      <w:r w:rsidR="009C7200" w:rsidRPr="00B625B3">
        <w:rPr>
          <w:lang w:val="en-PH" w:eastAsia="en-PH"/>
        </w:rPr>
        <w:t>R</w:t>
      </w:r>
      <w:r w:rsidRPr="00B625B3">
        <w:rPr>
          <w:lang w:val="en-PH" w:eastAsia="en-PH"/>
        </w:rPr>
        <w:t xml:space="preserve">eceivable accounts dated December 19, 2016 provides that: </w:t>
      </w:r>
    </w:p>
    <w:p w:rsidR="003227BD" w:rsidRPr="00611B4E" w:rsidRDefault="003227BD">
      <w:pPr>
        <w:pStyle w:val="ListParagraph"/>
        <w:jc w:val="both"/>
        <w:rPr>
          <w:i/>
          <w:sz w:val="22"/>
          <w:szCs w:val="22"/>
          <w:lang w:val="en-PH" w:eastAsia="en-PH"/>
        </w:rPr>
      </w:pPr>
    </w:p>
    <w:p w:rsidR="003227BD" w:rsidRPr="00B625B3" w:rsidRDefault="003227BD" w:rsidP="00611B4E">
      <w:pPr>
        <w:ind w:left="1418" w:right="560"/>
        <w:jc w:val="both"/>
        <w:rPr>
          <w:lang w:val="en-PH" w:eastAsia="en-PH"/>
        </w:rPr>
      </w:pPr>
      <w:r w:rsidRPr="00B625B3">
        <w:rPr>
          <w:lang w:val="en-PH" w:eastAsia="en-PH"/>
        </w:rPr>
        <w:t>“Section 5.4 Dormant Receivable Accounts - accounts which balances remained inactive or non-moving in the books of accounts for ten (1</w:t>
      </w:r>
      <w:r w:rsidR="00C55B6F" w:rsidRPr="00B625B3">
        <w:rPr>
          <w:lang w:val="en-PH" w:eastAsia="en-PH"/>
        </w:rPr>
        <w:t xml:space="preserve">0) years or more and where </w:t>
      </w:r>
      <w:r w:rsidRPr="00B625B3">
        <w:rPr>
          <w:lang w:val="en-PH" w:eastAsia="en-PH"/>
        </w:rPr>
        <w:t>settlement/collectability could no longer be ascertained.</w:t>
      </w:r>
      <w:r w:rsidR="004F7382" w:rsidRPr="00B625B3">
        <w:rPr>
          <w:lang w:val="en-PH" w:eastAsia="en-PH"/>
        </w:rPr>
        <w:t xml:space="preserve">” </w:t>
      </w:r>
    </w:p>
    <w:p w:rsidR="003227BD" w:rsidRPr="00611B4E" w:rsidRDefault="003227BD">
      <w:pPr>
        <w:pStyle w:val="ListParagraph"/>
        <w:jc w:val="both"/>
        <w:rPr>
          <w:sz w:val="22"/>
          <w:szCs w:val="22"/>
          <w:lang w:val="en-PH" w:eastAsia="en-PH"/>
        </w:rPr>
      </w:pPr>
    </w:p>
    <w:p w:rsidR="003227BD" w:rsidRPr="00B625B3" w:rsidRDefault="004F7382" w:rsidP="00611B4E">
      <w:pPr>
        <w:ind w:left="1418" w:right="560"/>
        <w:jc w:val="both"/>
        <w:rPr>
          <w:lang w:val="en-PH" w:eastAsia="en-PH"/>
        </w:rPr>
      </w:pPr>
      <w:r w:rsidRPr="00B625B3">
        <w:rPr>
          <w:lang w:val="en-PH" w:eastAsia="en-PH"/>
        </w:rPr>
        <w:t>“</w:t>
      </w:r>
      <w:r w:rsidR="003227BD" w:rsidRPr="00B625B3">
        <w:rPr>
          <w:lang w:val="en-PH" w:eastAsia="en-PH"/>
        </w:rPr>
        <w:t>Section 5.5 Dormant Unliquidated Cash Advances - advances granted to disbursing officers, agency officers and employees which remained non-moving for ten (10) years or more and where settlement/collectability could no longer be ascertained.”</w:t>
      </w:r>
    </w:p>
    <w:p w:rsidR="00211C41" w:rsidRPr="00611B4E" w:rsidRDefault="00211C41">
      <w:pPr>
        <w:pStyle w:val="ListParagraph"/>
        <w:tabs>
          <w:tab w:val="left" w:pos="0"/>
        </w:tabs>
        <w:ind w:left="0"/>
        <w:jc w:val="both"/>
        <w:rPr>
          <w:sz w:val="22"/>
          <w:szCs w:val="22"/>
        </w:rPr>
      </w:pPr>
    </w:p>
    <w:p w:rsidR="003227BD" w:rsidRPr="005E0146" w:rsidRDefault="003227BD" w:rsidP="00183BB2">
      <w:pPr>
        <w:pStyle w:val="Style64"/>
        <w:ind w:left="1134" w:hanging="708"/>
      </w:pPr>
      <w:r w:rsidRPr="005E0146">
        <w:t>The Other Receivable</w:t>
      </w:r>
      <w:r w:rsidR="00486ABC" w:rsidRPr="005E0146">
        <w:t>s</w:t>
      </w:r>
      <w:r w:rsidRPr="005E0146">
        <w:t xml:space="preserve"> account (1-03-05-990-00) amounting to </w:t>
      </w:r>
      <w:r w:rsidR="002E4E05" w:rsidRPr="005E0146">
        <w:t>₱</w:t>
      </w:r>
      <w:r w:rsidRPr="005E0146">
        <w:t>926,307.75 which</w:t>
      </w:r>
      <w:r w:rsidR="00D911F3" w:rsidRPr="005E0146">
        <w:t xml:space="preserve"> </w:t>
      </w:r>
      <w:r w:rsidRPr="005E0146">
        <w:t xml:space="preserve">were dormant </w:t>
      </w:r>
      <w:r w:rsidR="00486ABC" w:rsidRPr="005E0146">
        <w:t xml:space="preserve">for a </w:t>
      </w:r>
      <w:r w:rsidR="002E2A7B">
        <w:t xml:space="preserve">period of </w:t>
      </w:r>
      <w:r w:rsidR="00EC5101">
        <w:t xml:space="preserve">nine </w:t>
      </w:r>
      <w:r w:rsidR="002E2A7B">
        <w:t xml:space="preserve">to 17 years </w:t>
      </w:r>
      <w:r w:rsidRPr="005E0146">
        <w:t>is composed of the following:</w:t>
      </w:r>
    </w:p>
    <w:p w:rsidR="003227BD" w:rsidRPr="00611B4E" w:rsidRDefault="003227BD">
      <w:pPr>
        <w:pStyle w:val="ListParagraph"/>
        <w:rPr>
          <w:sz w:val="22"/>
          <w:szCs w:val="22"/>
        </w:rPr>
      </w:pPr>
    </w:p>
    <w:tbl>
      <w:tblPr>
        <w:tblW w:w="7740" w:type="dxa"/>
        <w:tblInd w:w="1098" w:type="dxa"/>
        <w:tblLook w:val="04A0" w:firstRow="1" w:lastRow="0" w:firstColumn="1" w:lastColumn="0" w:noHBand="0" w:noVBand="1"/>
      </w:tblPr>
      <w:tblGrid>
        <w:gridCol w:w="4464"/>
        <w:gridCol w:w="1296"/>
        <w:gridCol w:w="1980"/>
      </w:tblGrid>
      <w:tr w:rsidR="003227BD" w:rsidRPr="005E0146" w:rsidTr="00611B4E">
        <w:trPr>
          <w:trHeight w:val="295"/>
          <w:tblHeader/>
        </w:trPr>
        <w:tc>
          <w:tcPr>
            <w:tcW w:w="46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227BD" w:rsidRPr="00B625B3" w:rsidRDefault="003227BD">
            <w:pPr>
              <w:jc w:val="center"/>
              <w:rPr>
                <w:b/>
                <w:bCs/>
                <w:lang w:val="en-PH" w:eastAsia="en-PH"/>
              </w:rPr>
            </w:pPr>
            <w:r w:rsidRPr="00B625B3">
              <w:rPr>
                <w:b/>
                <w:bCs/>
                <w:sz w:val="22"/>
                <w:szCs w:val="22"/>
                <w:lang w:val="en-PH" w:eastAsia="en-PH"/>
              </w:rPr>
              <w:t>Particulars</w:t>
            </w:r>
          </w:p>
        </w:tc>
        <w:tc>
          <w:tcPr>
            <w:tcW w:w="1080" w:type="dxa"/>
            <w:tcBorders>
              <w:top w:val="single" w:sz="4" w:space="0" w:color="auto"/>
              <w:left w:val="nil"/>
              <w:bottom w:val="single" w:sz="4" w:space="0" w:color="auto"/>
              <w:right w:val="single" w:sz="4" w:space="0" w:color="auto"/>
            </w:tcBorders>
            <w:shd w:val="clear" w:color="auto" w:fill="auto"/>
            <w:noWrap/>
            <w:vAlign w:val="center"/>
            <w:hideMark/>
          </w:tcPr>
          <w:p w:rsidR="00486ABC" w:rsidRPr="00B625B3" w:rsidRDefault="003227BD">
            <w:pPr>
              <w:jc w:val="center"/>
              <w:rPr>
                <w:b/>
                <w:bCs/>
                <w:lang w:val="en-PH" w:eastAsia="en-PH"/>
              </w:rPr>
            </w:pPr>
            <w:r w:rsidRPr="00B625B3">
              <w:rPr>
                <w:b/>
                <w:bCs/>
                <w:sz w:val="22"/>
                <w:szCs w:val="22"/>
                <w:lang w:val="en-PH" w:eastAsia="en-PH"/>
              </w:rPr>
              <w:t xml:space="preserve">Amount </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3227BD" w:rsidRPr="00B625B3" w:rsidRDefault="003227BD">
            <w:pPr>
              <w:jc w:val="center"/>
              <w:rPr>
                <w:b/>
                <w:bCs/>
                <w:lang w:val="en-PH" w:eastAsia="en-PH"/>
              </w:rPr>
            </w:pPr>
            <w:r w:rsidRPr="00B625B3">
              <w:rPr>
                <w:b/>
                <w:bCs/>
                <w:sz w:val="22"/>
                <w:szCs w:val="22"/>
                <w:lang w:val="en-PH" w:eastAsia="en-PH"/>
              </w:rPr>
              <w:t>Age</w:t>
            </w:r>
          </w:p>
        </w:tc>
      </w:tr>
      <w:tr w:rsidR="003227BD" w:rsidRPr="005E0146" w:rsidTr="00611B4E">
        <w:trPr>
          <w:trHeight w:val="173"/>
        </w:trPr>
        <w:tc>
          <w:tcPr>
            <w:tcW w:w="4680" w:type="dxa"/>
            <w:tcBorders>
              <w:top w:val="nil"/>
              <w:left w:val="single" w:sz="4" w:space="0" w:color="auto"/>
              <w:bottom w:val="single" w:sz="4" w:space="0" w:color="auto"/>
              <w:right w:val="single" w:sz="4" w:space="0" w:color="auto"/>
            </w:tcBorders>
            <w:shd w:val="clear" w:color="auto" w:fill="auto"/>
            <w:hideMark/>
          </w:tcPr>
          <w:p w:rsidR="003227BD" w:rsidRPr="00B625B3" w:rsidRDefault="003227BD" w:rsidP="00AB7031">
            <w:pPr>
              <w:pStyle w:val="ListParagraph"/>
              <w:numPr>
                <w:ilvl w:val="0"/>
                <w:numId w:val="21"/>
              </w:numPr>
              <w:ind w:left="178" w:hanging="181"/>
              <w:rPr>
                <w:lang w:val="en-PH" w:eastAsia="en-PH"/>
              </w:rPr>
            </w:pPr>
            <w:r w:rsidRPr="00B625B3">
              <w:rPr>
                <w:sz w:val="22"/>
                <w:szCs w:val="22"/>
                <w:lang w:val="en-PH" w:eastAsia="en-PH"/>
              </w:rPr>
              <w:t>Unliquidated Cash Advances</w:t>
            </w:r>
          </w:p>
        </w:tc>
        <w:tc>
          <w:tcPr>
            <w:tcW w:w="1080" w:type="dxa"/>
            <w:tcBorders>
              <w:top w:val="nil"/>
              <w:left w:val="nil"/>
              <w:bottom w:val="single" w:sz="4" w:space="0" w:color="auto"/>
              <w:right w:val="single" w:sz="4" w:space="0" w:color="auto"/>
            </w:tcBorders>
            <w:shd w:val="clear" w:color="auto" w:fill="auto"/>
            <w:noWrap/>
            <w:hideMark/>
          </w:tcPr>
          <w:p w:rsidR="003227BD" w:rsidRPr="00B625B3" w:rsidRDefault="003227BD">
            <w:pPr>
              <w:jc w:val="right"/>
              <w:rPr>
                <w:lang w:val="en-PH" w:eastAsia="en-PH"/>
              </w:rPr>
            </w:pPr>
            <w:r w:rsidRPr="00B625B3">
              <w:rPr>
                <w:sz w:val="22"/>
                <w:szCs w:val="22"/>
                <w:lang w:val="en-PH" w:eastAsia="en-PH"/>
              </w:rPr>
              <w:t>319,071.00</w:t>
            </w:r>
          </w:p>
        </w:tc>
        <w:tc>
          <w:tcPr>
            <w:tcW w:w="1980" w:type="dxa"/>
            <w:tcBorders>
              <w:top w:val="nil"/>
              <w:left w:val="nil"/>
              <w:bottom w:val="single" w:sz="4" w:space="0" w:color="auto"/>
              <w:right w:val="single" w:sz="4" w:space="0" w:color="auto"/>
            </w:tcBorders>
            <w:shd w:val="clear" w:color="auto" w:fill="auto"/>
            <w:noWrap/>
            <w:hideMark/>
          </w:tcPr>
          <w:p w:rsidR="003227BD" w:rsidRPr="00B625B3" w:rsidRDefault="003227BD">
            <w:pPr>
              <w:rPr>
                <w:lang w:val="en-PH" w:eastAsia="en-PH"/>
              </w:rPr>
            </w:pPr>
            <w:r w:rsidRPr="00B625B3">
              <w:rPr>
                <w:sz w:val="22"/>
                <w:szCs w:val="22"/>
                <w:lang w:val="en-PH" w:eastAsia="en-PH"/>
              </w:rPr>
              <w:t>Over 10 to 17 years</w:t>
            </w:r>
          </w:p>
        </w:tc>
      </w:tr>
      <w:tr w:rsidR="003227BD" w:rsidRPr="005E0146" w:rsidTr="00611B4E">
        <w:trPr>
          <w:trHeight w:val="173"/>
        </w:trPr>
        <w:tc>
          <w:tcPr>
            <w:tcW w:w="4680" w:type="dxa"/>
            <w:tcBorders>
              <w:top w:val="nil"/>
              <w:left w:val="single" w:sz="4" w:space="0" w:color="auto"/>
              <w:bottom w:val="single" w:sz="4" w:space="0" w:color="auto"/>
              <w:right w:val="single" w:sz="4" w:space="0" w:color="auto"/>
            </w:tcBorders>
            <w:shd w:val="clear" w:color="auto" w:fill="auto"/>
            <w:hideMark/>
          </w:tcPr>
          <w:p w:rsidR="00D37570" w:rsidRPr="00B625B3" w:rsidRDefault="003227BD" w:rsidP="00AB7031">
            <w:pPr>
              <w:pStyle w:val="ListParagraph"/>
              <w:numPr>
                <w:ilvl w:val="0"/>
                <w:numId w:val="21"/>
              </w:numPr>
              <w:ind w:left="178" w:hanging="181"/>
              <w:rPr>
                <w:lang w:val="en-PH" w:eastAsia="en-PH"/>
              </w:rPr>
            </w:pPr>
            <w:r w:rsidRPr="00B625B3">
              <w:rPr>
                <w:sz w:val="22"/>
                <w:szCs w:val="22"/>
                <w:lang w:val="en-PH" w:eastAsia="en-PH"/>
              </w:rPr>
              <w:t>Cash Shortage of former Collecting Officers</w:t>
            </w:r>
          </w:p>
        </w:tc>
        <w:tc>
          <w:tcPr>
            <w:tcW w:w="1080" w:type="dxa"/>
            <w:tcBorders>
              <w:top w:val="nil"/>
              <w:left w:val="nil"/>
              <w:bottom w:val="single" w:sz="4" w:space="0" w:color="auto"/>
              <w:right w:val="single" w:sz="4" w:space="0" w:color="auto"/>
            </w:tcBorders>
            <w:shd w:val="clear" w:color="auto" w:fill="auto"/>
            <w:noWrap/>
            <w:hideMark/>
          </w:tcPr>
          <w:p w:rsidR="003227BD" w:rsidRPr="00B625B3" w:rsidRDefault="003227BD">
            <w:pPr>
              <w:jc w:val="right"/>
              <w:rPr>
                <w:lang w:val="en-PH" w:eastAsia="en-PH"/>
              </w:rPr>
            </w:pPr>
            <w:r w:rsidRPr="00B625B3">
              <w:rPr>
                <w:sz w:val="22"/>
                <w:szCs w:val="22"/>
                <w:lang w:val="en-PH" w:eastAsia="en-PH"/>
              </w:rPr>
              <w:t>158,211.32</w:t>
            </w:r>
          </w:p>
        </w:tc>
        <w:tc>
          <w:tcPr>
            <w:tcW w:w="1980" w:type="dxa"/>
            <w:tcBorders>
              <w:top w:val="nil"/>
              <w:left w:val="nil"/>
              <w:bottom w:val="single" w:sz="4" w:space="0" w:color="auto"/>
              <w:right w:val="single" w:sz="4" w:space="0" w:color="auto"/>
            </w:tcBorders>
            <w:shd w:val="clear" w:color="auto" w:fill="auto"/>
            <w:noWrap/>
            <w:hideMark/>
          </w:tcPr>
          <w:p w:rsidR="003227BD" w:rsidRPr="00B625B3" w:rsidRDefault="003227BD">
            <w:pPr>
              <w:rPr>
                <w:lang w:val="en-PH" w:eastAsia="en-PH"/>
              </w:rPr>
            </w:pPr>
            <w:r w:rsidRPr="00B625B3">
              <w:rPr>
                <w:sz w:val="22"/>
                <w:szCs w:val="22"/>
                <w:lang w:val="en-PH" w:eastAsia="en-PH"/>
              </w:rPr>
              <w:t>Over 11 years</w:t>
            </w:r>
          </w:p>
        </w:tc>
      </w:tr>
      <w:tr w:rsidR="003227BD" w:rsidRPr="005E0146" w:rsidTr="00611B4E">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hideMark/>
          </w:tcPr>
          <w:p w:rsidR="003227BD" w:rsidRPr="00B625B3" w:rsidRDefault="003227BD" w:rsidP="00AB7031">
            <w:pPr>
              <w:pStyle w:val="ListParagraph"/>
              <w:numPr>
                <w:ilvl w:val="0"/>
                <w:numId w:val="21"/>
              </w:numPr>
              <w:ind w:left="178" w:hanging="181"/>
              <w:jc w:val="both"/>
              <w:rPr>
                <w:lang w:val="en-PH" w:eastAsia="en-PH"/>
              </w:rPr>
            </w:pPr>
            <w:r w:rsidRPr="00B625B3">
              <w:rPr>
                <w:sz w:val="22"/>
                <w:szCs w:val="22"/>
                <w:lang w:val="en-PH" w:eastAsia="en-PH"/>
              </w:rPr>
              <w:t xml:space="preserve">Other Miscellaneous </w:t>
            </w:r>
            <w:r w:rsidR="00F631DA" w:rsidRPr="00B625B3">
              <w:rPr>
                <w:sz w:val="22"/>
                <w:szCs w:val="22"/>
                <w:lang w:val="en-PH" w:eastAsia="en-PH"/>
              </w:rPr>
              <w:t>R</w:t>
            </w:r>
            <w:r w:rsidRPr="00B625B3">
              <w:rPr>
                <w:sz w:val="22"/>
                <w:szCs w:val="22"/>
                <w:lang w:val="en-PH" w:eastAsia="en-PH"/>
              </w:rPr>
              <w:t>eceivables to be collected from concerned personnel</w:t>
            </w:r>
          </w:p>
        </w:tc>
        <w:tc>
          <w:tcPr>
            <w:tcW w:w="1080"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3227BD">
            <w:pPr>
              <w:jc w:val="right"/>
              <w:rPr>
                <w:lang w:val="en-PH" w:eastAsia="en-PH"/>
              </w:rPr>
            </w:pPr>
            <w:r w:rsidRPr="00B625B3">
              <w:rPr>
                <w:sz w:val="22"/>
                <w:szCs w:val="22"/>
                <w:lang w:val="en-PH" w:eastAsia="en-PH"/>
              </w:rPr>
              <w:t>449,025.43</w:t>
            </w:r>
          </w:p>
        </w:tc>
        <w:tc>
          <w:tcPr>
            <w:tcW w:w="1980"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3227BD">
            <w:pPr>
              <w:rPr>
                <w:lang w:val="en-PH" w:eastAsia="en-PH"/>
              </w:rPr>
            </w:pPr>
            <w:r w:rsidRPr="00B625B3">
              <w:rPr>
                <w:sz w:val="22"/>
                <w:szCs w:val="22"/>
                <w:lang w:val="en-PH" w:eastAsia="en-PH"/>
              </w:rPr>
              <w:t>Over 9 years</w:t>
            </w:r>
          </w:p>
        </w:tc>
      </w:tr>
      <w:tr w:rsidR="003227BD" w:rsidRPr="005E0146" w:rsidTr="00611B4E">
        <w:trPr>
          <w:trHeight w:val="173"/>
        </w:trPr>
        <w:tc>
          <w:tcPr>
            <w:tcW w:w="4680" w:type="dxa"/>
            <w:tcBorders>
              <w:top w:val="single" w:sz="4" w:space="0" w:color="auto"/>
              <w:left w:val="single" w:sz="4" w:space="0" w:color="auto"/>
              <w:bottom w:val="single" w:sz="4" w:space="0" w:color="auto"/>
              <w:right w:val="single" w:sz="4" w:space="0" w:color="auto"/>
            </w:tcBorders>
            <w:shd w:val="clear" w:color="auto" w:fill="auto"/>
            <w:hideMark/>
          </w:tcPr>
          <w:p w:rsidR="003227BD" w:rsidRPr="00B625B3" w:rsidRDefault="003227BD">
            <w:pPr>
              <w:rPr>
                <w:b/>
                <w:bCs/>
                <w:lang w:val="en-PH" w:eastAsia="en-PH"/>
              </w:rPr>
            </w:pPr>
            <w:r w:rsidRPr="00B625B3">
              <w:rPr>
                <w:b/>
                <w:bCs/>
                <w:sz w:val="22"/>
                <w:szCs w:val="22"/>
                <w:lang w:val="en-PH" w:eastAsia="en-PH"/>
              </w:rPr>
              <w:t>Total</w:t>
            </w:r>
          </w:p>
        </w:tc>
        <w:tc>
          <w:tcPr>
            <w:tcW w:w="1080" w:type="dxa"/>
            <w:tcBorders>
              <w:top w:val="single" w:sz="4" w:space="0" w:color="auto"/>
              <w:left w:val="nil"/>
              <w:bottom w:val="single" w:sz="4" w:space="0" w:color="auto"/>
              <w:right w:val="single" w:sz="4" w:space="0" w:color="auto"/>
            </w:tcBorders>
            <w:shd w:val="clear" w:color="auto" w:fill="auto"/>
            <w:noWrap/>
            <w:hideMark/>
          </w:tcPr>
          <w:p w:rsidR="003227BD" w:rsidRPr="00B625B3" w:rsidRDefault="003227BD">
            <w:pPr>
              <w:jc w:val="right"/>
              <w:rPr>
                <w:b/>
                <w:bCs/>
                <w:lang w:val="en-PH" w:eastAsia="en-PH"/>
              </w:rPr>
            </w:pPr>
            <w:r w:rsidRPr="005E0146">
              <w:rPr>
                <w:b/>
              </w:rPr>
              <w:t>926,307.75</w:t>
            </w:r>
          </w:p>
        </w:tc>
        <w:tc>
          <w:tcPr>
            <w:tcW w:w="1980" w:type="dxa"/>
            <w:tcBorders>
              <w:top w:val="single" w:sz="4" w:space="0" w:color="auto"/>
              <w:left w:val="nil"/>
              <w:bottom w:val="single" w:sz="4" w:space="0" w:color="auto"/>
              <w:right w:val="single" w:sz="4" w:space="0" w:color="auto"/>
            </w:tcBorders>
            <w:shd w:val="clear" w:color="auto" w:fill="auto"/>
            <w:noWrap/>
            <w:hideMark/>
          </w:tcPr>
          <w:p w:rsidR="003227BD" w:rsidRPr="00B625B3" w:rsidRDefault="003227BD">
            <w:pPr>
              <w:rPr>
                <w:b/>
                <w:bCs/>
                <w:lang w:val="en-PH" w:eastAsia="en-PH"/>
              </w:rPr>
            </w:pPr>
            <w:r w:rsidRPr="00B625B3">
              <w:rPr>
                <w:b/>
                <w:bCs/>
                <w:sz w:val="22"/>
                <w:szCs w:val="22"/>
                <w:lang w:val="en-PH" w:eastAsia="en-PH"/>
              </w:rPr>
              <w:t> </w:t>
            </w:r>
          </w:p>
        </w:tc>
      </w:tr>
    </w:tbl>
    <w:p w:rsidR="003227BD" w:rsidRPr="00611B4E" w:rsidRDefault="003227BD">
      <w:pPr>
        <w:pStyle w:val="ListParagraph"/>
        <w:rPr>
          <w:sz w:val="18"/>
          <w:szCs w:val="18"/>
        </w:rPr>
      </w:pPr>
    </w:p>
    <w:p w:rsidR="003227BD" w:rsidRPr="005E0146" w:rsidRDefault="003227BD" w:rsidP="00AB7031">
      <w:pPr>
        <w:pStyle w:val="ListParagraph"/>
        <w:numPr>
          <w:ilvl w:val="0"/>
          <w:numId w:val="5"/>
        </w:numPr>
        <w:tabs>
          <w:tab w:val="left" w:pos="1276"/>
        </w:tabs>
        <w:ind w:left="990" w:firstLine="0"/>
        <w:jc w:val="both"/>
        <w:rPr>
          <w:i/>
        </w:rPr>
      </w:pPr>
      <w:r w:rsidRPr="00B625B3">
        <w:rPr>
          <w:i/>
          <w:sz w:val="22"/>
          <w:szCs w:val="22"/>
          <w:lang w:val="en-PH" w:eastAsia="en-PH"/>
        </w:rPr>
        <w:t xml:space="preserve">Unliquidated Cash Advances </w:t>
      </w:r>
    </w:p>
    <w:p w:rsidR="003227BD" w:rsidRPr="00611B4E" w:rsidRDefault="003227BD">
      <w:pPr>
        <w:jc w:val="both"/>
        <w:rPr>
          <w:sz w:val="18"/>
          <w:szCs w:val="18"/>
          <w:lang w:val="en-PH" w:eastAsia="en-PH"/>
        </w:rPr>
      </w:pPr>
    </w:p>
    <w:p w:rsidR="006E0A08" w:rsidRPr="00B625B3" w:rsidRDefault="003227BD" w:rsidP="00611B4E">
      <w:pPr>
        <w:ind w:left="1276"/>
        <w:jc w:val="both"/>
        <w:rPr>
          <w:lang w:val="en-PH" w:eastAsia="en-PH"/>
        </w:rPr>
      </w:pPr>
      <w:r w:rsidRPr="00B625B3">
        <w:rPr>
          <w:lang w:val="en-PH" w:eastAsia="en-PH"/>
        </w:rPr>
        <w:t xml:space="preserve">The Management </w:t>
      </w:r>
      <w:r w:rsidRPr="005E0146">
        <w:t xml:space="preserve">requested </w:t>
      </w:r>
      <w:r w:rsidR="00F631DA" w:rsidRPr="005E0146">
        <w:t xml:space="preserve">on October 10, 2014 </w:t>
      </w:r>
      <w:r w:rsidR="00C568A4">
        <w:t xml:space="preserve">for an authority </w:t>
      </w:r>
      <w:r w:rsidR="00D002E4">
        <w:t>to</w:t>
      </w:r>
      <w:r w:rsidR="00D002E4" w:rsidRPr="005E0146">
        <w:t xml:space="preserve"> </w:t>
      </w:r>
      <w:r w:rsidRPr="005E0146">
        <w:t>write</w:t>
      </w:r>
      <w:r w:rsidR="00D002E4">
        <w:t>-</w:t>
      </w:r>
      <w:r w:rsidRPr="005E0146">
        <w:t xml:space="preserve">off </w:t>
      </w:r>
      <w:r w:rsidR="00887203">
        <w:t xml:space="preserve">the </w:t>
      </w:r>
      <w:r w:rsidRPr="005E0146">
        <w:t xml:space="preserve">dormant accounts amounting to </w:t>
      </w:r>
      <w:r w:rsidR="006F24A3" w:rsidRPr="005E0146">
        <w:t>₱</w:t>
      </w:r>
      <w:r w:rsidRPr="00B625B3">
        <w:rPr>
          <w:lang w:val="en-PH" w:eastAsia="en-PH"/>
        </w:rPr>
        <w:t xml:space="preserve">319,071.00 which were outstanding for more than 10 to 17 years. However, the request was returned </w:t>
      </w:r>
      <w:r w:rsidR="00795F0F" w:rsidRPr="00B625B3">
        <w:rPr>
          <w:lang w:val="en-PH" w:eastAsia="en-PH"/>
        </w:rPr>
        <w:t>by the Audit Team</w:t>
      </w:r>
      <w:r w:rsidRPr="00B625B3">
        <w:rPr>
          <w:lang w:val="en-PH" w:eastAsia="en-PH"/>
        </w:rPr>
        <w:t xml:space="preserve"> due to lack of documents submitted to support the write</w:t>
      </w:r>
      <w:r w:rsidR="00DB0AB2">
        <w:rPr>
          <w:lang w:val="en-PH" w:eastAsia="en-PH"/>
        </w:rPr>
        <w:t>-</w:t>
      </w:r>
      <w:r w:rsidRPr="00B625B3">
        <w:rPr>
          <w:lang w:val="en-PH" w:eastAsia="en-PH"/>
        </w:rPr>
        <w:t xml:space="preserve">off </w:t>
      </w:r>
      <w:r w:rsidR="00414678" w:rsidRPr="00B625B3">
        <w:rPr>
          <w:lang w:val="en-PH" w:eastAsia="en-PH"/>
        </w:rPr>
        <w:t>as</w:t>
      </w:r>
      <w:r w:rsidRPr="00B625B3">
        <w:rPr>
          <w:lang w:val="en-PH" w:eastAsia="en-PH"/>
        </w:rPr>
        <w:t xml:space="preserve"> required by </w:t>
      </w:r>
      <w:r w:rsidRPr="005E0146">
        <w:t>COA</w:t>
      </w:r>
      <w:r w:rsidRPr="00B625B3">
        <w:rPr>
          <w:lang w:val="en-PH" w:eastAsia="en-PH"/>
        </w:rPr>
        <w:t xml:space="preserve"> Circular </w:t>
      </w:r>
      <w:r w:rsidR="00FC2C98">
        <w:rPr>
          <w:lang w:val="en-PH" w:eastAsia="en-PH"/>
        </w:rPr>
        <w:t xml:space="preserve">No. </w:t>
      </w:r>
      <w:r w:rsidRPr="00B625B3">
        <w:rPr>
          <w:lang w:val="en-PH" w:eastAsia="en-PH"/>
        </w:rPr>
        <w:t>2016-005 such as the following:</w:t>
      </w:r>
    </w:p>
    <w:p w:rsidR="003227BD" w:rsidRPr="00611B4E" w:rsidRDefault="003227BD">
      <w:pPr>
        <w:ind w:firstLine="360"/>
        <w:jc w:val="both"/>
        <w:rPr>
          <w:sz w:val="18"/>
          <w:szCs w:val="18"/>
          <w:lang w:val="en-PH" w:eastAsia="en-PH"/>
        </w:rPr>
      </w:pPr>
    </w:p>
    <w:p w:rsidR="003227BD" w:rsidRPr="00B625B3" w:rsidRDefault="003227BD">
      <w:pPr>
        <w:ind w:left="1800" w:right="418"/>
        <w:jc w:val="both"/>
        <w:rPr>
          <w:i/>
          <w:lang w:val="en-PH" w:eastAsia="en-PH"/>
        </w:rPr>
      </w:pPr>
      <w:r w:rsidRPr="00B625B3">
        <w:rPr>
          <w:i/>
          <w:lang w:val="en-PH" w:eastAsia="en-PH"/>
        </w:rPr>
        <w:t>8.3 The request shall be supported by the following documents:</w:t>
      </w:r>
    </w:p>
    <w:p w:rsidR="003227BD" w:rsidRPr="00611B4E" w:rsidRDefault="003227BD">
      <w:pPr>
        <w:ind w:left="1800" w:right="418"/>
        <w:jc w:val="both"/>
        <w:rPr>
          <w:i/>
          <w:sz w:val="18"/>
          <w:szCs w:val="18"/>
          <w:lang w:val="en-PH" w:eastAsia="en-PH"/>
        </w:rPr>
      </w:pPr>
    </w:p>
    <w:p w:rsidR="0083540C" w:rsidRDefault="00DB0AB2" w:rsidP="00877764">
      <w:pPr>
        <w:ind w:left="1800" w:right="418" w:firstLine="360"/>
        <w:jc w:val="both"/>
        <w:rPr>
          <w:i/>
          <w:lang w:val="en-PH" w:eastAsia="en-PH"/>
        </w:rPr>
      </w:pPr>
      <w:r>
        <w:rPr>
          <w:i/>
          <w:lang w:val="en-PH" w:eastAsia="en-PH"/>
        </w:rPr>
        <w:t>xxx</w:t>
      </w:r>
    </w:p>
    <w:p w:rsidR="00DB0AB2" w:rsidRPr="00611B4E" w:rsidRDefault="00DB0AB2">
      <w:pPr>
        <w:ind w:left="1800" w:right="418"/>
        <w:jc w:val="both"/>
        <w:rPr>
          <w:i/>
          <w:sz w:val="18"/>
          <w:szCs w:val="18"/>
          <w:lang w:val="en-PH" w:eastAsia="en-PH"/>
        </w:rPr>
      </w:pPr>
    </w:p>
    <w:p w:rsidR="003227BD" w:rsidRPr="00B625B3" w:rsidRDefault="003227BD" w:rsidP="00B625B3">
      <w:pPr>
        <w:ind w:left="2250" w:right="418"/>
        <w:jc w:val="both"/>
        <w:rPr>
          <w:i/>
          <w:lang w:val="en-PH" w:eastAsia="en-PH"/>
        </w:rPr>
      </w:pPr>
      <w:r w:rsidRPr="00B625B3">
        <w:rPr>
          <w:i/>
          <w:lang w:val="en-PH" w:eastAsia="en-PH"/>
        </w:rPr>
        <w:t>b. Certified relevant documents validating the existence of the condition applicable such as:</w:t>
      </w:r>
    </w:p>
    <w:p w:rsidR="00C55B6F" w:rsidRPr="00611B4E" w:rsidRDefault="00C55B6F">
      <w:pPr>
        <w:ind w:left="1800" w:right="418"/>
        <w:jc w:val="both"/>
        <w:rPr>
          <w:i/>
          <w:sz w:val="18"/>
          <w:szCs w:val="18"/>
          <w:lang w:val="en-PH" w:eastAsia="en-PH"/>
        </w:rPr>
      </w:pPr>
    </w:p>
    <w:p w:rsidR="0083540C" w:rsidRDefault="00615B64" w:rsidP="00877764">
      <w:pPr>
        <w:ind w:left="2552" w:right="418"/>
        <w:jc w:val="both"/>
        <w:rPr>
          <w:i/>
          <w:lang w:val="en-PH" w:eastAsia="en-PH"/>
        </w:rPr>
      </w:pPr>
      <w:r>
        <w:rPr>
          <w:i/>
          <w:lang w:val="en-PH" w:eastAsia="en-PH"/>
        </w:rPr>
        <w:t>xxx</w:t>
      </w:r>
    </w:p>
    <w:p w:rsidR="0083540C" w:rsidRPr="00611B4E" w:rsidRDefault="0083540C" w:rsidP="00877764">
      <w:pPr>
        <w:ind w:left="2552" w:right="418"/>
        <w:jc w:val="both"/>
        <w:rPr>
          <w:i/>
          <w:sz w:val="18"/>
          <w:szCs w:val="18"/>
          <w:lang w:val="en-PH" w:eastAsia="en-PH"/>
        </w:rPr>
      </w:pPr>
    </w:p>
    <w:p w:rsidR="003227BD" w:rsidRDefault="003227BD" w:rsidP="00611B4E">
      <w:pPr>
        <w:ind w:left="2520" w:right="560"/>
        <w:jc w:val="both"/>
        <w:rPr>
          <w:i/>
          <w:lang w:val="en-PH" w:eastAsia="en-PH"/>
        </w:rPr>
      </w:pPr>
      <w:r w:rsidRPr="00B625B3">
        <w:rPr>
          <w:i/>
          <w:lang w:val="en-PH" w:eastAsia="en-PH"/>
        </w:rPr>
        <w:t>b.5 Certificate of no residence in the barangay of the municipality/city of last known address</w:t>
      </w:r>
    </w:p>
    <w:p w:rsidR="00611B4E" w:rsidRPr="00611B4E" w:rsidRDefault="00611B4E" w:rsidP="001A60AC">
      <w:pPr>
        <w:ind w:left="2520" w:right="418"/>
        <w:jc w:val="both"/>
        <w:rPr>
          <w:i/>
          <w:sz w:val="18"/>
          <w:szCs w:val="18"/>
          <w:lang w:val="en-PH" w:eastAsia="en-PH"/>
        </w:rPr>
      </w:pPr>
    </w:p>
    <w:p w:rsidR="003227BD" w:rsidRDefault="003227BD" w:rsidP="00611B4E">
      <w:pPr>
        <w:ind w:left="2520" w:right="560"/>
        <w:jc w:val="both"/>
        <w:rPr>
          <w:i/>
          <w:lang w:val="en-PH" w:eastAsia="en-PH"/>
        </w:rPr>
      </w:pPr>
      <w:r w:rsidRPr="00B625B3">
        <w:rPr>
          <w:i/>
          <w:lang w:val="en-PH" w:eastAsia="en-PH"/>
        </w:rPr>
        <w:t>b.6 Proof of exhaustion of all remedies to collect the receivables and demand to liquidate the cash advances and fund transfers, such as but not limited to copies of served or returned demand letters</w:t>
      </w:r>
    </w:p>
    <w:p w:rsidR="00611B4E" w:rsidRPr="00611B4E" w:rsidRDefault="00611B4E" w:rsidP="001A60AC">
      <w:pPr>
        <w:ind w:left="2520" w:right="418"/>
        <w:jc w:val="both"/>
        <w:rPr>
          <w:i/>
          <w:sz w:val="18"/>
          <w:szCs w:val="18"/>
          <w:lang w:val="en-PH" w:eastAsia="en-PH"/>
        </w:rPr>
      </w:pPr>
    </w:p>
    <w:p w:rsidR="006E0A08" w:rsidRDefault="003227BD" w:rsidP="00611B4E">
      <w:pPr>
        <w:ind w:left="2520" w:right="560"/>
        <w:jc w:val="both"/>
        <w:rPr>
          <w:i/>
          <w:lang w:val="en-PH" w:eastAsia="en-PH"/>
        </w:rPr>
      </w:pPr>
      <w:r w:rsidRPr="00B625B3">
        <w:rPr>
          <w:i/>
          <w:lang w:val="en-PH" w:eastAsia="en-PH"/>
        </w:rPr>
        <w:t xml:space="preserve">b.7 Certification by Legal Officer of the Entity of no pending case relative to the account  </w:t>
      </w:r>
    </w:p>
    <w:p w:rsidR="0083540C" w:rsidRPr="00611B4E" w:rsidRDefault="0083540C" w:rsidP="00877764">
      <w:pPr>
        <w:ind w:right="418"/>
        <w:jc w:val="both"/>
        <w:rPr>
          <w:i/>
          <w:sz w:val="18"/>
          <w:szCs w:val="18"/>
          <w:lang w:val="en-PH" w:eastAsia="en-PH"/>
        </w:rPr>
      </w:pPr>
    </w:p>
    <w:p w:rsidR="003227BD" w:rsidRDefault="003227BD" w:rsidP="00611B4E">
      <w:pPr>
        <w:ind w:left="1276"/>
        <w:jc w:val="both"/>
        <w:rPr>
          <w:lang w:val="en-PH" w:eastAsia="en-PH"/>
        </w:rPr>
      </w:pPr>
      <w:r w:rsidRPr="00B625B3">
        <w:rPr>
          <w:lang w:val="en-PH" w:eastAsia="en-PH"/>
        </w:rPr>
        <w:t xml:space="preserve">Analysis of </w:t>
      </w:r>
      <w:r w:rsidR="007521A4">
        <w:rPr>
          <w:lang w:val="en-PH" w:eastAsia="en-PH"/>
        </w:rPr>
        <w:t xml:space="preserve">account </w:t>
      </w:r>
      <w:r w:rsidR="007521A4" w:rsidRPr="005E0146">
        <w:t xml:space="preserve">Other Receivables </w:t>
      </w:r>
      <w:r w:rsidR="007521A4">
        <w:t>for the</w:t>
      </w:r>
      <w:r w:rsidRPr="00B625B3">
        <w:rPr>
          <w:lang w:val="en-PH" w:eastAsia="en-PH"/>
        </w:rPr>
        <w:t xml:space="preserve"> request </w:t>
      </w:r>
      <w:r w:rsidR="007521A4">
        <w:rPr>
          <w:lang w:val="en-PH" w:eastAsia="en-PH"/>
        </w:rPr>
        <w:t>of</w:t>
      </w:r>
      <w:r w:rsidRPr="00B625B3">
        <w:rPr>
          <w:lang w:val="en-PH" w:eastAsia="en-PH"/>
        </w:rPr>
        <w:t xml:space="preserve"> write-off </w:t>
      </w:r>
      <w:r w:rsidR="00211C41">
        <w:rPr>
          <w:lang w:val="en-PH" w:eastAsia="en-PH"/>
        </w:rPr>
        <w:t xml:space="preserve">is </w:t>
      </w:r>
      <w:r w:rsidR="00521E9D" w:rsidRPr="00B625B3">
        <w:rPr>
          <w:lang w:val="en-PH" w:eastAsia="en-PH"/>
        </w:rPr>
        <w:t>disclosed</w:t>
      </w:r>
      <w:r w:rsidR="00474755">
        <w:rPr>
          <w:lang w:val="en-PH" w:eastAsia="en-PH"/>
        </w:rPr>
        <w:t xml:space="preserve"> on </w:t>
      </w:r>
      <w:r w:rsidR="00611B4E">
        <w:rPr>
          <w:lang w:val="en-PH" w:eastAsia="en-PH"/>
        </w:rPr>
        <w:t>below</w:t>
      </w:r>
      <w:r w:rsidRPr="00B625B3">
        <w:rPr>
          <w:lang w:val="en-PH" w:eastAsia="en-PH"/>
        </w:rPr>
        <w:t>:</w:t>
      </w:r>
    </w:p>
    <w:p w:rsidR="009D2A7D" w:rsidRPr="00611B4E" w:rsidRDefault="009D2A7D">
      <w:pPr>
        <w:ind w:left="1440"/>
        <w:jc w:val="both"/>
        <w:rPr>
          <w:sz w:val="18"/>
          <w:szCs w:val="18"/>
          <w:lang w:val="en-PH" w:eastAsia="en-PH"/>
        </w:rPr>
      </w:pPr>
    </w:p>
    <w:tbl>
      <w:tblPr>
        <w:tblW w:w="7581" w:type="dxa"/>
        <w:jc w:val="right"/>
        <w:tblLook w:val="04A0" w:firstRow="1" w:lastRow="0" w:firstColumn="1" w:lastColumn="0" w:noHBand="0" w:noVBand="1"/>
      </w:tblPr>
      <w:tblGrid>
        <w:gridCol w:w="1267"/>
        <w:gridCol w:w="1206"/>
        <w:gridCol w:w="1219"/>
        <w:gridCol w:w="1970"/>
        <w:gridCol w:w="1919"/>
      </w:tblGrid>
      <w:tr w:rsidR="00B4532E" w:rsidRPr="005E0146" w:rsidTr="00611B4E">
        <w:trPr>
          <w:trHeight w:val="577"/>
          <w:tblHeader/>
          <w:jc w:val="right"/>
        </w:trPr>
        <w:tc>
          <w:tcPr>
            <w:tcW w:w="12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7BD" w:rsidRPr="00B625B3" w:rsidRDefault="000A363F">
            <w:pPr>
              <w:jc w:val="center"/>
              <w:rPr>
                <w:b/>
                <w:bCs/>
                <w:lang w:val="en-PH" w:eastAsia="en-PH"/>
              </w:rPr>
            </w:pPr>
            <w:r w:rsidRPr="00B625B3">
              <w:rPr>
                <w:b/>
                <w:bCs/>
                <w:sz w:val="22"/>
                <w:szCs w:val="22"/>
                <w:lang w:val="en-PH" w:eastAsia="en-PH"/>
              </w:rPr>
              <w:t>Particulars</w:t>
            </w:r>
          </w:p>
        </w:tc>
        <w:tc>
          <w:tcPr>
            <w:tcW w:w="1206" w:type="dxa"/>
            <w:tcBorders>
              <w:top w:val="single" w:sz="4" w:space="0" w:color="auto"/>
              <w:left w:val="nil"/>
              <w:bottom w:val="single" w:sz="4" w:space="0" w:color="auto"/>
              <w:right w:val="single" w:sz="4" w:space="0" w:color="auto"/>
            </w:tcBorders>
            <w:shd w:val="clear" w:color="auto" w:fill="auto"/>
            <w:noWrap/>
            <w:vAlign w:val="center"/>
            <w:hideMark/>
          </w:tcPr>
          <w:p w:rsidR="00AC3D7C" w:rsidRPr="00B625B3" w:rsidRDefault="00AC3D7C">
            <w:pPr>
              <w:jc w:val="center"/>
              <w:rPr>
                <w:b/>
                <w:bCs/>
                <w:lang w:val="en-PH" w:eastAsia="en-PH"/>
              </w:rPr>
            </w:pPr>
            <w:r w:rsidRPr="00B625B3">
              <w:rPr>
                <w:b/>
                <w:bCs/>
                <w:sz w:val="22"/>
                <w:szCs w:val="22"/>
                <w:lang w:val="en-PH" w:eastAsia="en-PH"/>
              </w:rPr>
              <w:t xml:space="preserve">Amount </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3227BD" w:rsidRPr="00B625B3" w:rsidRDefault="000A363F">
            <w:pPr>
              <w:jc w:val="center"/>
              <w:rPr>
                <w:b/>
                <w:bCs/>
                <w:lang w:val="en-PH" w:eastAsia="en-PH"/>
              </w:rPr>
            </w:pPr>
            <w:r w:rsidRPr="00B625B3">
              <w:rPr>
                <w:b/>
                <w:bCs/>
                <w:sz w:val="22"/>
                <w:szCs w:val="22"/>
                <w:lang w:val="en-PH" w:eastAsia="en-PH"/>
              </w:rPr>
              <w:t>Date of Check</w:t>
            </w:r>
          </w:p>
        </w:tc>
        <w:tc>
          <w:tcPr>
            <w:tcW w:w="1970" w:type="dxa"/>
            <w:tcBorders>
              <w:top w:val="single" w:sz="4" w:space="0" w:color="auto"/>
              <w:left w:val="nil"/>
              <w:bottom w:val="single" w:sz="4" w:space="0" w:color="auto"/>
              <w:right w:val="single" w:sz="4" w:space="0" w:color="auto"/>
            </w:tcBorders>
            <w:shd w:val="clear" w:color="auto" w:fill="auto"/>
            <w:vAlign w:val="center"/>
          </w:tcPr>
          <w:p w:rsidR="003227BD" w:rsidRPr="00B625B3" w:rsidRDefault="000A363F">
            <w:pPr>
              <w:jc w:val="center"/>
              <w:rPr>
                <w:b/>
                <w:bCs/>
                <w:lang w:val="en-PH" w:eastAsia="en-PH"/>
              </w:rPr>
            </w:pPr>
            <w:r w:rsidRPr="00B625B3">
              <w:rPr>
                <w:b/>
                <w:bCs/>
                <w:sz w:val="22"/>
                <w:szCs w:val="22"/>
                <w:lang w:val="en-PH" w:eastAsia="en-PH"/>
              </w:rPr>
              <w:t>Agency’s Reason for Request of Write</w:t>
            </w:r>
            <w:r w:rsidR="007C39FB" w:rsidRPr="00B625B3">
              <w:rPr>
                <w:b/>
                <w:bCs/>
                <w:sz w:val="22"/>
                <w:szCs w:val="22"/>
                <w:lang w:val="en-PH" w:eastAsia="en-PH"/>
              </w:rPr>
              <w:t>-o</w:t>
            </w:r>
            <w:r w:rsidRPr="00B625B3">
              <w:rPr>
                <w:b/>
                <w:bCs/>
                <w:sz w:val="22"/>
                <w:szCs w:val="22"/>
                <w:lang w:val="en-PH" w:eastAsia="en-PH"/>
              </w:rPr>
              <w:t>ff</w:t>
            </w:r>
          </w:p>
        </w:tc>
        <w:tc>
          <w:tcPr>
            <w:tcW w:w="1919" w:type="dxa"/>
            <w:tcBorders>
              <w:top w:val="single" w:sz="4" w:space="0" w:color="auto"/>
              <w:left w:val="nil"/>
              <w:bottom w:val="single" w:sz="4" w:space="0" w:color="auto"/>
              <w:right w:val="single" w:sz="4" w:space="0" w:color="auto"/>
            </w:tcBorders>
            <w:vAlign w:val="center"/>
          </w:tcPr>
          <w:p w:rsidR="003227BD" w:rsidRPr="00B625B3" w:rsidRDefault="000A363F">
            <w:pPr>
              <w:jc w:val="center"/>
              <w:rPr>
                <w:b/>
                <w:bCs/>
                <w:lang w:val="en-PH" w:eastAsia="en-PH"/>
              </w:rPr>
            </w:pPr>
            <w:r w:rsidRPr="00B625B3">
              <w:rPr>
                <w:b/>
                <w:bCs/>
                <w:sz w:val="22"/>
                <w:szCs w:val="22"/>
                <w:lang w:val="en-PH" w:eastAsia="en-PH"/>
              </w:rPr>
              <w:t>Remarks</w:t>
            </w:r>
          </w:p>
        </w:tc>
      </w:tr>
      <w:tr w:rsidR="00B4532E" w:rsidRPr="005E0146" w:rsidTr="00611B4E">
        <w:trPr>
          <w:trHeight w:val="1296"/>
          <w:jc w:val="right"/>
        </w:trPr>
        <w:tc>
          <w:tcPr>
            <w:tcW w:w="1267" w:type="dxa"/>
            <w:tcBorders>
              <w:top w:val="nil"/>
              <w:left w:val="single" w:sz="4" w:space="0" w:color="auto"/>
              <w:bottom w:val="single" w:sz="4" w:space="0" w:color="auto"/>
              <w:right w:val="single" w:sz="4" w:space="0" w:color="auto"/>
            </w:tcBorders>
            <w:shd w:val="clear" w:color="auto" w:fill="auto"/>
            <w:hideMark/>
          </w:tcPr>
          <w:p w:rsidR="003227BD" w:rsidRPr="00B625B3" w:rsidRDefault="000A363F">
            <w:pPr>
              <w:rPr>
                <w:lang w:val="en-PH" w:eastAsia="en-PH"/>
              </w:rPr>
            </w:pPr>
            <w:r w:rsidRPr="00B625B3">
              <w:rPr>
                <w:sz w:val="22"/>
                <w:szCs w:val="22"/>
                <w:lang w:val="en-PH" w:eastAsia="en-PH"/>
              </w:rPr>
              <w:t>Former College President</w:t>
            </w: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65,000.00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1/14/1991</w:t>
            </w:r>
          </w:p>
        </w:tc>
        <w:tc>
          <w:tcPr>
            <w:tcW w:w="1970" w:type="dxa"/>
            <w:tcBorders>
              <w:top w:val="nil"/>
              <w:left w:val="nil"/>
              <w:bottom w:val="single" w:sz="4" w:space="0" w:color="auto"/>
              <w:right w:val="single" w:sz="4" w:space="0" w:color="auto"/>
            </w:tcBorders>
            <w:shd w:val="clear" w:color="auto" w:fill="auto"/>
          </w:tcPr>
          <w:p w:rsidR="003227BD" w:rsidRPr="00B625B3" w:rsidRDefault="000A363F">
            <w:pPr>
              <w:jc w:val="both"/>
              <w:rPr>
                <w:lang w:val="en-PH" w:eastAsia="en-PH"/>
              </w:rPr>
            </w:pPr>
            <w:r w:rsidRPr="00B625B3">
              <w:rPr>
                <w:sz w:val="22"/>
                <w:szCs w:val="22"/>
                <w:lang w:val="en-PH" w:eastAsia="en-PH"/>
              </w:rPr>
              <w:t xml:space="preserve">Respondent was already convicted by a Sandiganbayan Decision in September 2012. Account </w:t>
            </w:r>
            <w:r w:rsidR="005D6D40" w:rsidRPr="00B625B3">
              <w:rPr>
                <w:sz w:val="22"/>
                <w:szCs w:val="22"/>
                <w:lang w:val="en-PH" w:eastAsia="en-PH"/>
              </w:rPr>
              <w:t xml:space="preserve">will </w:t>
            </w:r>
            <w:r w:rsidRPr="00B625B3">
              <w:rPr>
                <w:sz w:val="22"/>
                <w:szCs w:val="22"/>
                <w:lang w:val="en-PH" w:eastAsia="en-PH"/>
              </w:rPr>
              <w:t>be transferred instead to the appropriate Registry of Dormant Accounts</w:t>
            </w:r>
          </w:p>
        </w:tc>
        <w:tc>
          <w:tcPr>
            <w:tcW w:w="1919" w:type="dxa"/>
            <w:tcBorders>
              <w:top w:val="nil"/>
              <w:left w:val="nil"/>
              <w:bottom w:val="single" w:sz="4" w:space="0" w:color="auto"/>
              <w:right w:val="single" w:sz="4" w:space="0" w:color="auto"/>
            </w:tcBorders>
          </w:tcPr>
          <w:p w:rsidR="00C8066B" w:rsidRDefault="000A363F">
            <w:pPr>
              <w:jc w:val="both"/>
              <w:rPr>
                <w:lang w:val="en-PH" w:eastAsia="en-PH"/>
              </w:rPr>
            </w:pPr>
            <w:r w:rsidRPr="00B625B3">
              <w:rPr>
                <w:sz w:val="22"/>
                <w:szCs w:val="22"/>
                <w:lang w:val="en-PH" w:eastAsia="en-PH"/>
              </w:rPr>
              <w:t>Management provided Sandiganbayan</w:t>
            </w:r>
            <w:r w:rsidR="005D6D40" w:rsidRPr="00B625B3">
              <w:rPr>
                <w:sz w:val="22"/>
                <w:szCs w:val="22"/>
                <w:lang w:val="en-PH" w:eastAsia="en-PH"/>
              </w:rPr>
              <w:t xml:space="preserve"> the</w:t>
            </w:r>
            <w:r w:rsidRPr="00B625B3">
              <w:rPr>
                <w:sz w:val="22"/>
                <w:szCs w:val="22"/>
                <w:lang w:val="en-PH" w:eastAsia="en-PH"/>
              </w:rPr>
              <w:t xml:space="preserve"> </w:t>
            </w:r>
            <w:r w:rsidR="005D6D40" w:rsidRPr="00B625B3">
              <w:rPr>
                <w:sz w:val="22"/>
                <w:szCs w:val="22"/>
                <w:lang w:val="en-PH" w:eastAsia="en-PH"/>
              </w:rPr>
              <w:t>D</w:t>
            </w:r>
            <w:r w:rsidRPr="00B625B3">
              <w:rPr>
                <w:sz w:val="22"/>
                <w:szCs w:val="22"/>
                <w:lang w:val="en-PH" w:eastAsia="en-PH"/>
              </w:rPr>
              <w:t>ecision per Criminal Case No</w:t>
            </w:r>
            <w:r w:rsidR="00E2336E" w:rsidRPr="00B625B3">
              <w:rPr>
                <w:sz w:val="22"/>
                <w:szCs w:val="22"/>
                <w:lang w:val="en-PH" w:eastAsia="en-PH"/>
              </w:rPr>
              <w:t>s</w:t>
            </w:r>
            <w:r w:rsidRPr="00B625B3">
              <w:rPr>
                <w:sz w:val="22"/>
                <w:szCs w:val="22"/>
                <w:lang w:val="en-PH" w:eastAsia="en-PH"/>
              </w:rPr>
              <w:t xml:space="preserve">. 24843, 24844, 24845, 26503, however no proof of no pending Appeal filed with the Court of Appeals/ Supreme Court by </w:t>
            </w:r>
            <w:r w:rsidR="00763364">
              <w:rPr>
                <w:sz w:val="22"/>
                <w:szCs w:val="22"/>
                <w:lang w:val="en-PH" w:eastAsia="en-PH"/>
              </w:rPr>
              <w:t>the former College President</w:t>
            </w:r>
            <w:r w:rsidRPr="00B625B3">
              <w:rPr>
                <w:sz w:val="22"/>
                <w:szCs w:val="22"/>
                <w:lang w:val="en-PH" w:eastAsia="en-PH"/>
              </w:rPr>
              <w:t xml:space="preserve"> was submitted by the Agency</w:t>
            </w:r>
            <w:r w:rsidR="00986290">
              <w:rPr>
                <w:sz w:val="22"/>
                <w:szCs w:val="22"/>
                <w:lang w:val="en-PH" w:eastAsia="en-PH"/>
              </w:rPr>
              <w:t>.</w:t>
            </w:r>
          </w:p>
          <w:p w:rsidR="00435A56" w:rsidRPr="00B625B3" w:rsidRDefault="00435A56">
            <w:pPr>
              <w:jc w:val="both"/>
              <w:rPr>
                <w:lang w:val="en-PH" w:eastAsia="en-PH"/>
              </w:rPr>
            </w:pPr>
          </w:p>
        </w:tc>
      </w:tr>
      <w:tr w:rsidR="00A00947" w:rsidRPr="005E0146" w:rsidTr="00611B4E">
        <w:trPr>
          <w:trHeight w:val="3651"/>
          <w:jc w:val="right"/>
        </w:trPr>
        <w:tc>
          <w:tcPr>
            <w:tcW w:w="1267" w:type="dxa"/>
            <w:tcBorders>
              <w:top w:val="single" w:sz="4" w:space="0" w:color="auto"/>
              <w:left w:val="single" w:sz="4" w:space="0" w:color="auto"/>
              <w:bottom w:val="single" w:sz="4" w:space="0" w:color="auto"/>
              <w:right w:val="single" w:sz="4" w:space="0" w:color="auto"/>
            </w:tcBorders>
            <w:shd w:val="clear" w:color="auto" w:fill="auto"/>
            <w:hideMark/>
          </w:tcPr>
          <w:p w:rsidR="00A00947" w:rsidRPr="00B625B3" w:rsidRDefault="00A00947">
            <w:pPr>
              <w:rPr>
                <w:lang w:val="en-PH" w:eastAsia="en-PH"/>
              </w:rPr>
            </w:pPr>
            <w:r w:rsidRPr="00B625B3">
              <w:rPr>
                <w:sz w:val="22"/>
                <w:szCs w:val="22"/>
                <w:lang w:val="en-PH" w:eastAsia="en-PH"/>
              </w:rPr>
              <w:t>Former SDO on AWOL</w:t>
            </w:r>
          </w:p>
        </w:tc>
        <w:tc>
          <w:tcPr>
            <w:tcW w:w="1206" w:type="dxa"/>
            <w:tcBorders>
              <w:top w:val="single" w:sz="4" w:space="0" w:color="auto"/>
              <w:left w:val="nil"/>
              <w:bottom w:val="single" w:sz="4" w:space="0" w:color="auto"/>
              <w:right w:val="single" w:sz="4" w:space="0" w:color="auto"/>
            </w:tcBorders>
            <w:shd w:val="clear" w:color="auto" w:fill="auto"/>
            <w:noWrap/>
            <w:hideMark/>
          </w:tcPr>
          <w:p w:rsidR="00A00947" w:rsidRPr="00B625B3" w:rsidRDefault="00A00947">
            <w:pPr>
              <w:jc w:val="right"/>
              <w:rPr>
                <w:lang w:val="en-PH" w:eastAsia="en-PH"/>
              </w:rPr>
            </w:pPr>
            <w:r w:rsidRPr="00B625B3">
              <w:rPr>
                <w:sz w:val="22"/>
                <w:szCs w:val="22"/>
                <w:lang w:val="en-PH" w:eastAsia="en-PH"/>
              </w:rPr>
              <w:t>30,000.00</w:t>
            </w:r>
          </w:p>
          <w:p w:rsidR="00A00947" w:rsidRPr="00B625B3" w:rsidRDefault="00A00947">
            <w:pPr>
              <w:jc w:val="right"/>
              <w:rPr>
                <w:lang w:val="en-PH" w:eastAsia="en-PH"/>
              </w:rPr>
            </w:pPr>
            <w:r w:rsidRPr="00B625B3">
              <w:rPr>
                <w:sz w:val="22"/>
                <w:szCs w:val="22"/>
                <w:lang w:val="en-PH" w:eastAsia="en-PH"/>
              </w:rPr>
              <w:t>28,58</w:t>
            </w:r>
            <w:r w:rsidR="00356FD0" w:rsidRPr="00B625B3">
              <w:rPr>
                <w:sz w:val="22"/>
                <w:szCs w:val="22"/>
                <w:lang w:val="en-PH" w:eastAsia="en-PH"/>
              </w:rPr>
              <w:t>0</w:t>
            </w:r>
            <w:r w:rsidRPr="00B625B3">
              <w:rPr>
                <w:sz w:val="22"/>
                <w:szCs w:val="22"/>
                <w:lang w:val="en-PH" w:eastAsia="en-PH"/>
              </w:rPr>
              <w:t>.00</w:t>
            </w:r>
          </w:p>
          <w:p w:rsidR="00A00947" w:rsidRPr="00B625B3" w:rsidRDefault="00A00947">
            <w:pPr>
              <w:jc w:val="center"/>
              <w:rPr>
                <w:lang w:val="en-PH" w:eastAsia="en-PH"/>
              </w:rPr>
            </w:pPr>
          </w:p>
        </w:tc>
        <w:tc>
          <w:tcPr>
            <w:tcW w:w="1219" w:type="dxa"/>
            <w:tcBorders>
              <w:top w:val="single" w:sz="4" w:space="0" w:color="auto"/>
              <w:left w:val="nil"/>
              <w:bottom w:val="single" w:sz="4" w:space="0" w:color="auto"/>
              <w:right w:val="single" w:sz="4" w:space="0" w:color="auto"/>
            </w:tcBorders>
            <w:shd w:val="clear" w:color="auto" w:fill="auto"/>
            <w:noWrap/>
            <w:hideMark/>
          </w:tcPr>
          <w:p w:rsidR="00A00947" w:rsidRPr="00B625B3" w:rsidRDefault="00A00947" w:rsidP="008D7362">
            <w:pPr>
              <w:jc w:val="right"/>
              <w:rPr>
                <w:lang w:val="en-PH" w:eastAsia="en-PH"/>
              </w:rPr>
            </w:pPr>
            <w:r w:rsidRPr="00B625B3">
              <w:rPr>
                <w:sz w:val="22"/>
                <w:szCs w:val="22"/>
                <w:lang w:val="en-PH" w:eastAsia="en-PH"/>
              </w:rPr>
              <w:t>11/17/1993</w:t>
            </w:r>
          </w:p>
          <w:p w:rsidR="00A00947" w:rsidRPr="00B625B3" w:rsidRDefault="00A00947" w:rsidP="008D7362">
            <w:pPr>
              <w:jc w:val="right"/>
              <w:rPr>
                <w:lang w:val="en-PH" w:eastAsia="en-PH"/>
              </w:rPr>
            </w:pPr>
            <w:r w:rsidRPr="00B625B3">
              <w:rPr>
                <w:sz w:val="22"/>
                <w:szCs w:val="22"/>
                <w:lang w:val="en-PH" w:eastAsia="en-PH"/>
              </w:rPr>
              <w:t>1/10/1994</w:t>
            </w:r>
          </w:p>
          <w:p w:rsidR="00A00947" w:rsidRPr="00B625B3" w:rsidRDefault="00A00947" w:rsidP="008D7362">
            <w:pPr>
              <w:jc w:val="right"/>
              <w:rPr>
                <w:lang w:val="en-PH" w:eastAsia="en-PH"/>
              </w:rPr>
            </w:pPr>
          </w:p>
        </w:tc>
        <w:tc>
          <w:tcPr>
            <w:tcW w:w="1970" w:type="dxa"/>
            <w:tcBorders>
              <w:top w:val="single" w:sz="4" w:space="0" w:color="auto"/>
              <w:left w:val="single" w:sz="4" w:space="0" w:color="auto"/>
              <w:bottom w:val="single" w:sz="4" w:space="0" w:color="auto"/>
              <w:right w:val="single" w:sz="4" w:space="0" w:color="auto"/>
            </w:tcBorders>
            <w:shd w:val="clear" w:color="auto" w:fill="auto"/>
          </w:tcPr>
          <w:p w:rsidR="00A00947" w:rsidRPr="00B625B3" w:rsidRDefault="00A00947">
            <w:pPr>
              <w:jc w:val="both"/>
              <w:rPr>
                <w:lang w:val="en-PH" w:eastAsia="en-PH"/>
              </w:rPr>
            </w:pPr>
            <w:r w:rsidRPr="00B625B3">
              <w:rPr>
                <w:sz w:val="22"/>
                <w:szCs w:val="22"/>
                <w:lang w:val="en-PH" w:eastAsia="en-PH"/>
              </w:rPr>
              <w:t>Unknown whereabouts of respondent. Cannot be located despite several demand letters sent to her last address</w:t>
            </w:r>
          </w:p>
        </w:tc>
        <w:tc>
          <w:tcPr>
            <w:tcW w:w="1919" w:type="dxa"/>
            <w:tcBorders>
              <w:top w:val="single" w:sz="4" w:space="0" w:color="auto"/>
              <w:left w:val="single" w:sz="4" w:space="0" w:color="auto"/>
              <w:bottom w:val="single" w:sz="4" w:space="0" w:color="auto"/>
              <w:right w:val="single" w:sz="4" w:space="0" w:color="auto"/>
            </w:tcBorders>
          </w:tcPr>
          <w:p w:rsidR="00A00947" w:rsidRDefault="00A00947">
            <w:pPr>
              <w:jc w:val="both"/>
              <w:rPr>
                <w:lang w:val="en-PH" w:eastAsia="en-PH"/>
              </w:rPr>
            </w:pPr>
            <w:r w:rsidRPr="00B625B3">
              <w:rPr>
                <w:sz w:val="22"/>
                <w:szCs w:val="22"/>
                <w:lang w:val="en-PH" w:eastAsia="en-PH"/>
              </w:rPr>
              <w:t>With one Registry Return Slip returned to sender dated 7/26/2010 with note: "Person moved out"; No Registry Return Slip/ Proof of mailing for other Demand Letters dated 11/11/1994; 4/17/1996; 5/15/2009; 11/29/2012</w:t>
            </w:r>
          </w:p>
          <w:p w:rsidR="00435A56" w:rsidRPr="00B625B3" w:rsidRDefault="00435A56">
            <w:pPr>
              <w:jc w:val="both"/>
              <w:rPr>
                <w:lang w:val="en-PH" w:eastAsia="en-PH"/>
              </w:rPr>
            </w:pPr>
          </w:p>
        </w:tc>
      </w:tr>
      <w:tr w:rsidR="00B4532E" w:rsidRPr="005E0146" w:rsidTr="00611B4E">
        <w:trPr>
          <w:trHeight w:val="672"/>
          <w:jc w:val="right"/>
        </w:trPr>
        <w:tc>
          <w:tcPr>
            <w:tcW w:w="1267" w:type="dxa"/>
            <w:tcBorders>
              <w:top w:val="nil"/>
              <w:left w:val="single" w:sz="4" w:space="0" w:color="auto"/>
              <w:bottom w:val="single" w:sz="4" w:space="0" w:color="auto"/>
              <w:right w:val="single" w:sz="4" w:space="0" w:color="auto"/>
            </w:tcBorders>
            <w:shd w:val="clear" w:color="auto" w:fill="auto"/>
            <w:hideMark/>
          </w:tcPr>
          <w:p w:rsidR="003227BD" w:rsidRPr="00B625B3" w:rsidRDefault="000A363F">
            <w:pPr>
              <w:rPr>
                <w:lang w:val="en-PH" w:eastAsia="en-PH"/>
              </w:rPr>
            </w:pPr>
            <w:r w:rsidRPr="00B625B3">
              <w:rPr>
                <w:sz w:val="22"/>
                <w:szCs w:val="22"/>
                <w:lang w:val="en-PH" w:eastAsia="en-PH"/>
              </w:rPr>
              <w:t>Former BOT Member</w:t>
            </w:r>
          </w:p>
        </w:tc>
        <w:tc>
          <w:tcPr>
            <w:tcW w:w="1206" w:type="dxa"/>
            <w:tcBorders>
              <w:top w:val="single" w:sz="4" w:space="0" w:color="auto"/>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100,000.00</w:t>
            </w:r>
          </w:p>
        </w:tc>
        <w:tc>
          <w:tcPr>
            <w:tcW w:w="1219" w:type="dxa"/>
            <w:tcBorders>
              <w:top w:val="single" w:sz="4" w:space="0" w:color="auto"/>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6/30/2000</w:t>
            </w:r>
          </w:p>
        </w:tc>
        <w:tc>
          <w:tcPr>
            <w:tcW w:w="1970" w:type="dxa"/>
            <w:tcBorders>
              <w:top w:val="nil"/>
              <w:left w:val="nil"/>
              <w:bottom w:val="single" w:sz="4" w:space="0" w:color="auto"/>
              <w:right w:val="single" w:sz="4" w:space="0" w:color="auto"/>
            </w:tcBorders>
            <w:shd w:val="clear" w:color="auto" w:fill="auto"/>
          </w:tcPr>
          <w:p w:rsidR="003227BD" w:rsidRPr="00B625B3" w:rsidRDefault="000A363F">
            <w:pPr>
              <w:jc w:val="both"/>
              <w:rPr>
                <w:lang w:val="en-PH" w:eastAsia="en-PH"/>
              </w:rPr>
            </w:pPr>
            <w:r w:rsidRPr="00B625B3">
              <w:rPr>
                <w:sz w:val="22"/>
                <w:szCs w:val="22"/>
                <w:lang w:val="en-PH" w:eastAsia="en-PH"/>
              </w:rPr>
              <w:t>Unknown whereabouts of respondent. Cannot be located despite several demand letters sent to his</w:t>
            </w:r>
            <w:r w:rsidR="00D911F3" w:rsidRPr="00B625B3">
              <w:rPr>
                <w:sz w:val="22"/>
                <w:szCs w:val="22"/>
                <w:lang w:val="en-PH" w:eastAsia="en-PH"/>
              </w:rPr>
              <w:t xml:space="preserve"> </w:t>
            </w:r>
            <w:r w:rsidRPr="00B625B3">
              <w:rPr>
                <w:sz w:val="22"/>
                <w:szCs w:val="22"/>
                <w:lang w:val="en-PH" w:eastAsia="en-PH"/>
              </w:rPr>
              <w:t>last address</w:t>
            </w:r>
          </w:p>
        </w:tc>
        <w:tc>
          <w:tcPr>
            <w:tcW w:w="1919" w:type="dxa"/>
            <w:tcBorders>
              <w:top w:val="single" w:sz="4" w:space="0" w:color="auto"/>
              <w:left w:val="nil"/>
              <w:bottom w:val="single" w:sz="4" w:space="0" w:color="auto"/>
              <w:right w:val="single" w:sz="4" w:space="0" w:color="auto"/>
            </w:tcBorders>
          </w:tcPr>
          <w:p w:rsidR="0083540C" w:rsidRDefault="000A363F" w:rsidP="00877764">
            <w:pPr>
              <w:jc w:val="both"/>
              <w:rPr>
                <w:lang w:val="en-PH" w:eastAsia="en-PH"/>
              </w:rPr>
            </w:pPr>
            <w:r w:rsidRPr="00B625B3">
              <w:rPr>
                <w:sz w:val="22"/>
                <w:szCs w:val="22"/>
                <w:lang w:val="en-PH" w:eastAsia="en-PH"/>
              </w:rPr>
              <w:t>With one Registry Return Slip returned to sender 3/22/10 with note: "Party moved out"; No Registry Return Slip/ Proof of mailing for Demand Letters sent dated 5/15/2009; 6/7/2010; 11/29/2012</w:t>
            </w:r>
          </w:p>
          <w:p w:rsidR="00435A56" w:rsidRDefault="00435A56" w:rsidP="00877764">
            <w:pPr>
              <w:jc w:val="both"/>
              <w:rPr>
                <w:b/>
                <w:bCs/>
                <w:color w:val="4F81BD" w:themeColor="accent1"/>
                <w:lang w:val="en-PH" w:eastAsia="en-PH"/>
              </w:rPr>
            </w:pPr>
          </w:p>
        </w:tc>
      </w:tr>
      <w:tr w:rsidR="00A00947" w:rsidRPr="005E0146" w:rsidTr="00435A56">
        <w:trPr>
          <w:trHeight w:val="2645"/>
          <w:jc w:val="right"/>
        </w:trPr>
        <w:tc>
          <w:tcPr>
            <w:tcW w:w="1267" w:type="dxa"/>
            <w:tcBorders>
              <w:top w:val="single" w:sz="4" w:space="0" w:color="auto"/>
              <w:left w:val="single" w:sz="4" w:space="0" w:color="auto"/>
              <w:bottom w:val="single" w:sz="4" w:space="0" w:color="auto"/>
              <w:right w:val="single" w:sz="4" w:space="0" w:color="auto"/>
            </w:tcBorders>
            <w:shd w:val="clear" w:color="auto" w:fill="auto"/>
            <w:hideMark/>
          </w:tcPr>
          <w:p w:rsidR="00A00947" w:rsidRPr="00B625B3" w:rsidRDefault="00A00947">
            <w:pPr>
              <w:rPr>
                <w:lang w:val="en-PH" w:eastAsia="en-PH"/>
              </w:rPr>
            </w:pPr>
            <w:r w:rsidRPr="00B625B3">
              <w:rPr>
                <w:sz w:val="22"/>
                <w:szCs w:val="22"/>
                <w:lang w:val="en-PH" w:eastAsia="en-PH"/>
              </w:rPr>
              <w:t>Former COA Auditor PhilSCA</w:t>
            </w:r>
          </w:p>
        </w:tc>
        <w:tc>
          <w:tcPr>
            <w:tcW w:w="1206" w:type="dxa"/>
            <w:tcBorders>
              <w:top w:val="single" w:sz="4" w:space="0" w:color="auto"/>
              <w:left w:val="nil"/>
              <w:bottom w:val="single" w:sz="4" w:space="0" w:color="auto"/>
              <w:right w:val="single" w:sz="4" w:space="0" w:color="auto"/>
            </w:tcBorders>
            <w:shd w:val="clear" w:color="auto" w:fill="auto"/>
            <w:noWrap/>
            <w:hideMark/>
          </w:tcPr>
          <w:p w:rsidR="00A00947" w:rsidRPr="00B625B3" w:rsidRDefault="00A00947">
            <w:pPr>
              <w:jc w:val="right"/>
              <w:rPr>
                <w:lang w:val="en-PH" w:eastAsia="en-PH"/>
              </w:rPr>
            </w:pPr>
            <w:r w:rsidRPr="00B625B3">
              <w:rPr>
                <w:sz w:val="22"/>
                <w:szCs w:val="22"/>
                <w:lang w:val="en-PH" w:eastAsia="en-PH"/>
              </w:rPr>
              <w:t>14,400.00</w:t>
            </w:r>
          </w:p>
          <w:p w:rsidR="00A00947" w:rsidRPr="00B625B3" w:rsidRDefault="00A00947">
            <w:pPr>
              <w:jc w:val="right"/>
              <w:rPr>
                <w:lang w:val="en-PH" w:eastAsia="en-PH"/>
              </w:rPr>
            </w:pPr>
            <w:r w:rsidRPr="00B625B3">
              <w:rPr>
                <w:sz w:val="22"/>
                <w:szCs w:val="22"/>
                <w:lang w:val="en-PH" w:eastAsia="en-PH"/>
              </w:rPr>
              <w:t>9,361.00</w:t>
            </w:r>
          </w:p>
        </w:tc>
        <w:tc>
          <w:tcPr>
            <w:tcW w:w="1219" w:type="dxa"/>
            <w:tcBorders>
              <w:top w:val="single" w:sz="4" w:space="0" w:color="auto"/>
              <w:left w:val="nil"/>
              <w:bottom w:val="single" w:sz="4" w:space="0" w:color="auto"/>
              <w:right w:val="single" w:sz="4" w:space="0" w:color="auto"/>
            </w:tcBorders>
            <w:shd w:val="clear" w:color="auto" w:fill="auto"/>
            <w:noWrap/>
            <w:hideMark/>
          </w:tcPr>
          <w:p w:rsidR="00A00947" w:rsidRPr="00B625B3" w:rsidRDefault="00A00947" w:rsidP="008D7362">
            <w:pPr>
              <w:jc w:val="right"/>
              <w:rPr>
                <w:lang w:val="en-PH" w:eastAsia="en-PH"/>
              </w:rPr>
            </w:pPr>
            <w:r w:rsidRPr="00B625B3">
              <w:rPr>
                <w:sz w:val="22"/>
                <w:szCs w:val="22"/>
                <w:lang w:val="en-PH" w:eastAsia="en-PH"/>
              </w:rPr>
              <w:t>4/25/2001</w:t>
            </w:r>
          </w:p>
          <w:p w:rsidR="00A00947" w:rsidRPr="00B625B3" w:rsidRDefault="00A00947" w:rsidP="008D7362">
            <w:pPr>
              <w:jc w:val="right"/>
              <w:rPr>
                <w:lang w:val="en-PH" w:eastAsia="en-PH"/>
              </w:rPr>
            </w:pPr>
            <w:r w:rsidRPr="00B625B3">
              <w:rPr>
                <w:sz w:val="22"/>
                <w:szCs w:val="22"/>
                <w:lang w:val="en-PH" w:eastAsia="en-PH"/>
              </w:rPr>
              <w:t>11/10/2003</w:t>
            </w:r>
          </w:p>
        </w:tc>
        <w:tc>
          <w:tcPr>
            <w:tcW w:w="1970" w:type="dxa"/>
            <w:tcBorders>
              <w:top w:val="single" w:sz="4" w:space="0" w:color="auto"/>
              <w:left w:val="single" w:sz="4" w:space="0" w:color="auto"/>
              <w:bottom w:val="single" w:sz="4" w:space="0" w:color="auto"/>
              <w:right w:val="single" w:sz="4" w:space="0" w:color="auto"/>
            </w:tcBorders>
            <w:shd w:val="clear" w:color="auto" w:fill="auto"/>
          </w:tcPr>
          <w:p w:rsidR="00582C7C" w:rsidRDefault="00A00947" w:rsidP="00435A56">
            <w:pPr>
              <w:jc w:val="both"/>
              <w:rPr>
                <w:lang w:val="en-PH" w:eastAsia="en-PH"/>
              </w:rPr>
            </w:pPr>
            <w:r w:rsidRPr="00B625B3">
              <w:rPr>
                <w:sz w:val="22"/>
                <w:szCs w:val="22"/>
                <w:lang w:val="en-PH" w:eastAsia="en-PH"/>
              </w:rPr>
              <w:t>Account of respondent is outstanding for 10 years or more. If warranted, account shall be transferred instead to appropriate Registry of Dormant Accounts.</w:t>
            </w:r>
          </w:p>
          <w:p w:rsidR="00435A56" w:rsidRPr="00B625B3" w:rsidRDefault="00435A56" w:rsidP="00435A56">
            <w:pPr>
              <w:jc w:val="both"/>
              <w:rPr>
                <w:lang w:val="en-PH" w:eastAsia="en-PH"/>
              </w:rPr>
            </w:pPr>
          </w:p>
        </w:tc>
        <w:tc>
          <w:tcPr>
            <w:tcW w:w="1919" w:type="dxa"/>
            <w:tcBorders>
              <w:top w:val="single" w:sz="4" w:space="0" w:color="auto"/>
              <w:left w:val="single" w:sz="4" w:space="0" w:color="auto"/>
              <w:bottom w:val="single" w:sz="4" w:space="0" w:color="auto"/>
              <w:right w:val="single" w:sz="4" w:space="0" w:color="auto"/>
            </w:tcBorders>
          </w:tcPr>
          <w:p w:rsidR="00A00947" w:rsidRPr="00B625B3" w:rsidRDefault="00A00947">
            <w:pPr>
              <w:jc w:val="both"/>
              <w:rPr>
                <w:lang w:val="en-PH" w:eastAsia="en-PH"/>
              </w:rPr>
            </w:pPr>
            <w:r w:rsidRPr="00B625B3">
              <w:rPr>
                <w:sz w:val="22"/>
                <w:szCs w:val="22"/>
                <w:lang w:val="en-PH" w:eastAsia="en-PH"/>
              </w:rPr>
              <w:t>No Registry Return Slip/ Proof of mailing for Demand Letters sent dated 6/10/2009; 6/29/2010; 11/29/2012</w:t>
            </w:r>
          </w:p>
        </w:tc>
      </w:tr>
      <w:tr w:rsidR="00B4532E" w:rsidRPr="005E0146" w:rsidTr="00611B4E">
        <w:trPr>
          <w:trHeight w:val="296"/>
          <w:jc w:val="right"/>
        </w:trPr>
        <w:tc>
          <w:tcPr>
            <w:tcW w:w="12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3227BD" w:rsidRPr="00B625B3" w:rsidRDefault="000A363F">
            <w:pPr>
              <w:rPr>
                <w:lang w:val="en-PH" w:eastAsia="en-PH"/>
              </w:rPr>
            </w:pPr>
            <w:r w:rsidRPr="00B625B3">
              <w:rPr>
                <w:sz w:val="22"/>
                <w:szCs w:val="22"/>
                <w:lang w:val="en-PH" w:eastAsia="en-PH"/>
              </w:rPr>
              <w:t>Former Acting Board Secretary/ Dean on AWOL</w:t>
            </w:r>
          </w:p>
        </w:tc>
        <w:tc>
          <w:tcPr>
            <w:tcW w:w="1206" w:type="dxa"/>
            <w:tcBorders>
              <w:top w:val="single" w:sz="4" w:space="0" w:color="auto"/>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10,660.00</w:t>
            </w:r>
          </w:p>
        </w:tc>
        <w:tc>
          <w:tcPr>
            <w:tcW w:w="1219" w:type="dxa"/>
            <w:tcBorders>
              <w:top w:val="single" w:sz="4" w:space="0" w:color="auto"/>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2/16/2007</w:t>
            </w:r>
          </w:p>
        </w:tc>
        <w:tc>
          <w:tcPr>
            <w:tcW w:w="1970" w:type="dxa"/>
            <w:vMerge w:val="restart"/>
            <w:tcBorders>
              <w:top w:val="single" w:sz="4" w:space="0" w:color="auto"/>
              <w:left w:val="single" w:sz="4" w:space="0" w:color="auto"/>
              <w:bottom w:val="single" w:sz="4" w:space="0" w:color="000000"/>
              <w:right w:val="single" w:sz="4" w:space="0" w:color="auto"/>
            </w:tcBorders>
            <w:shd w:val="clear" w:color="auto" w:fill="auto"/>
          </w:tcPr>
          <w:p w:rsidR="003227BD" w:rsidRPr="00B625B3" w:rsidRDefault="003227BD">
            <w:pPr>
              <w:keepNext/>
              <w:jc w:val="both"/>
              <w:outlineLvl w:val="0"/>
              <w:rPr>
                <w:lang w:val="en-PH" w:eastAsia="en-PH"/>
              </w:rPr>
            </w:pPr>
          </w:p>
        </w:tc>
        <w:tc>
          <w:tcPr>
            <w:tcW w:w="1919" w:type="dxa"/>
            <w:vMerge w:val="restart"/>
            <w:tcBorders>
              <w:top w:val="single" w:sz="4" w:space="0" w:color="auto"/>
              <w:left w:val="single" w:sz="4" w:space="0" w:color="auto"/>
              <w:bottom w:val="single" w:sz="4" w:space="0" w:color="auto"/>
              <w:right w:val="single" w:sz="4" w:space="0" w:color="auto"/>
            </w:tcBorders>
          </w:tcPr>
          <w:p w:rsidR="003227BD" w:rsidRDefault="000A363F">
            <w:pPr>
              <w:jc w:val="both"/>
              <w:rPr>
                <w:lang w:val="en-PH" w:eastAsia="en-PH"/>
              </w:rPr>
            </w:pPr>
            <w:r w:rsidRPr="00B625B3">
              <w:rPr>
                <w:sz w:val="22"/>
                <w:szCs w:val="22"/>
                <w:lang w:val="en-PH" w:eastAsia="en-PH"/>
              </w:rPr>
              <w:t>Deceased</w:t>
            </w:r>
            <w:r w:rsidR="001A78B1">
              <w:rPr>
                <w:sz w:val="22"/>
                <w:szCs w:val="22"/>
                <w:lang w:val="en-PH" w:eastAsia="en-PH"/>
              </w:rPr>
              <w:t xml:space="preserve"> (March 13, 2013)</w:t>
            </w:r>
            <w:r w:rsidRPr="00B625B3">
              <w:rPr>
                <w:sz w:val="22"/>
                <w:szCs w:val="22"/>
                <w:lang w:val="en-PH" w:eastAsia="en-PH"/>
              </w:rPr>
              <w:t>; with NSO Death Certificate submitted by the Management</w:t>
            </w:r>
            <w:r w:rsidR="0005495C">
              <w:rPr>
                <w:sz w:val="22"/>
                <w:szCs w:val="22"/>
                <w:lang w:val="en-PH" w:eastAsia="en-PH"/>
              </w:rPr>
              <w:t xml:space="preserve">; </w:t>
            </w:r>
            <w:r w:rsidR="003453BD">
              <w:rPr>
                <w:sz w:val="22"/>
                <w:szCs w:val="22"/>
                <w:lang w:val="en-PH" w:eastAsia="en-PH"/>
              </w:rPr>
              <w:t>With p</w:t>
            </w:r>
            <w:r w:rsidR="0005495C" w:rsidRPr="00B625B3">
              <w:rPr>
                <w:sz w:val="22"/>
                <w:szCs w:val="22"/>
                <w:lang w:val="en-PH" w:eastAsia="en-PH"/>
              </w:rPr>
              <w:t xml:space="preserve">roof of mailing for Demand Letters dated </w:t>
            </w:r>
            <w:r w:rsidR="00A41947" w:rsidRPr="00B625B3">
              <w:rPr>
                <w:sz w:val="22"/>
                <w:szCs w:val="22"/>
                <w:lang w:val="en-PH" w:eastAsia="en-PH"/>
              </w:rPr>
              <w:t>6/10/2009</w:t>
            </w:r>
            <w:r w:rsidR="0005495C" w:rsidRPr="00B625B3">
              <w:rPr>
                <w:sz w:val="22"/>
                <w:szCs w:val="22"/>
                <w:lang w:val="en-PH" w:eastAsia="en-PH"/>
              </w:rPr>
              <w:t>;</w:t>
            </w:r>
            <w:r w:rsidR="00B07391">
              <w:rPr>
                <w:sz w:val="22"/>
                <w:szCs w:val="22"/>
                <w:lang w:val="en-PH" w:eastAsia="en-PH"/>
              </w:rPr>
              <w:t xml:space="preserve"> </w:t>
            </w:r>
            <w:r w:rsidR="003453BD">
              <w:rPr>
                <w:sz w:val="22"/>
                <w:szCs w:val="22"/>
                <w:lang w:val="en-PH" w:eastAsia="en-PH"/>
              </w:rPr>
              <w:t xml:space="preserve">and </w:t>
            </w:r>
            <w:r w:rsidR="00B07391" w:rsidRPr="00B625B3">
              <w:rPr>
                <w:sz w:val="22"/>
                <w:szCs w:val="22"/>
                <w:lang w:val="en-PH" w:eastAsia="en-PH"/>
              </w:rPr>
              <w:t>6/</w:t>
            </w:r>
            <w:r w:rsidR="00B07391">
              <w:rPr>
                <w:sz w:val="22"/>
                <w:szCs w:val="22"/>
                <w:lang w:val="en-PH" w:eastAsia="en-PH"/>
              </w:rPr>
              <w:t>7</w:t>
            </w:r>
            <w:r w:rsidR="00B07391" w:rsidRPr="00B625B3">
              <w:rPr>
                <w:sz w:val="22"/>
                <w:szCs w:val="22"/>
                <w:lang w:val="en-PH" w:eastAsia="en-PH"/>
              </w:rPr>
              <w:t>/2010</w:t>
            </w:r>
            <w:r w:rsidR="00E06945">
              <w:rPr>
                <w:sz w:val="22"/>
                <w:szCs w:val="22"/>
                <w:lang w:val="en-PH" w:eastAsia="en-PH"/>
              </w:rPr>
              <w:t>.</w:t>
            </w:r>
          </w:p>
          <w:p w:rsidR="00C925A5" w:rsidRPr="00B625B3" w:rsidRDefault="00C925A5">
            <w:pPr>
              <w:jc w:val="both"/>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keepLines/>
              <w:spacing w:before="200"/>
              <w:outlineLvl w:val="2"/>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14,760.00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3/9/2007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6,470.00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3/9/2007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10,242.00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4/18/2007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4,999.00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5/3/2007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2,400.00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8/23/2007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12,200.00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10/7/2007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000000"/>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4,999.00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11/12/2007</w:t>
            </w:r>
          </w:p>
        </w:tc>
        <w:tc>
          <w:tcPr>
            <w:tcW w:w="1970" w:type="dxa"/>
            <w:vMerge/>
            <w:tcBorders>
              <w:top w:val="nil"/>
              <w:left w:val="single" w:sz="4" w:space="0" w:color="auto"/>
              <w:bottom w:val="single" w:sz="4" w:space="0" w:color="000000"/>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296"/>
          <w:jc w:val="right"/>
        </w:trPr>
        <w:tc>
          <w:tcPr>
            <w:tcW w:w="1267" w:type="dxa"/>
            <w:vMerge/>
            <w:tcBorders>
              <w:top w:val="nil"/>
              <w:left w:val="single" w:sz="4" w:space="0" w:color="auto"/>
              <w:bottom w:val="single" w:sz="4" w:space="0" w:color="auto"/>
              <w:right w:val="single" w:sz="4" w:space="0" w:color="auto"/>
            </w:tcBorders>
            <w:vAlign w:val="center"/>
            <w:hideMark/>
          </w:tcPr>
          <w:p w:rsidR="003227BD" w:rsidRPr="00B625B3" w:rsidRDefault="003227BD">
            <w:pPr>
              <w:keepNext/>
              <w:jc w:val="center"/>
              <w:outlineLvl w:val="0"/>
              <w:rPr>
                <w:lang w:val="en-PH" w:eastAsia="en-PH"/>
              </w:rPr>
            </w:pPr>
          </w:p>
        </w:tc>
        <w:tc>
          <w:tcPr>
            <w:tcW w:w="1206" w:type="dxa"/>
            <w:tcBorders>
              <w:top w:val="nil"/>
              <w:left w:val="nil"/>
              <w:bottom w:val="single" w:sz="4" w:space="0" w:color="auto"/>
              <w:right w:val="single" w:sz="4" w:space="0" w:color="auto"/>
            </w:tcBorders>
            <w:shd w:val="clear" w:color="auto" w:fill="auto"/>
            <w:noWrap/>
            <w:hideMark/>
          </w:tcPr>
          <w:p w:rsidR="003227BD" w:rsidRPr="00B625B3" w:rsidRDefault="000A363F">
            <w:pPr>
              <w:jc w:val="right"/>
              <w:rPr>
                <w:lang w:val="en-PH" w:eastAsia="en-PH"/>
              </w:rPr>
            </w:pPr>
            <w:r w:rsidRPr="00B625B3">
              <w:rPr>
                <w:sz w:val="22"/>
                <w:szCs w:val="22"/>
                <w:lang w:val="en-PH" w:eastAsia="en-PH"/>
              </w:rPr>
              <w:t>5,000.00</w:t>
            </w:r>
          </w:p>
        </w:tc>
        <w:tc>
          <w:tcPr>
            <w:tcW w:w="1219" w:type="dxa"/>
            <w:tcBorders>
              <w:top w:val="nil"/>
              <w:left w:val="nil"/>
              <w:bottom w:val="single" w:sz="4" w:space="0" w:color="auto"/>
              <w:right w:val="single" w:sz="4" w:space="0" w:color="auto"/>
            </w:tcBorders>
            <w:shd w:val="clear" w:color="auto" w:fill="auto"/>
            <w:noWrap/>
            <w:hideMark/>
          </w:tcPr>
          <w:p w:rsidR="003227BD" w:rsidRPr="00B625B3" w:rsidRDefault="000A363F" w:rsidP="008D7362">
            <w:pPr>
              <w:jc w:val="right"/>
              <w:rPr>
                <w:lang w:val="en-PH" w:eastAsia="en-PH"/>
              </w:rPr>
            </w:pPr>
            <w:r w:rsidRPr="00B625B3">
              <w:rPr>
                <w:sz w:val="22"/>
                <w:szCs w:val="22"/>
                <w:lang w:val="en-PH" w:eastAsia="en-PH"/>
              </w:rPr>
              <w:t>2/26/2008</w:t>
            </w:r>
          </w:p>
        </w:tc>
        <w:tc>
          <w:tcPr>
            <w:tcW w:w="1970" w:type="dxa"/>
            <w:vMerge/>
            <w:tcBorders>
              <w:top w:val="nil"/>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c>
          <w:tcPr>
            <w:tcW w:w="1919" w:type="dxa"/>
            <w:vMerge/>
            <w:tcBorders>
              <w:top w:val="single" w:sz="4" w:space="0" w:color="auto"/>
              <w:left w:val="single" w:sz="4" w:space="0" w:color="auto"/>
              <w:bottom w:val="single" w:sz="4" w:space="0" w:color="auto"/>
              <w:right w:val="single" w:sz="4" w:space="0" w:color="auto"/>
            </w:tcBorders>
            <w:vAlign w:val="center"/>
          </w:tcPr>
          <w:p w:rsidR="003227BD" w:rsidRPr="00B625B3" w:rsidRDefault="003227BD">
            <w:pPr>
              <w:keepNext/>
              <w:jc w:val="center"/>
              <w:outlineLvl w:val="0"/>
              <w:rPr>
                <w:lang w:val="en-PH" w:eastAsia="en-PH"/>
              </w:rPr>
            </w:pPr>
          </w:p>
        </w:tc>
      </w:tr>
      <w:tr w:rsidR="00B4532E" w:rsidRPr="005E0146" w:rsidTr="00611B4E">
        <w:trPr>
          <w:trHeight w:val="197"/>
          <w:jc w:val="right"/>
        </w:trPr>
        <w:tc>
          <w:tcPr>
            <w:tcW w:w="1267"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0A363F">
            <w:pPr>
              <w:contextualSpacing/>
              <w:rPr>
                <w:b/>
                <w:bCs/>
                <w:lang w:val="en-PH" w:eastAsia="en-PH"/>
              </w:rPr>
            </w:pPr>
            <w:r w:rsidRPr="00B625B3">
              <w:rPr>
                <w:b/>
                <w:bCs/>
                <w:sz w:val="22"/>
                <w:szCs w:val="22"/>
                <w:lang w:val="en-PH" w:eastAsia="en-PH"/>
              </w:rPr>
              <w:t>Total</w:t>
            </w:r>
          </w:p>
        </w:tc>
        <w:tc>
          <w:tcPr>
            <w:tcW w:w="1206"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0A363F">
            <w:pPr>
              <w:contextualSpacing/>
              <w:jc w:val="right"/>
              <w:rPr>
                <w:b/>
                <w:bCs/>
                <w:lang w:val="en-PH" w:eastAsia="en-PH"/>
              </w:rPr>
            </w:pPr>
            <w:r w:rsidRPr="00B625B3">
              <w:rPr>
                <w:b/>
                <w:bCs/>
                <w:sz w:val="22"/>
                <w:szCs w:val="22"/>
                <w:lang w:val="en-PH" w:eastAsia="en-PH"/>
              </w:rPr>
              <w:t>319,071.00</w:t>
            </w:r>
          </w:p>
        </w:tc>
        <w:tc>
          <w:tcPr>
            <w:tcW w:w="1219"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3227BD">
            <w:pPr>
              <w:keepNext/>
              <w:keepLines/>
              <w:spacing w:before="200"/>
              <w:contextualSpacing/>
              <w:jc w:val="right"/>
              <w:outlineLvl w:val="1"/>
              <w:rPr>
                <w:lang w:val="en-PH" w:eastAsia="en-PH"/>
              </w:rPr>
            </w:pPr>
          </w:p>
        </w:tc>
        <w:tc>
          <w:tcPr>
            <w:tcW w:w="1970" w:type="dxa"/>
            <w:tcBorders>
              <w:top w:val="single" w:sz="4" w:space="0" w:color="auto"/>
              <w:left w:val="single" w:sz="4" w:space="0" w:color="auto"/>
              <w:bottom w:val="single" w:sz="4" w:space="0" w:color="auto"/>
              <w:right w:val="single" w:sz="4" w:space="0" w:color="auto"/>
            </w:tcBorders>
            <w:shd w:val="clear" w:color="auto" w:fill="auto"/>
            <w:hideMark/>
          </w:tcPr>
          <w:p w:rsidR="003227BD" w:rsidRPr="00B625B3" w:rsidRDefault="003227BD">
            <w:pPr>
              <w:keepNext/>
              <w:keepLines/>
              <w:spacing w:before="200"/>
              <w:contextualSpacing/>
              <w:jc w:val="right"/>
              <w:outlineLvl w:val="1"/>
              <w:rPr>
                <w:lang w:val="en-PH" w:eastAsia="en-PH"/>
              </w:rPr>
            </w:pPr>
          </w:p>
        </w:tc>
        <w:tc>
          <w:tcPr>
            <w:tcW w:w="1919" w:type="dxa"/>
            <w:tcBorders>
              <w:top w:val="single" w:sz="4" w:space="0" w:color="auto"/>
              <w:left w:val="single" w:sz="4" w:space="0" w:color="auto"/>
              <w:bottom w:val="single" w:sz="4" w:space="0" w:color="auto"/>
              <w:right w:val="single" w:sz="4" w:space="0" w:color="auto"/>
            </w:tcBorders>
          </w:tcPr>
          <w:p w:rsidR="003227BD" w:rsidRPr="00B625B3" w:rsidRDefault="003227BD">
            <w:pPr>
              <w:keepNext/>
              <w:keepLines/>
              <w:spacing w:before="200"/>
              <w:contextualSpacing/>
              <w:jc w:val="right"/>
              <w:outlineLvl w:val="1"/>
              <w:rPr>
                <w:lang w:val="en-PH" w:eastAsia="en-PH"/>
              </w:rPr>
            </w:pPr>
          </w:p>
        </w:tc>
      </w:tr>
    </w:tbl>
    <w:p w:rsidR="001F2A1C" w:rsidRPr="005E0146" w:rsidRDefault="001F2A1C"/>
    <w:p w:rsidR="003227BD" w:rsidRPr="005E0146" w:rsidRDefault="003227BD" w:rsidP="00AB7031">
      <w:pPr>
        <w:pStyle w:val="ListParagraph"/>
        <w:numPr>
          <w:ilvl w:val="0"/>
          <w:numId w:val="5"/>
        </w:numPr>
        <w:tabs>
          <w:tab w:val="left" w:pos="1276"/>
        </w:tabs>
        <w:ind w:left="990" w:firstLine="0"/>
        <w:jc w:val="both"/>
        <w:rPr>
          <w:i/>
        </w:rPr>
      </w:pPr>
      <w:r w:rsidRPr="00B625B3">
        <w:rPr>
          <w:i/>
          <w:sz w:val="22"/>
          <w:szCs w:val="22"/>
          <w:lang w:val="en-PH" w:eastAsia="en-PH"/>
        </w:rPr>
        <w:t>Cash</w:t>
      </w:r>
      <w:r w:rsidRPr="005E0146">
        <w:rPr>
          <w:i/>
        </w:rPr>
        <w:t xml:space="preserve"> Shortage of former Collecting Officers:</w:t>
      </w:r>
    </w:p>
    <w:p w:rsidR="003227BD" w:rsidRPr="005E0146" w:rsidRDefault="003227BD">
      <w:pPr>
        <w:jc w:val="both"/>
        <w:rPr>
          <w:i/>
        </w:rPr>
      </w:pPr>
    </w:p>
    <w:tbl>
      <w:tblPr>
        <w:tblW w:w="7398" w:type="dxa"/>
        <w:jc w:val="right"/>
        <w:tblLook w:val="04A0" w:firstRow="1" w:lastRow="0" w:firstColumn="1" w:lastColumn="0" w:noHBand="0" w:noVBand="1"/>
      </w:tblPr>
      <w:tblGrid>
        <w:gridCol w:w="6058"/>
        <w:gridCol w:w="1340"/>
      </w:tblGrid>
      <w:tr w:rsidR="003227BD" w:rsidRPr="005E0146" w:rsidTr="005A6A88">
        <w:trPr>
          <w:trHeight w:val="300"/>
          <w:jc w:val="right"/>
        </w:trPr>
        <w:tc>
          <w:tcPr>
            <w:tcW w:w="60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227BD" w:rsidRPr="00B625B3" w:rsidRDefault="003227BD">
            <w:pPr>
              <w:jc w:val="center"/>
              <w:rPr>
                <w:b/>
                <w:bCs/>
                <w:lang w:val="en-PH" w:eastAsia="en-PH"/>
              </w:rPr>
            </w:pPr>
            <w:r w:rsidRPr="00B625B3">
              <w:rPr>
                <w:b/>
                <w:bCs/>
                <w:sz w:val="22"/>
                <w:szCs w:val="22"/>
                <w:lang w:val="en-PH" w:eastAsia="en-PH"/>
              </w:rPr>
              <w:t>Particulars</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3227BD" w:rsidRPr="00B625B3" w:rsidRDefault="003227BD">
            <w:pPr>
              <w:jc w:val="center"/>
              <w:rPr>
                <w:b/>
                <w:bCs/>
                <w:lang w:val="en-PH" w:eastAsia="en-PH"/>
              </w:rPr>
            </w:pPr>
            <w:r w:rsidRPr="00B625B3">
              <w:rPr>
                <w:b/>
                <w:bCs/>
                <w:sz w:val="22"/>
                <w:szCs w:val="22"/>
                <w:lang w:val="en-PH" w:eastAsia="en-PH"/>
              </w:rPr>
              <w:t>Amount</w:t>
            </w:r>
          </w:p>
        </w:tc>
      </w:tr>
      <w:tr w:rsidR="003227BD" w:rsidRPr="005E0146" w:rsidTr="00D764A5">
        <w:trPr>
          <w:trHeight w:val="300"/>
          <w:jc w:val="right"/>
        </w:trPr>
        <w:tc>
          <w:tcPr>
            <w:tcW w:w="6058" w:type="dxa"/>
            <w:tcBorders>
              <w:top w:val="nil"/>
              <w:left w:val="single" w:sz="4" w:space="0" w:color="auto"/>
              <w:bottom w:val="single" w:sz="4" w:space="0" w:color="auto"/>
              <w:right w:val="single" w:sz="4" w:space="0" w:color="auto"/>
            </w:tcBorders>
            <w:shd w:val="clear" w:color="auto" w:fill="auto"/>
            <w:noWrap/>
            <w:vAlign w:val="bottom"/>
            <w:hideMark/>
          </w:tcPr>
          <w:p w:rsidR="003227BD" w:rsidRPr="00B625B3" w:rsidRDefault="00D764A5">
            <w:pPr>
              <w:rPr>
                <w:lang w:val="en-PH" w:eastAsia="en-PH"/>
              </w:rPr>
            </w:pPr>
            <w:r w:rsidRPr="005E0146">
              <w:rPr>
                <w:sz w:val="22"/>
                <w:szCs w:val="22"/>
              </w:rPr>
              <w:t xml:space="preserve">Collecting Officer </w:t>
            </w:r>
            <w:r w:rsidRPr="00B625B3">
              <w:rPr>
                <w:sz w:val="22"/>
                <w:szCs w:val="22"/>
                <w:lang w:val="en-PH" w:eastAsia="en-PH"/>
              </w:rPr>
              <w:t xml:space="preserve">on </w:t>
            </w:r>
            <w:r w:rsidR="00F569E0" w:rsidRPr="00B625B3">
              <w:rPr>
                <w:sz w:val="22"/>
                <w:szCs w:val="22"/>
                <w:lang w:val="en-PH" w:eastAsia="en-PH"/>
              </w:rPr>
              <w:t>A</w:t>
            </w:r>
            <w:r w:rsidRPr="00B625B3">
              <w:rPr>
                <w:sz w:val="22"/>
                <w:szCs w:val="22"/>
                <w:lang w:val="en-PH" w:eastAsia="en-PH"/>
              </w:rPr>
              <w:t xml:space="preserve">bsence </w:t>
            </w:r>
            <w:r w:rsidR="00F569E0" w:rsidRPr="00B625B3">
              <w:rPr>
                <w:sz w:val="22"/>
                <w:szCs w:val="22"/>
                <w:lang w:val="en-PH" w:eastAsia="en-PH"/>
              </w:rPr>
              <w:t>W</w:t>
            </w:r>
            <w:r w:rsidRPr="00B625B3">
              <w:rPr>
                <w:sz w:val="22"/>
                <w:szCs w:val="22"/>
                <w:lang w:val="en-PH" w:eastAsia="en-PH"/>
              </w:rPr>
              <w:t xml:space="preserve">ithout </w:t>
            </w:r>
            <w:r w:rsidR="00F569E0" w:rsidRPr="00B625B3">
              <w:rPr>
                <w:sz w:val="22"/>
                <w:szCs w:val="22"/>
                <w:lang w:val="en-PH" w:eastAsia="en-PH"/>
              </w:rPr>
              <w:t>Official L</w:t>
            </w:r>
            <w:r w:rsidRPr="00B625B3">
              <w:rPr>
                <w:sz w:val="22"/>
                <w:szCs w:val="22"/>
                <w:lang w:val="en-PH" w:eastAsia="en-PH"/>
              </w:rPr>
              <w:t>eave (AWOL) since August 8, 2008</w:t>
            </w:r>
          </w:p>
        </w:tc>
        <w:tc>
          <w:tcPr>
            <w:tcW w:w="1340" w:type="dxa"/>
            <w:tcBorders>
              <w:top w:val="nil"/>
              <w:left w:val="nil"/>
              <w:bottom w:val="single" w:sz="4" w:space="0" w:color="auto"/>
              <w:right w:val="single" w:sz="4" w:space="0" w:color="auto"/>
            </w:tcBorders>
            <w:shd w:val="clear" w:color="auto" w:fill="auto"/>
            <w:noWrap/>
            <w:hideMark/>
          </w:tcPr>
          <w:p w:rsidR="003227BD" w:rsidRPr="00B625B3" w:rsidRDefault="003227BD">
            <w:pPr>
              <w:jc w:val="right"/>
              <w:rPr>
                <w:lang w:val="en-PH" w:eastAsia="en-PH"/>
              </w:rPr>
            </w:pPr>
            <w:r w:rsidRPr="00B625B3">
              <w:rPr>
                <w:sz w:val="22"/>
                <w:szCs w:val="22"/>
                <w:lang w:val="en-PH" w:eastAsia="en-PH"/>
              </w:rPr>
              <w:t>123,949.55</w:t>
            </w:r>
          </w:p>
        </w:tc>
      </w:tr>
      <w:tr w:rsidR="003227BD" w:rsidRPr="005E0146" w:rsidTr="00D764A5">
        <w:trPr>
          <w:trHeight w:val="300"/>
          <w:jc w:val="right"/>
        </w:trPr>
        <w:tc>
          <w:tcPr>
            <w:tcW w:w="6058" w:type="dxa"/>
            <w:tcBorders>
              <w:top w:val="nil"/>
              <w:left w:val="single" w:sz="4" w:space="0" w:color="auto"/>
              <w:bottom w:val="single" w:sz="4" w:space="0" w:color="auto"/>
              <w:right w:val="single" w:sz="4" w:space="0" w:color="auto"/>
            </w:tcBorders>
            <w:shd w:val="clear" w:color="auto" w:fill="auto"/>
            <w:noWrap/>
            <w:vAlign w:val="bottom"/>
            <w:hideMark/>
          </w:tcPr>
          <w:p w:rsidR="00D37570" w:rsidRPr="00B625B3" w:rsidRDefault="009C65DB">
            <w:pPr>
              <w:rPr>
                <w:lang w:val="en-PH" w:eastAsia="en-PH"/>
              </w:rPr>
            </w:pPr>
            <w:r w:rsidRPr="00B625B3">
              <w:rPr>
                <w:sz w:val="22"/>
                <w:szCs w:val="22"/>
                <w:lang w:val="en-PH" w:eastAsia="en-PH"/>
              </w:rPr>
              <w:t>Deceased</w:t>
            </w:r>
            <w:r w:rsidR="00833591" w:rsidRPr="00B625B3">
              <w:rPr>
                <w:sz w:val="22"/>
                <w:szCs w:val="22"/>
                <w:lang w:val="en-PH" w:eastAsia="en-PH"/>
              </w:rPr>
              <w:t xml:space="preserve"> </w:t>
            </w:r>
            <w:r w:rsidR="00D764A5" w:rsidRPr="005E0146">
              <w:rPr>
                <w:sz w:val="22"/>
                <w:szCs w:val="22"/>
              </w:rPr>
              <w:t>Collecting Officer</w:t>
            </w:r>
            <w:r w:rsidR="00833591" w:rsidRPr="005E0146">
              <w:rPr>
                <w:sz w:val="22"/>
                <w:szCs w:val="22"/>
              </w:rPr>
              <w:t xml:space="preserve"> </w:t>
            </w:r>
            <w:r w:rsidR="00D764A5" w:rsidRPr="00B625B3">
              <w:rPr>
                <w:sz w:val="22"/>
                <w:szCs w:val="22"/>
                <w:lang w:val="en-PH" w:eastAsia="en-PH"/>
              </w:rPr>
              <w:t>since May 25, 2007</w:t>
            </w:r>
          </w:p>
        </w:tc>
        <w:tc>
          <w:tcPr>
            <w:tcW w:w="1340" w:type="dxa"/>
            <w:tcBorders>
              <w:top w:val="nil"/>
              <w:left w:val="nil"/>
              <w:bottom w:val="single" w:sz="4" w:space="0" w:color="auto"/>
              <w:right w:val="single" w:sz="4" w:space="0" w:color="auto"/>
            </w:tcBorders>
            <w:shd w:val="clear" w:color="auto" w:fill="auto"/>
            <w:noWrap/>
            <w:hideMark/>
          </w:tcPr>
          <w:p w:rsidR="003227BD" w:rsidRPr="00B625B3" w:rsidRDefault="003227BD">
            <w:pPr>
              <w:jc w:val="right"/>
              <w:rPr>
                <w:lang w:val="en-PH" w:eastAsia="en-PH"/>
              </w:rPr>
            </w:pPr>
            <w:r w:rsidRPr="00B625B3">
              <w:rPr>
                <w:sz w:val="22"/>
                <w:szCs w:val="22"/>
                <w:lang w:val="en-PH" w:eastAsia="en-PH"/>
              </w:rPr>
              <w:t>34,261.77</w:t>
            </w:r>
          </w:p>
        </w:tc>
      </w:tr>
      <w:tr w:rsidR="003227BD" w:rsidRPr="005E0146" w:rsidTr="005A6A88">
        <w:trPr>
          <w:trHeight w:val="315"/>
          <w:jc w:val="right"/>
        </w:trPr>
        <w:tc>
          <w:tcPr>
            <w:tcW w:w="6058"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3227BD">
            <w:pPr>
              <w:rPr>
                <w:b/>
                <w:bCs/>
                <w:lang w:val="en-PH" w:eastAsia="en-PH"/>
              </w:rPr>
            </w:pPr>
            <w:r w:rsidRPr="00B625B3">
              <w:rPr>
                <w:b/>
                <w:bCs/>
                <w:sz w:val="22"/>
                <w:szCs w:val="22"/>
                <w:lang w:val="en-PH" w:eastAsia="en-PH"/>
              </w:rPr>
              <w:t>Total</w:t>
            </w:r>
          </w:p>
        </w:tc>
        <w:tc>
          <w:tcPr>
            <w:tcW w:w="1340" w:type="dxa"/>
            <w:tcBorders>
              <w:top w:val="single" w:sz="4" w:space="0" w:color="auto"/>
              <w:left w:val="single" w:sz="4" w:space="0" w:color="auto"/>
              <w:bottom w:val="single" w:sz="4" w:space="0" w:color="auto"/>
              <w:right w:val="single" w:sz="4" w:space="0" w:color="auto"/>
            </w:tcBorders>
            <w:shd w:val="clear" w:color="auto" w:fill="auto"/>
            <w:noWrap/>
            <w:hideMark/>
          </w:tcPr>
          <w:p w:rsidR="003227BD" w:rsidRPr="00B625B3" w:rsidRDefault="003227BD">
            <w:pPr>
              <w:jc w:val="right"/>
              <w:rPr>
                <w:b/>
                <w:bCs/>
                <w:lang w:val="en-PH" w:eastAsia="en-PH"/>
              </w:rPr>
            </w:pPr>
            <w:r w:rsidRPr="00B625B3">
              <w:rPr>
                <w:b/>
                <w:bCs/>
                <w:sz w:val="22"/>
                <w:szCs w:val="22"/>
                <w:lang w:val="en-PH" w:eastAsia="en-PH"/>
              </w:rPr>
              <w:t>158,211.32</w:t>
            </w:r>
          </w:p>
        </w:tc>
      </w:tr>
    </w:tbl>
    <w:p w:rsidR="00265DE6" w:rsidRPr="005E0146" w:rsidRDefault="00265DE6">
      <w:pPr>
        <w:jc w:val="both"/>
      </w:pPr>
    </w:p>
    <w:p w:rsidR="006E0A08" w:rsidRDefault="003227BD" w:rsidP="00435A56">
      <w:pPr>
        <w:ind w:left="1276"/>
        <w:jc w:val="both"/>
      </w:pPr>
      <w:r w:rsidRPr="005E0146">
        <w:t>These cash shortage remained dormant in the book</w:t>
      </w:r>
      <w:r w:rsidR="004F6300">
        <w:t>s</w:t>
      </w:r>
      <w:r w:rsidRPr="005E0146">
        <w:t xml:space="preserve"> of the Agency from nine to</w:t>
      </w:r>
      <w:r w:rsidR="00FF24A6" w:rsidRPr="005E0146">
        <w:t xml:space="preserve"> </w:t>
      </w:r>
      <w:r w:rsidRPr="005E0146">
        <w:t>10 years. Follow</w:t>
      </w:r>
      <w:r w:rsidR="002D56E3">
        <w:t>-</w:t>
      </w:r>
      <w:r w:rsidRPr="005E0146">
        <w:t>up of the action taken on prior years’ audit recommendations revealed that</w:t>
      </w:r>
      <w:r w:rsidR="00E72EC2" w:rsidRPr="005E0146">
        <w:t xml:space="preserve"> </w:t>
      </w:r>
      <w:r w:rsidRPr="005E0146">
        <w:t xml:space="preserve">no action was taken by the Management. The cash shortage of </w:t>
      </w:r>
      <w:r w:rsidR="00866DBA">
        <w:t>AO</w:t>
      </w:r>
      <w:r w:rsidR="00FD4820" w:rsidRPr="005E0146">
        <w:t xml:space="preserve"> </w:t>
      </w:r>
      <w:r w:rsidR="00254E60" w:rsidRPr="005E0146">
        <w:t>w</w:t>
      </w:r>
      <w:r w:rsidR="00254E60">
        <w:t>as</w:t>
      </w:r>
      <w:r w:rsidR="00254E60" w:rsidRPr="005E0146">
        <w:t xml:space="preserve"> </w:t>
      </w:r>
      <w:r w:rsidRPr="005E0146">
        <w:t xml:space="preserve">still uncollected despite the CY 2016 audit recommendation to find the whereabouts of </w:t>
      </w:r>
      <w:r w:rsidR="005E1EDF" w:rsidRPr="005E0146">
        <w:t xml:space="preserve">the AWOL </w:t>
      </w:r>
      <w:r w:rsidR="00413E94" w:rsidRPr="005E0146">
        <w:t>C</w:t>
      </w:r>
      <w:r w:rsidR="005E1EDF" w:rsidRPr="005E0146">
        <w:t xml:space="preserve">ollecting </w:t>
      </w:r>
      <w:r w:rsidR="00413E94" w:rsidRPr="005E0146">
        <w:t>O</w:t>
      </w:r>
      <w:r w:rsidR="005E1EDF" w:rsidRPr="005E0146">
        <w:t>ffice</w:t>
      </w:r>
      <w:r w:rsidR="00DB51D2">
        <w:t>r</w:t>
      </w:r>
      <w:r w:rsidR="00B16E9D">
        <w:t>s</w:t>
      </w:r>
      <w:r w:rsidR="005E1EDF" w:rsidRPr="005E0146">
        <w:t xml:space="preserve"> </w:t>
      </w:r>
      <w:r w:rsidR="00413E94" w:rsidRPr="005E0146">
        <w:t>(CO</w:t>
      </w:r>
      <w:r w:rsidR="00B16E9D">
        <w:t>s</w:t>
      </w:r>
      <w:r w:rsidR="00413E94" w:rsidRPr="005E0146">
        <w:t xml:space="preserve">) </w:t>
      </w:r>
      <w:r w:rsidRPr="005E0146">
        <w:t>and exhaust all legal efforts to recover the cash shortage incurred by her and that no request for write</w:t>
      </w:r>
      <w:r w:rsidR="00D403E5" w:rsidRPr="005E0146">
        <w:t>-</w:t>
      </w:r>
      <w:r w:rsidRPr="005E0146">
        <w:t xml:space="preserve">off on the other receivables arising from cash shortage of the </w:t>
      </w:r>
      <w:r w:rsidR="005E1EDF" w:rsidRPr="005E0146">
        <w:t xml:space="preserve">deceased </w:t>
      </w:r>
      <w:r w:rsidR="001A2223" w:rsidRPr="005E0146">
        <w:t>C</w:t>
      </w:r>
      <w:r w:rsidR="005E1EDF" w:rsidRPr="005E0146">
        <w:t xml:space="preserve">ollecting </w:t>
      </w:r>
      <w:r w:rsidR="001A2223" w:rsidRPr="005E0146">
        <w:t>O</w:t>
      </w:r>
      <w:r w:rsidR="005E1EDF" w:rsidRPr="005E0146">
        <w:t>fficer</w:t>
      </w:r>
      <w:r w:rsidRPr="005E0146">
        <w:t xml:space="preserve"> was submitted.</w:t>
      </w:r>
    </w:p>
    <w:p w:rsidR="00C10939" w:rsidRPr="005E0146" w:rsidRDefault="00C10939">
      <w:pPr>
        <w:ind w:left="1440"/>
        <w:jc w:val="both"/>
      </w:pPr>
    </w:p>
    <w:p w:rsidR="003227BD" w:rsidRPr="005E0146" w:rsidRDefault="003227BD" w:rsidP="00AB7031">
      <w:pPr>
        <w:pStyle w:val="ListParagraph"/>
        <w:numPr>
          <w:ilvl w:val="0"/>
          <w:numId w:val="5"/>
        </w:numPr>
        <w:tabs>
          <w:tab w:val="left" w:pos="1276"/>
        </w:tabs>
        <w:ind w:left="990" w:firstLine="0"/>
        <w:jc w:val="both"/>
        <w:rPr>
          <w:i/>
        </w:rPr>
      </w:pPr>
      <w:r w:rsidRPr="005E0146">
        <w:rPr>
          <w:i/>
        </w:rPr>
        <w:t xml:space="preserve">Other Miscellaneous </w:t>
      </w:r>
      <w:r w:rsidR="00B63825" w:rsidRPr="005E0146">
        <w:rPr>
          <w:i/>
        </w:rPr>
        <w:t>R</w:t>
      </w:r>
      <w:r w:rsidRPr="005E0146">
        <w:rPr>
          <w:i/>
        </w:rPr>
        <w:t>eceivables to be collected from concerned personnel:</w:t>
      </w:r>
    </w:p>
    <w:p w:rsidR="003227BD" w:rsidRPr="005E0146" w:rsidRDefault="003227BD">
      <w:pPr>
        <w:jc w:val="both"/>
        <w:rPr>
          <w:i/>
        </w:rPr>
      </w:pPr>
      <w:r w:rsidRPr="005E0146">
        <w:rPr>
          <w:i/>
        </w:rPr>
        <w:tab/>
      </w:r>
    </w:p>
    <w:tbl>
      <w:tblPr>
        <w:tblStyle w:val="TableGrid"/>
        <w:tblW w:w="0" w:type="auto"/>
        <w:tblInd w:w="1440" w:type="dxa"/>
        <w:tblLook w:val="04A0" w:firstRow="1" w:lastRow="0" w:firstColumn="1" w:lastColumn="0" w:noHBand="0" w:noVBand="1"/>
      </w:tblPr>
      <w:tblGrid>
        <w:gridCol w:w="2687"/>
        <w:gridCol w:w="928"/>
        <w:gridCol w:w="1242"/>
        <w:gridCol w:w="2559"/>
      </w:tblGrid>
      <w:tr w:rsidR="00B363F9" w:rsidRPr="001A2097" w:rsidTr="00435A56">
        <w:trPr>
          <w:trHeight w:val="299"/>
        </w:trPr>
        <w:tc>
          <w:tcPr>
            <w:tcW w:w="2731" w:type="dxa"/>
          </w:tcPr>
          <w:p w:rsidR="0083540C" w:rsidRPr="00877764" w:rsidRDefault="00D40377" w:rsidP="00877764">
            <w:pPr>
              <w:jc w:val="center"/>
              <w:rPr>
                <w:b/>
                <w:sz w:val="20"/>
                <w:szCs w:val="20"/>
              </w:rPr>
            </w:pPr>
            <w:r w:rsidRPr="00877764">
              <w:rPr>
                <w:b/>
                <w:sz w:val="20"/>
                <w:szCs w:val="20"/>
              </w:rPr>
              <w:t>Payee</w:t>
            </w:r>
          </w:p>
        </w:tc>
        <w:tc>
          <w:tcPr>
            <w:tcW w:w="928" w:type="dxa"/>
          </w:tcPr>
          <w:p w:rsidR="0083540C" w:rsidRPr="00877764" w:rsidRDefault="00D40377" w:rsidP="00877764">
            <w:pPr>
              <w:jc w:val="center"/>
              <w:rPr>
                <w:b/>
                <w:sz w:val="20"/>
                <w:szCs w:val="20"/>
              </w:rPr>
            </w:pPr>
            <w:r w:rsidRPr="00877764">
              <w:rPr>
                <w:b/>
                <w:sz w:val="20"/>
                <w:szCs w:val="20"/>
              </w:rPr>
              <w:t>Date</w:t>
            </w:r>
          </w:p>
        </w:tc>
        <w:tc>
          <w:tcPr>
            <w:tcW w:w="1246" w:type="dxa"/>
          </w:tcPr>
          <w:p w:rsidR="0083540C" w:rsidRPr="00877764" w:rsidRDefault="00D40377" w:rsidP="00877764">
            <w:pPr>
              <w:jc w:val="center"/>
              <w:rPr>
                <w:b/>
                <w:sz w:val="20"/>
                <w:szCs w:val="20"/>
              </w:rPr>
            </w:pPr>
            <w:r w:rsidRPr="00877764">
              <w:rPr>
                <w:b/>
                <w:sz w:val="20"/>
                <w:szCs w:val="20"/>
              </w:rPr>
              <w:t>Amount</w:t>
            </w:r>
          </w:p>
        </w:tc>
        <w:tc>
          <w:tcPr>
            <w:tcW w:w="2601" w:type="dxa"/>
          </w:tcPr>
          <w:p w:rsidR="0083540C" w:rsidRPr="00877764" w:rsidRDefault="00D40377" w:rsidP="00877764">
            <w:pPr>
              <w:jc w:val="center"/>
              <w:rPr>
                <w:b/>
                <w:sz w:val="20"/>
                <w:szCs w:val="20"/>
              </w:rPr>
            </w:pPr>
            <w:r w:rsidRPr="00877764">
              <w:rPr>
                <w:b/>
                <w:sz w:val="20"/>
                <w:szCs w:val="20"/>
              </w:rPr>
              <w:t>Particulars</w:t>
            </w:r>
          </w:p>
        </w:tc>
      </w:tr>
      <w:tr w:rsidR="00B363F9" w:rsidRPr="001A2097" w:rsidTr="00877764">
        <w:tc>
          <w:tcPr>
            <w:tcW w:w="2731" w:type="dxa"/>
          </w:tcPr>
          <w:p w:rsidR="0083540C" w:rsidRPr="00877764" w:rsidRDefault="00D40377" w:rsidP="00877764">
            <w:pPr>
              <w:rPr>
                <w:sz w:val="20"/>
                <w:szCs w:val="20"/>
              </w:rPr>
            </w:pPr>
            <w:r w:rsidRPr="00877764">
              <w:rPr>
                <w:sz w:val="20"/>
                <w:szCs w:val="20"/>
              </w:rPr>
              <w:t>Former PhilSCA President</w:t>
            </w:r>
          </w:p>
        </w:tc>
        <w:tc>
          <w:tcPr>
            <w:tcW w:w="928" w:type="dxa"/>
          </w:tcPr>
          <w:p w:rsidR="0083540C" w:rsidRPr="00877764" w:rsidRDefault="00D40377" w:rsidP="00877764">
            <w:pPr>
              <w:jc w:val="right"/>
              <w:rPr>
                <w:sz w:val="20"/>
                <w:szCs w:val="20"/>
              </w:rPr>
            </w:pPr>
            <w:r w:rsidRPr="00877764">
              <w:rPr>
                <w:sz w:val="20"/>
                <w:szCs w:val="20"/>
              </w:rPr>
              <w:t>4/2/08</w:t>
            </w:r>
          </w:p>
        </w:tc>
        <w:tc>
          <w:tcPr>
            <w:tcW w:w="1246" w:type="dxa"/>
          </w:tcPr>
          <w:p w:rsidR="0083540C" w:rsidRPr="00877764" w:rsidRDefault="00D40377" w:rsidP="00877764">
            <w:pPr>
              <w:jc w:val="right"/>
              <w:rPr>
                <w:sz w:val="20"/>
                <w:szCs w:val="20"/>
              </w:rPr>
            </w:pPr>
            <w:r w:rsidRPr="00877764">
              <w:rPr>
                <w:sz w:val="20"/>
                <w:szCs w:val="20"/>
              </w:rPr>
              <w:t>10,000.00</w:t>
            </w:r>
          </w:p>
        </w:tc>
        <w:tc>
          <w:tcPr>
            <w:tcW w:w="2601" w:type="dxa"/>
          </w:tcPr>
          <w:p w:rsidR="00B363F9" w:rsidRPr="00877764" w:rsidRDefault="001A2097">
            <w:pPr>
              <w:jc w:val="both"/>
              <w:rPr>
                <w:sz w:val="20"/>
                <w:szCs w:val="20"/>
              </w:rPr>
            </w:pPr>
            <w:r>
              <w:rPr>
                <w:sz w:val="20"/>
                <w:szCs w:val="20"/>
              </w:rPr>
              <w:t>Travelling expenses</w:t>
            </w:r>
          </w:p>
        </w:tc>
      </w:tr>
      <w:tr w:rsidR="00B363F9" w:rsidRPr="001A2097" w:rsidTr="00877764">
        <w:tc>
          <w:tcPr>
            <w:tcW w:w="2731" w:type="dxa"/>
          </w:tcPr>
          <w:p w:rsidR="0083540C" w:rsidRPr="00877764" w:rsidRDefault="00D40377" w:rsidP="00877764">
            <w:pPr>
              <w:rPr>
                <w:sz w:val="20"/>
                <w:szCs w:val="20"/>
              </w:rPr>
            </w:pPr>
            <w:r w:rsidRPr="00877764">
              <w:rPr>
                <w:sz w:val="20"/>
                <w:szCs w:val="20"/>
              </w:rPr>
              <w:t>Former PhilSCA President</w:t>
            </w:r>
          </w:p>
        </w:tc>
        <w:tc>
          <w:tcPr>
            <w:tcW w:w="928" w:type="dxa"/>
          </w:tcPr>
          <w:p w:rsidR="0083540C" w:rsidRPr="00877764" w:rsidRDefault="00D40377" w:rsidP="00877764">
            <w:pPr>
              <w:jc w:val="right"/>
              <w:rPr>
                <w:sz w:val="20"/>
                <w:szCs w:val="20"/>
              </w:rPr>
            </w:pPr>
            <w:r w:rsidRPr="00877764">
              <w:rPr>
                <w:sz w:val="20"/>
                <w:szCs w:val="20"/>
              </w:rPr>
              <w:t>8/15/08</w:t>
            </w:r>
          </w:p>
        </w:tc>
        <w:tc>
          <w:tcPr>
            <w:tcW w:w="1246" w:type="dxa"/>
          </w:tcPr>
          <w:p w:rsidR="0083540C" w:rsidRPr="00877764" w:rsidRDefault="00D40377" w:rsidP="00877764">
            <w:pPr>
              <w:jc w:val="right"/>
              <w:rPr>
                <w:sz w:val="20"/>
                <w:szCs w:val="20"/>
              </w:rPr>
            </w:pPr>
            <w:r w:rsidRPr="00877764">
              <w:rPr>
                <w:sz w:val="20"/>
                <w:szCs w:val="20"/>
              </w:rPr>
              <w:t>25,000.00</w:t>
            </w:r>
          </w:p>
        </w:tc>
        <w:tc>
          <w:tcPr>
            <w:tcW w:w="2601" w:type="dxa"/>
          </w:tcPr>
          <w:p w:rsidR="00B363F9" w:rsidRPr="00877764" w:rsidRDefault="001A2097">
            <w:pPr>
              <w:jc w:val="both"/>
              <w:rPr>
                <w:sz w:val="20"/>
                <w:szCs w:val="20"/>
              </w:rPr>
            </w:pPr>
            <w:r>
              <w:rPr>
                <w:sz w:val="20"/>
                <w:szCs w:val="20"/>
              </w:rPr>
              <w:t>Travelling expenses</w:t>
            </w:r>
          </w:p>
        </w:tc>
      </w:tr>
      <w:tr w:rsidR="00B363F9" w:rsidRPr="001A2097" w:rsidTr="00877764">
        <w:tc>
          <w:tcPr>
            <w:tcW w:w="2731" w:type="dxa"/>
          </w:tcPr>
          <w:p w:rsidR="0083540C" w:rsidRPr="00877764" w:rsidRDefault="00D40377" w:rsidP="00877764">
            <w:pPr>
              <w:rPr>
                <w:sz w:val="20"/>
                <w:szCs w:val="20"/>
              </w:rPr>
            </w:pPr>
            <w:r w:rsidRPr="00877764">
              <w:rPr>
                <w:sz w:val="20"/>
                <w:szCs w:val="20"/>
              </w:rPr>
              <w:t>Former Director for Administration</w:t>
            </w:r>
          </w:p>
        </w:tc>
        <w:tc>
          <w:tcPr>
            <w:tcW w:w="928" w:type="dxa"/>
          </w:tcPr>
          <w:p w:rsidR="0083540C" w:rsidRPr="00877764" w:rsidRDefault="00D40377" w:rsidP="00877764">
            <w:pPr>
              <w:jc w:val="right"/>
              <w:rPr>
                <w:sz w:val="20"/>
                <w:szCs w:val="20"/>
              </w:rPr>
            </w:pPr>
            <w:r w:rsidRPr="00877764">
              <w:rPr>
                <w:sz w:val="20"/>
                <w:szCs w:val="20"/>
              </w:rPr>
              <w:t>9/12/08</w:t>
            </w:r>
          </w:p>
        </w:tc>
        <w:tc>
          <w:tcPr>
            <w:tcW w:w="1246" w:type="dxa"/>
          </w:tcPr>
          <w:p w:rsidR="0083540C" w:rsidRPr="00877764" w:rsidRDefault="00D40377" w:rsidP="00877764">
            <w:pPr>
              <w:jc w:val="right"/>
              <w:rPr>
                <w:sz w:val="20"/>
                <w:szCs w:val="20"/>
              </w:rPr>
            </w:pPr>
            <w:r w:rsidRPr="00877764">
              <w:rPr>
                <w:sz w:val="20"/>
                <w:szCs w:val="20"/>
              </w:rPr>
              <w:t>14,425.43</w:t>
            </w:r>
          </w:p>
        </w:tc>
        <w:tc>
          <w:tcPr>
            <w:tcW w:w="2601" w:type="dxa"/>
          </w:tcPr>
          <w:p w:rsidR="00B363F9" w:rsidRPr="00877764" w:rsidRDefault="00CF67A7">
            <w:pPr>
              <w:jc w:val="both"/>
              <w:rPr>
                <w:sz w:val="20"/>
                <w:szCs w:val="20"/>
              </w:rPr>
            </w:pPr>
            <w:r>
              <w:rPr>
                <w:sz w:val="20"/>
                <w:szCs w:val="20"/>
              </w:rPr>
              <w:t>Publication for bidding</w:t>
            </w:r>
          </w:p>
        </w:tc>
      </w:tr>
      <w:tr w:rsidR="00B363F9" w:rsidRPr="001A2097" w:rsidTr="00877764">
        <w:tc>
          <w:tcPr>
            <w:tcW w:w="2731" w:type="dxa"/>
          </w:tcPr>
          <w:p w:rsidR="0083540C" w:rsidRPr="00877764" w:rsidRDefault="00D40377" w:rsidP="00877764">
            <w:pPr>
              <w:rPr>
                <w:sz w:val="20"/>
                <w:szCs w:val="20"/>
              </w:rPr>
            </w:pPr>
            <w:r w:rsidRPr="00877764">
              <w:rPr>
                <w:sz w:val="20"/>
                <w:szCs w:val="20"/>
              </w:rPr>
              <w:t>Former PhilSCA President</w:t>
            </w:r>
          </w:p>
        </w:tc>
        <w:tc>
          <w:tcPr>
            <w:tcW w:w="928" w:type="dxa"/>
          </w:tcPr>
          <w:p w:rsidR="0083540C" w:rsidRPr="00877764" w:rsidRDefault="00D40377" w:rsidP="00877764">
            <w:pPr>
              <w:jc w:val="right"/>
              <w:rPr>
                <w:sz w:val="20"/>
                <w:szCs w:val="20"/>
              </w:rPr>
            </w:pPr>
            <w:r w:rsidRPr="00877764">
              <w:rPr>
                <w:sz w:val="20"/>
                <w:szCs w:val="20"/>
              </w:rPr>
              <w:t>11/25/08</w:t>
            </w:r>
          </w:p>
        </w:tc>
        <w:tc>
          <w:tcPr>
            <w:tcW w:w="1246" w:type="dxa"/>
          </w:tcPr>
          <w:p w:rsidR="0083540C" w:rsidRPr="00877764" w:rsidRDefault="00D40377" w:rsidP="00877764">
            <w:pPr>
              <w:jc w:val="right"/>
              <w:rPr>
                <w:sz w:val="20"/>
                <w:szCs w:val="20"/>
              </w:rPr>
            </w:pPr>
            <w:r w:rsidRPr="00877764">
              <w:rPr>
                <w:sz w:val="20"/>
                <w:szCs w:val="20"/>
              </w:rPr>
              <w:t>199,600.00</w:t>
            </w:r>
          </w:p>
        </w:tc>
        <w:tc>
          <w:tcPr>
            <w:tcW w:w="2601" w:type="dxa"/>
          </w:tcPr>
          <w:p w:rsidR="00B363F9" w:rsidRPr="00877764" w:rsidRDefault="00CF67A7">
            <w:pPr>
              <w:jc w:val="both"/>
              <w:rPr>
                <w:sz w:val="20"/>
                <w:szCs w:val="20"/>
              </w:rPr>
            </w:pPr>
            <w:r>
              <w:rPr>
                <w:sz w:val="20"/>
                <w:szCs w:val="20"/>
              </w:rPr>
              <w:t>Travelling expenses and registration fee</w:t>
            </w:r>
          </w:p>
        </w:tc>
      </w:tr>
      <w:tr w:rsidR="00B363F9" w:rsidRPr="001A2097" w:rsidTr="00877764">
        <w:tc>
          <w:tcPr>
            <w:tcW w:w="2731" w:type="dxa"/>
          </w:tcPr>
          <w:p w:rsidR="0083540C" w:rsidRPr="00877764" w:rsidRDefault="00D40377" w:rsidP="00877764">
            <w:pPr>
              <w:rPr>
                <w:sz w:val="20"/>
                <w:szCs w:val="20"/>
              </w:rPr>
            </w:pPr>
            <w:r w:rsidRPr="00877764">
              <w:rPr>
                <w:sz w:val="20"/>
                <w:szCs w:val="20"/>
              </w:rPr>
              <w:t>Former PhilSCA President</w:t>
            </w:r>
          </w:p>
        </w:tc>
        <w:tc>
          <w:tcPr>
            <w:tcW w:w="928" w:type="dxa"/>
          </w:tcPr>
          <w:p w:rsidR="0083540C" w:rsidRPr="00877764" w:rsidRDefault="00D40377" w:rsidP="00877764">
            <w:pPr>
              <w:jc w:val="right"/>
              <w:rPr>
                <w:sz w:val="20"/>
                <w:szCs w:val="20"/>
              </w:rPr>
            </w:pPr>
            <w:r w:rsidRPr="00877764">
              <w:rPr>
                <w:sz w:val="20"/>
                <w:szCs w:val="20"/>
              </w:rPr>
              <w:t>12/11/08</w:t>
            </w:r>
          </w:p>
        </w:tc>
        <w:tc>
          <w:tcPr>
            <w:tcW w:w="1246" w:type="dxa"/>
          </w:tcPr>
          <w:p w:rsidR="0083540C" w:rsidRPr="00877764" w:rsidRDefault="00D40377" w:rsidP="00877764">
            <w:pPr>
              <w:jc w:val="right"/>
              <w:rPr>
                <w:sz w:val="20"/>
                <w:szCs w:val="20"/>
              </w:rPr>
            </w:pPr>
            <w:r w:rsidRPr="00877764">
              <w:rPr>
                <w:sz w:val="20"/>
                <w:szCs w:val="20"/>
              </w:rPr>
              <w:t>200,000.00</w:t>
            </w:r>
          </w:p>
        </w:tc>
        <w:tc>
          <w:tcPr>
            <w:tcW w:w="2601" w:type="dxa"/>
          </w:tcPr>
          <w:p w:rsidR="00B363F9" w:rsidRPr="00877764" w:rsidRDefault="00CF67A7">
            <w:pPr>
              <w:jc w:val="both"/>
              <w:rPr>
                <w:sz w:val="20"/>
                <w:szCs w:val="20"/>
              </w:rPr>
            </w:pPr>
            <w:r>
              <w:rPr>
                <w:sz w:val="20"/>
                <w:szCs w:val="20"/>
              </w:rPr>
              <w:t>Miscellaneous expenses</w:t>
            </w:r>
          </w:p>
        </w:tc>
      </w:tr>
      <w:tr w:rsidR="00B363F9" w:rsidRPr="001A2097" w:rsidTr="00877764">
        <w:tc>
          <w:tcPr>
            <w:tcW w:w="2731" w:type="dxa"/>
          </w:tcPr>
          <w:p w:rsidR="0083540C" w:rsidRPr="00877764" w:rsidRDefault="00D40377" w:rsidP="00877764">
            <w:pPr>
              <w:rPr>
                <w:b/>
                <w:sz w:val="20"/>
                <w:szCs w:val="20"/>
              </w:rPr>
            </w:pPr>
            <w:r w:rsidRPr="00877764">
              <w:rPr>
                <w:b/>
                <w:sz w:val="20"/>
                <w:szCs w:val="20"/>
              </w:rPr>
              <w:t>Total</w:t>
            </w:r>
          </w:p>
        </w:tc>
        <w:tc>
          <w:tcPr>
            <w:tcW w:w="928" w:type="dxa"/>
          </w:tcPr>
          <w:p w:rsidR="00B363F9" w:rsidRPr="00877764" w:rsidRDefault="00B363F9" w:rsidP="00A434DF">
            <w:pPr>
              <w:jc w:val="both"/>
              <w:rPr>
                <w:b/>
                <w:sz w:val="20"/>
                <w:szCs w:val="20"/>
              </w:rPr>
            </w:pPr>
          </w:p>
        </w:tc>
        <w:tc>
          <w:tcPr>
            <w:tcW w:w="1246" w:type="dxa"/>
          </w:tcPr>
          <w:p w:rsidR="00B363F9" w:rsidRPr="00877764" w:rsidRDefault="00D40377" w:rsidP="00A434DF">
            <w:pPr>
              <w:jc w:val="both"/>
              <w:rPr>
                <w:b/>
                <w:sz w:val="20"/>
                <w:szCs w:val="20"/>
              </w:rPr>
            </w:pPr>
            <w:r w:rsidRPr="00877764">
              <w:rPr>
                <w:b/>
                <w:sz w:val="20"/>
                <w:szCs w:val="20"/>
              </w:rPr>
              <w:t>449,025.43</w:t>
            </w:r>
          </w:p>
        </w:tc>
        <w:tc>
          <w:tcPr>
            <w:tcW w:w="2601" w:type="dxa"/>
          </w:tcPr>
          <w:p w:rsidR="00B363F9" w:rsidRPr="00877764" w:rsidRDefault="00B363F9" w:rsidP="00A434DF">
            <w:pPr>
              <w:jc w:val="both"/>
              <w:rPr>
                <w:b/>
                <w:sz w:val="20"/>
                <w:szCs w:val="20"/>
              </w:rPr>
            </w:pPr>
          </w:p>
        </w:tc>
      </w:tr>
    </w:tbl>
    <w:p w:rsidR="00435A56" w:rsidRDefault="00435A56">
      <w:pPr>
        <w:spacing w:after="200" w:line="276" w:lineRule="auto"/>
      </w:pPr>
      <w:r>
        <w:br w:type="page"/>
      </w:r>
    </w:p>
    <w:p w:rsidR="006E0A08" w:rsidRPr="00B625B3" w:rsidRDefault="003227BD" w:rsidP="00435A56">
      <w:pPr>
        <w:ind w:left="1276"/>
        <w:jc w:val="both"/>
      </w:pPr>
      <w:r w:rsidRPr="005E0146">
        <w:t xml:space="preserve">The </w:t>
      </w:r>
      <w:r w:rsidR="00052BC0">
        <w:t xml:space="preserve">Account </w:t>
      </w:r>
      <w:r w:rsidRPr="005E0146">
        <w:t xml:space="preserve">Other Miscellaneous Receivables amounting to </w:t>
      </w:r>
      <w:r w:rsidR="006F24A3" w:rsidRPr="005E0146">
        <w:t>₱</w:t>
      </w:r>
      <w:r w:rsidRPr="00B625B3">
        <w:rPr>
          <w:bCs/>
          <w:lang w:val="en-PH" w:eastAsia="en-PH"/>
        </w:rPr>
        <w:t>449,025.43</w:t>
      </w:r>
      <w:r w:rsidR="00833591" w:rsidRPr="00B625B3">
        <w:rPr>
          <w:bCs/>
          <w:lang w:val="en-PH" w:eastAsia="en-PH"/>
        </w:rPr>
        <w:t xml:space="preserve"> </w:t>
      </w:r>
      <w:r w:rsidRPr="00B625B3">
        <w:t>pertain</w:t>
      </w:r>
      <w:r w:rsidR="001B481B">
        <w:t>s</w:t>
      </w:r>
      <w:r w:rsidRPr="00B625B3">
        <w:t xml:space="preserve"> to unliquidated cash advances of </w:t>
      </w:r>
      <w:r w:rsidR="00CF67A7">
        <w:t xml:space="preserve">two </w:t>
      </w:r>
      <w:r w:rsidRPr="00B625B3">
        <w:t>former officers</w:t>
      </w:r>
      <w:r w:rsidR="001A37D4">
        <w:t xml:space="preserve"> of </w:t>
      </w:r>
      <w:r w:rsidR="001A37D4" w:rsidRPr="008C2993">
        <w:t>PhilSCA</w:t>
      </w:r>
      <w:r w:rsidR="001A37D4">
        <w:t>.</w:t>
      </w:r>
      <w:r w:rsidR="007B49E5" w:rsidRPr="00B625B3">
        <w:t xml:space="preserve"> </w:t>
      </w:r>
      <w:r w:rsidR="001A37D4">
        <w:t>N</w:t>
      </w:r>
      <w:r w:rsidRPr="00B625B3">
        <w:t xml:space="preserve">o proof of final demand to settle </w:t>
      </w:r>
      <w:r w:rsidR="006F1884" w:rsidRPr="00B625B3">
        <w:t xml:space="preserve">the </w:t>
      </w:r>
      <w:r w:rsidRPr="00B625B3">
        <w:t xml:space="preserve">unliquidated cash advances </w:t>
      </w:r>
      <w:r w:rsidR="001A37D4">
        <w:t>wa</w:t>
      </w:r>
      <w:r w:rsidR="004B1D33">
        <w:t>s</w:t>
      </w:r>
      <w:r w:rsidR="001A37D4">
        <w:t xml:space="preserve"> </w:t>
      </w:r>
      <w:r w:rsidR="001A37D4" w:rsidRPr="008C2993">
        <w:t>submitted</w:t>
      </w:r>
      <w:r w:rsidR="00407DF0" w:rsidRPr="00B625B3">
        <w:t>,</w:t>
      </w:r>
      <w:r w:rsidRPr="00B625B3">
        <w:t xml:space="preserve"> contrary to COA Circular </w:t>
      </w:r>
      <w:r w:rsidR="00407DF0" w:rsidRPr="00B625B3">
        <w:t xml:space="preserve">No. </w:t>
      </w:r>
      <w:r w:rsidRPr="00B625B3">
        <w:t>2012-004 dated November 28, 2012</w:t>
      </w:r>
      <w:r w:rsidR="00E64EDA">
        <w:t>,</w:t>
      </w:r>
      <w:r w:rsidRPr="00B625B3">
        <w:t xml:space="preserve"> which provides that:</w:t>
      </w:r>
    </w:p>
    <w:p w:rsidR="00412E0C" w:rsidRPr="00B625B3" w:rsidRDefault="00412E0C">
      <w:pPr>
        <w:jc w:val="both"/>
      </w:pPr>
    </w:p>
    <w:p w:rsidR="003227BD" w:rsidRPr="005E0146" w:rsidRDefault="003227BD">
      <w:pPr>
        <w:ind w:left="1800" w:right="418"/>
        <w:jc w:val="both"/>
        <w:rPr>
          <w:rFonts w:eastAsiaTheme="minorHAnsi"/>
          <w:lang w:val="en-PH"/>
        </w:rPr>
      </w:pPr>
      <w:r w:rsidRPr="005E0146">
        <w:rPr>
          <w:rFonts w:eastAsiaTheme="minorHAnsi"/>
          <w:lang w:val="en-PH"/>
        </w:rPr>
        <w:t>“6.0 Final demand to settle unliquidated cash advance</w:t>
      </w:r>
    </w:p>
    <w:p w:rsidR="003227BD" w:rsidRPr="00B625B3" w:rsidRDefault="003227BD">
      <w:pPr>
        <w:ind w:left="1800" w:firstLine="720"/>
        <w:rPr>
          <w:rFonts w:eastAsiaTheme="minorHAnsi"/>
          <w:lang w:val="en-PH"/>
        </w:rPr>
      </w:pPr>
    </w:p>
    <w:p w:rsidR="003227BD" w:rsidRPr="005E0146" w:rsidRDefault="003227BD" w:rsidP="00435A56">
      <w:pPr>
        <w:ind w:left="1800" w:right="560"/>
        <w:jc w:val="both"/>
      </w:pPr>
      <w:r w:rsidRPr="005E0146">
        <w:t>Wherefore, final notice and demand is hereby made to all concerned to settle and liquidate all outstanding cash advances as of December 31, 2011 on or before January 31, 2013. Provided, however, that those who have been issued by the Commission on Audit notice and demand, prior to the issuance of this Circular, to settle and liquidate their cash advances within a specified period, shall do so within the period specified in the said notice.”</w:t>
      </w:r>
    </w:p>
    <w:p w:rsidR="003227BD" w:rsidRPr="00B625B3" w:rsidRDefault="003227BD">
      <w:pPr>
        <w:pStyle w:val="ListParagraph"/>
        <w:ind w:left="0"/>
        <w:jc w:val="both"/>
      </w:pPr>
    </w:p>
    <w:p w:rsidR="003227BD" w:rsidRPr="005E0146" w:rsidRDefault="001A32E3" w:rsidP="00183BB2">
      <w:pPr>
        <w:pStyle w:val="Style64"/>
        <w:ind w:left="1134" w:hanging="708"/>
      </w:pPr>
      <w:r>
        <w:t xml:space="preserve">Account </w:t>
      </w:r>
      <w:r w:rsidR="003227BD" w:rsidRPr="005E0146">
        <w:t>Loans Receivable–Others (1-03-01-990-00)</w:t>
      </w:r>
      <w:r w:rsidR="00CB6DD8" w:rsidRPr="005E0146">
        <w:t xml:space="preserve"> </w:t>
      </w:r>
      <w:r w:rsidR="003227BD" w:rsidRPr="005E0146">
        <w:t xml:space="preserve">refers to Student Assistance Fund for Education for a Strong Republic (SAFE-4-SR) released by </w:t>
      </w:r>
      <w:r w:rsidR="00F85973">
        <w:t>CHED</w:t>
      </w:r>
      <w:r w:rsidR="003227BD" w:rsidRPr="005E0146">
        <w:t xml:space="preserve"> to PhilSCA in CY 2008 through its Student Financial Assistance Program (STUFAP). The amount of </w:t>
      </w:r>
      <w:r w:rsidR="006F24A3" w:rsidRPr="005E0146">
        <w:t>₱</w:t>
      </w:r>
      <w:r w:rsidR="003227BD" w:rsidRPr="005E0146">
        <w:t xml:space="preserve">879,000.00 has remained unpaid by student grantees for more than nine years. </w:t>
      </w:r>
    </w:p>
    <w:p w:rsidR="003227BD" w:rsidRPr="005E0146" w:rsidRDefault="003227BD">
      <w:pPr>
        <w:pStyle w:val="ListParagraph"/>
        <w:tabs>
          <w:tab w:val="left" w:pos="0"/>
        </w:tabs>
        <w:ind w:left="0"/>
        <w:jc w:val="both"/>
      </w:pPr>
    </w:p>
    <w:p w:rsidR="003227BD" w:rsidRPr="00B625B3" w:rsidRDefault="003227BD" w:rsidP="00183BB2">
      <w:pPr>
        <w:pStyle w:val="Style64"/>
        <w:ind w:left="1134" w:hanging="708"/>
      </w:pPr>
      <w:r w:rsidRPr="005E0146">
        <w:t xml:space="preserve">For the current year, only a minimal amount of </w:t>
      </w:r>
      <w:r w:rsidR="006F24A3" w:rsidRPr="005E0146">
        <w:t>₱</w:t>
      </w:r>
      <w:r w:rsidRPr="005E0146">
        <w:t>4,000.00 was collected by the Agency. Moreover, despite the prior year’s recommendation to send demand letters to former students who received financial assistance fund</w:t>
      </w:r>
      <w:r w:rsidRPr="00B625B3">
        <w:t>, no compliance was made</w:t>
      </w:r>
      <w:r w:rsidR="0075088A">
        <w:t xml:space="preserve"> yet</w:t>
      </w:r>
      <w:r w:rsidRPr="00B625B3">
        <w:t xml:space="preserve"> by the Management.</w:t>
      </w:r>
    </w:p>
    <w:p w:rsidR="000A3828" w:rsidRPr="00B625B3" w:rsidRDefault="000A3828">
      <w:pPr>
        <w:ind w:left="993"/>
        <w:contextualSpacing/>
        <w:jc w:val="both"/>
      </w:pPr>
    </w:p>
    <w:p w:rsidR="00265DE6" w:rsidRDefault="000A3828" w:rsidP="00183BB2">
      <w:pPr>
        <w:pStyle w:val="Style64"/>
        <w:ind w:left="1134" w:hanging="708"/>
      </w:pPr>
      <w:r w:rsidRPr="00B625B3">
        <w:t xml:space="preserve">Due to </w:t>
      </w:r>
      <w:r w:rsidR="00A34A53">
        <w:t xml:space="preserve">the </w:t>
      </w:r>
      <w:r w:rsidRPr="00B625B3">
        <w:t>abovementioned observations</w:t>
      </w:r>
      <w:r w:rsidR="003F0D6A">
        <w:t>,</w:t>
      </w:r>
      <w:r w:rsidRPr="00B625B3">
        <w:t xml:space="preserve"> the </w:t>
      </w:r>
      <w:r w:rsidR="00B228E6" w:rsidRPr="00B625B3">
        <w:t xml:space="preserve">balances reflected in the Statement of Financial Position on </w:t>
      </w:r>
      <w:r w:rsidR="00265DE6" w:rsidRPr="00B625B3">
        <w:t>Other Receivab</w:t>
      </w:r>
      <w:r w:rsidR="00B228E6" w:rsidRPr="00B625B3">
        <w:t>les and Loans Receivable</w:t>
      </w:r>
      <w:r w:rsidR="00B228E6" w:rsidRPr="005E0146">
        <w:t>–Others</w:t>
      </w:r>
      <w:r w:rsidR="005D3B9B" w:rsidRPr="005E0146">
        <w:t xml:space="preserve"> accounts</w:t>
      </w:r>
      <w:r w:rsidR="008D27EF" w:rsidRPr="005E0146">
        <w:t xml:space="preserve"> </w:t>
      </w:r>
      <w:r w:rsidR="00BC202C">
        <w:t>are of doubtful collectability and rendered the account balance</w:t>
      </w:r>
      <w:r w:rsidR="00BC202C" w:rsidRPr="00B625B3">
        <w:t xml:space="preserve"> </w:t>
      </w:r>
      <w:r w:rsidRPr="00B625B3">
        <w:t>unreliable.</w:t>
      </w:r>
    </w:p>
    <w:p w:rsidR="00435A56" w:rsidRDefault="00435A56" w:rsidP="00435A56">
      <w:pPr>
        <w:pStyle w:val="ListParagraph"/>
      </w:pPr>
    </w:p>
    <w:p w:rsidR="003227BD" w:rsidRPr="00B625B3" w:rsidRDefault="003227BD" w:rsidP="00183BB2">
      <w:pPr>
        <w:pStyle w:val="Style65"/>
      </w:pPr>
      <w:r w:rsidRPr="00B625B3">
        <w:t>We recommend</w:t>
      </w:r>
      <w:r w:rsidR="001925E6" w:rsidRPr="00B625B3">
        <w:t>ed</w:t>
      </w:r>
      <w:r w:rsidRPr="00B625B3">
        <w:t xml:space="preserve"> that the Management:</w:t>
      </w:r>
    </w:p>
    <w:p w:rsidR="003227BD" w:rsidRPr="00B625B3" w:rsidRDefault="003227BD">
      <w:pPr>
        <w:jc w:val="both"/>
        <w:rPr>
          <w:b/>
        </w:rPr>
      </w:pPr>
    </w:p>
    <w:p w:rsidR="003227BD" w:rsidRPr="00B625B3" w:rsidRDefault="003227BD" w:rsidP="00183BB2">
      <w:pPr>
        <w:numPr>
          <w:ilvl w:val="0"/>
          <w:numId w:val="28"/>
        </w:numPr>
        <w:ind w:left="1418" w:hanging="283"/>
        <w:contextualSpacing/>
        <w:jc w:val="both"/>
        <w:rPr>
          <w:b/>
        </w:rPr>
      </w:pPr>
      <w:r w:rsidRPr="00B625B3">
        <w:rPr>
          <w:b/>
        </w:rPr>
        <w:t>comply with the documentary requirements on write</w:t>
      </w:r>
      <w:r w:rsidR="00A840B9">
        <w:rPr>
          <w:b/>
        </w:rPr>
        <w:t>-</w:t>
      </w:r>
      <w:r w:rsidRPr="00B625B3">
        <w:rPr>
          <w:b/>
        </w:rPr>
        <w:t>off of dormant accounts as provided by COA Circular</w:t>
      </w:r>
      <w:r w:rsidR="000B594A" w:rsidRPr="00B625B3">
        <w:rPr>
          <w:b/>
        </w:rPr>
        <w:t xml:space="preserve"> No.</w:t>
      </w:r>
      <w:r w:rsidRPr="00B625B3">
        <w:rPr>
          <w:b/>
        </w:rPr>
        <w:t xml:space="preserve"> 2016-005;</w:t>
      </w:r>
    </w:p>
    <w:p w:rsidR="003227BD" w:rsidRPr="00B625B3" w:rsidRDefault="003227BD" w:rsidP="00183BB2">
      <w:pPr>
        <w:pStyle w:val="ListParagraph"/>
        <w:ind w:left="1418"/>
        <w:jc w:val="both"/>
        <w:rPr>
          <w:b/>
        </w:rPr>
      </w:pPr>
    </w:p>
    <w:p w:rsidR="003227BD" w:rsidRPr="00B625B3" w:rsidRDefault="003227BD" w:rsidP="00183BB2">
      <w:pPr>
        <w:numPr>
          <w:ilvl w:val="0"/>
          <w:numId w:val="28"/>
        </w:numPr>
        <w:ind w:left="1418" w:hanging="283"/>
        <w:contextualSpacing/>
        <w:jc w:val="both"/>
        <w:rPr>
          <w:b/>
        </w:rPr>
      </w:pPr>
      <w:r w:rsidRPr="00B625B3">
        <w:rPr>
          <w:b/>
        </w:rPr>
        <w:t xml:space="preserve">exhaust </w:t>
      </w:r>
      <w:r w:rsidR="00A72D90" w:rsidRPr="00B625B3">
        <w:rPr>
          <w:b/>
        </w:rPr>
        <w:t>all</w:t>
      </w:r>
      <w:r w:rsidRPr="00B625B3">
        <w:rPr>
          <w:b/>
        </w:rPr>
        <w:t xml:space="preserve"> efforts to recover the cash shortage </w:t>
      </w:r>
      <w:r w:rsidR="00AC5835" w:rsidRPr="00B625B3">
        <w:rPr>
          <w:b/>
        </w:rPr>
        <w:t xml:space="preserve">from former </w:t>
      </w:r>
      <w:r w:rsidR="00AC5835" w:rsidRPr="00B625B3">
        <w:rPr>
          <w:b/>
          <w:lang w:val="en-PH"/>
        </w:rPr>
        <w:t>employee who incurred cash shortage</w:t>
      </w:r>
      <w:r w:rsidRPr="00B625B3">
        <w:rPr>
          <w:b/>
        </w:rPr>
        <w:t>;</w:t>
      </w:r>
    </w:p>
    <w:p w:rsidR="003227BD" w:rsidRPr="00B625B3" w:rsidRDefault="003227BD" w:rsidP="00183BB2">
      <w:pPr>
        <w:pStyle w:val="ListParagraph"/>
        <w:ind w:left="1418"/>
        <w:rPr>
          <w:b/>
        </w:rPr>
      </w:pPr>
    </w:p>
    <w:p w:rsidR="003227BD" w:rsidRPr="00B625B3" w:rsidRDefault="003227BD" w:rsidP="00183BB2">
      <w:pPr>
        <w:numPr>
          <w:ilvl w:val="0"/>
          <w:numId w:val="28"/>
        </w:numPr>
        <w:ind w:left="1418" w:hanging="283"/>
        <w:contextualSpacing/>
        <w:jc w:val="both"/>
        <w:rPr>
          <w:b/>
        </w:rPr>
      </w:pPr>
      <w:r w:rsidRPr="00B625B3">
        <w:rPr>
          <w:b/>
        </w:rPr>
        <w:t>request for write</w:t>
      </w:r>
      <w:r w:rsidR="00A840B9">
        <w:rPr>
          <w:b/>
        </w:rPr>
        <w:t>-</w:t>
      </w:r>
      <w:r w:rsidRPr="00B625B3">
        <w:rPr>
          <w:b/>
        </w:rPr>
        <w:t xml:space="preserve">off on the </w:t>
      </w:r>
      <w:r w:rsidR="00CD7697" w:rsidRPr="00B625B3">
        <w:rPr>
          <w:b/>
        </w:rPr>
        <w:t>O</w:t>
      </w:r>
      <w:r w:rsidRPr="00B625B3">
        <w:rPr>
          <w:b/>
        </w:rPr>
        <w:t xml:space="preserve">ther </w:t>
      </w:r>
      <w:r w:rsidR="00CD7697" w:rsidRPr="00B625B3">
        <w:rPr>
          <w:b/>
        </w:rPr>
        <w:t>R</w:t>
      </w:r>
      <w:r w:rsidRPr="00B625B3">
        <w:rPr>
          <w:b/>
        </w:rPr>
        <w:t>eceivables</w:t>
      </w:r>
      <w:r w:rsidR="00CD7697" w:rsidRPr="00B625B3">
        <w:rPr>
          <w:b/>
        </w:rPr>
        <w:t xml:space="preserve"> account</w:t>
      </w:r>
      <w:r w:rsidRPr="00B625B3">
        <w:rPr>
          <w:b/>
        </w:rPr>
        <w:t xml:space="preserve"> arising from cash shortage of </w:t>
      </w:r>
      <w:r w:rsidR="00AC5835" w:rsidRPr="00B625B3">
        <w:rPr>
          <w:b/>
        </w:rPr>
        <w:t xml:space="preserve">the </w:t>
      </w:r>
      <w:r w:rsidR="00703975" w:rsidRPr="00B625B3">
        <w:rPr>
          <w:b/>
          <w:lang w:val="en-PH" w:eastAsia="en-PH"/>
        </w:rPr>
        <w:t xml:space="preserve">deceased </w:t>
      </w:r>
      <w:r w:rsidR="00703975" w:rsidRPr="005E0146">
        <w:rPr>
          <w:b/>
        </w:rPr>
        <w:t>Collecting Officer</w:t>
      </w:r>
      <w:r w:rsidRPr="005E0146">
        <w:rPr>
          <w:b/>
        </w:rPr>
        <w:t>;</w:t>
      </w:r>
    </w:p>
    <w:p w:rsidR="003227BD" w:rsidRPr="00B625B3" w:rsidRDefault="003227BD" w:rsidP="00183BB2">
      <w:pPr>
        <w:pStyle w:val="ListParagraph"/>
        <w:ind w:left="1418"/>
        <w:rPr>
          <w:b/>
        </w:rPr>
      </w:pPr>
    </w:p>
    <w:p w:rsidR="00435A56" w:rsidRDefault="003227BD" w:rsidP="00183BB2">
      <w:pPr>
        <w:numPr>
          <w:ilvl w:val="0"/>
          <w:numId w:val="28"/>
        </w:numPr>
        <w:ind w:left="1418" w:hanging="283"/>
        <w:contextualSpacing/>
        <w:jc w:val="both"/>
        <w:rPr>
          <w:b/>
          <w:lang w:val="en-PH" w:eastAsia="en-PH"/>
        </w:rPr>
      </w:pPr>
      <w:r w:rsidRPr="00B625B3">
        <w:rPr>
          <w:b/>
        </w:rPr>
        <w:t>send final demand</w:t>
      </w:r>
      <w:r w:rsidR="00CD7697" w:rsidRPr="00B625B3">
        <w:rPr>
          <w:b/>
        </w:rPr>
        <w:t xml:space="preserve"> letters</w:t>
      </w:r>
      <w:r w:rsidRPr="00B625B3">
        <w:rPr>
          <w:b/>
        </w:rPr>
        <w:t xml:space="preserve"> to settle unliquidated cash advances made </w:t>
      </w:r>
      <w:r w:rsidR="002F7528" w:rsidRPr="00B625B3">
        <w:rPr>
          <w:b/>
        </w:rPr>
        <w:t>to</w:t>
      </w:r>
      <w:r w:rsidR="00161596" w:rsidRPr="00B625B3">
        <w:rPr>
          <w:b/>
        </w:rPr>
        <w:t xml:space="preserve"> </w:t>
      </w:r>
      <w:r w:rsidR="00CD2AA1" w:rsidRPr="00B625B3">
        <w:rPr>
          <w:b/>
          <w:lang w:val="en-PH" w:eastAsia="en-PH"/>
        </w:rPr>
        <w:t xml:space="preserve">concerned officials </w:t>
      </w:r>
      <w:r w:rsidRPr="00B625B3">
        <w:rPr>
          <w:b/>
          <w:lang w:val="en-PH" w:eastAsia="en-PH"/>
        </w:rPr>
        <w:t>and submit a copy thereof to th</w:t>
      </w:r>
      <w:r w:rsidR="00614E10" w:rsidRPr="00B625B3">
        <w:rPr>
          <w:b/>
          <w:lang w:val="en-PH" w:eastAsia="en-PH"/>
        </w:rPr>
        <w:t>e Audit Team</w:t>
      </w:r>
      <w:r w:rsidRPr="00B625B3">
        <w:rPr>
          <w:b/>
          <w:lang w:val="en-PH" w:eastAsia="en-PH"/>
        </w:rPr>
        <w:t>; and</w:t>
      </w:r>
    </w:p>
    <w:p w:rsidR="00435A56" w:rsidRDefault="00435A56">
      <w:pPr>
        <w:spacing w:after="200" w:line="276" w:lineRule="auto"/>
        <w:rPr>
          <w:b/>
          <w:lang w:val="en-PH" w:eastAsia="en-PH"/>
        </w:rPr>
      </w:pPr>
      <w:r>
        <w:rPr>
          <w:b/>
          <w:lang w:val="en-PH" w:eastAsia="en-PH"/>
        </w:rPr>
        <w:br w:type="page"/>
      </w:r>
    </w:p>
    <w:p w:rsidR="006E0A08" w:rsidRPr="00B625B3" w:rsidRDefault="003227BD" w:rsidP="00824ADC">
      <w:pPr>
        <w:numPr>
          <w:ilvl w:val="0"/>
          <w:numId w:val="28"/>
        </w:numPr>
        <w:ind w:left="1418" w:hanging="283"/>
        <w:contextualSpacing/>
        <w:jc w:val="both"/>
        <w:rPr>
          <w:b/>
        </w:rPr>
      </w:pPr>
      <w:r w:rsidRPr="00B625B3">
        <w:rPr>
          <w:b/>
        </w:rPr>
        <w:t>send demand letters to the last known address of the grantees of (SAFE-4-SR) to enforce collection thereof.</w:t>
      </w:r>
    </w:p>
    <w:p w:rsidR="00A1619F" w:rsidRPr="00B625B3" w:rsidRDefault="00A1619F">
      <w:pPr>
        <w:spacing w:after="200"/>
        <w:contextualSpacing/>
        <w:rPr>
          <w:i/>
        </w:rPr>
      </w:pPr>
    </w:p>
    <w:p w:rsidR="00A00947" w:rsidRPr="00877764" w:rsidRDefault="00265DE6" w:rsidP="00183BB2">
      <w:pPr>
        <w:pStyle w:val="Style64"/>
        <w:ind w:left="1134" w:hanging="708"/>
        <w:rPr>
          <w:i/>
        </w:rPr>
      </w:pPr>
      <w:r w:rsidRPr="00B625B3">
        <w:t>Management commented that</w:t>
      </w:r>
      <w:r w:rsidR="00550B66">
        <w:t>:</w:t>
      </w:r>
      <w:r w:rsidRPr="00B625B3">
        <w:t xml:space="preserve"> </w:t>
      </w:r>
      <w:r w:rsidR="005A50AA" w:rsidRPr="00B625B3">
        <w:t xml:space="preserve">a) </w:t>
      </w:r>
      <w:r w:rsidRPr="00B625B3">
        <w:t>the</w:t>
      </w:r>
      <w:r w:rsidR="005A50AA" w:rsidRPr="00B625B3">
        <w:t xml:space="preserve"> Accounting Department</w:t>
      </w:r>
      <w:r w:rsidRPr="00B625B3">
        <w:t xml:space="preserve"> will submit</w:t>
      </w:r>
      <w:r w:rsidR="00DD0C1D" w:rsidRPr="00B625B3">
        <w:t xml:space="preserve"> to the Audit Team</w:t>
      </w:r>
      <w:r w:rsidRPr="00B625B3">
        <w:t xml:space="preserve"> request for write-off of dormant accounts</w:t>
      </w:r>
      <w:r w:rsidR="007339CD">
        <w:t>;</w:t>
      </w:r>
      <w:r w:rsidR="005A50AA" w:rsidRPr="00B625B3">
        <w:t xml:space="preserve"> and b) that they will send demand letters to the </w:t>
      </w:r>
      <w:r w:rsidR="00B86382" w:rsidRPr="00B625B3">
        <w:t>grantees of (SAFE-4-SR) to enforce collection thereof</w:t>
      </w:r>
      <w:r w:rsidRPr="00B625B3">
        <w:t>.</w:t>
      </w:r>
    </w:p>
    <w:p w:rsidR="00CF67A7" w:rsidRDefault="00CF67A7">
      <w:pPr>
        <w:spacing w:after="200"/>
        <w:contextualSpacing/>
        <w:rPr>
          <w:i/>
        </w:rPr>
      </w:pPr>
    </w:p>
    <w:p w:rsidR="00CF67A7" w:rsidRDefault="00CF67A7">
      <w:pPr>
        <w:spacing w:after="200"/>
        <w:contextualSpacing/>
        <w:rPr>
          <w:i/>
        </w:rPr>
      </w:pPr>
    </w:p>
    <w:p w:rsidR="00F33EC3" w:rsidRPr="00B625B3" w:rsidRDefault="000344F9">
      <w:pPr>
        <w:spacing w:after="200"/>
        <w:contextualSpacing/>
        <w:rPr>
          <w:i/>
        </w:rPr>
      </w:pPr>
      <w:r w:rsidRPr="00B625B3">
        <w:rPr>
          <w:i/>
        </w:rPr>
        <w:t xml:space="preserve">Due </w:t>
      </w:r>
      <w:r w:rsidR="000B43AF" w:rsidRPr="00B625B3">
        <w:rPr>
          <w:i/>
        </w:rPr>
        <w:t>from National Government Agencies</w:t>
      </w:r>
      <w:r w:rsidRPr="00B625B3">
        <w:rPr>
          <w:i/>
        </w:rPr>
        <w:t xml:space="preserve"> - </w:t>
      </w:r>
      <w:r w:rsidR="000B43AF" w:rsidRPr="00B625B3">
        <w:rPr>
          <w:i/>
        </w:rPr>
        <w:t>Department of Budget and Management (</w:t>
      </w:r>
      <w:r w:rsidRPr="00B625B3">
        <w:rPr>
          <w:i/>
        </w:rPr>
        <w:t>DBM</w:t>
      </w:r>
      <w:r w:rsidR="000B43AF" w:rsidRPr="00B625B3">
        <w:rPr>
          <w:i/>
        </w:rPr>
        <w:t>)</w:t>
      </w:r>
      <w:r w:rsidRPr="00B625B3">
        <w:rPr>
          <w:i/>
        </w:rPr>
        <w:t xml:space="preserve"> </w:t>
      </w:r>
      <w:r w:rsidR="00F33EC3" w:rsidRPr="00B625B3">
        <w:rPr>
          <w:i/>
        </w:rPr>
        <w:t>–</w:t>
      </w:r>
      <w:r w:rsidR="00351643" w:rsidRPr="00B625B3">
        <w:rPr>
          <w:i/>
        </w:rPr>
        <w:t xml:space="preserve"> </w:t>
      </w:r>
      <w:r w:rsidR="000B43AF" w:rsidRPr="00B625B3">
        <w:rPr>
          <w:i/>
        </w:rPr>
        <w:t>Procurement Service (</w:t>
      </w:r>
      <w:r w:rsidR="00351643" w:rsidRPr="00B625B3">
        <w:rPr>
          <w:i/>
        </w:rPr>
        <w:t>PS</w:t>
      </w:r>
      <w:r w:rsidR="000B43AF" w:rsidRPr="00B625B3">
        <w:rPr>
          <w:i/>
        </w:rPr>
        <w:t>)</w:t>
      </w:r>
    </w:p>
    <w:p w:rsidR="000344F9" w:rsidRPr="00B625B3" w:rsidRDefault="000344F9" w:rsidP="00794B6E">
      <w:pPr>
        <w:pStyle w:val="Style47"/>
      </w:pPr>
      <w:r w:rsidRPr="00B625B3">
        <w:t xml:space="preserve">Out of the aggregate amount of </w:t>
      </w:r>
      <w:r w:rsidR="00703975" w:rsidRPr="00B625B3">
        <w:t>₱</w:t>
      </w:r>
      <w:r w:rsidRPr="00B625B3">
        <w:t>20,300,050.00 transferred to the DBM-PS as of December 31, 2017, only</w:t>
      </w:r>
      <w:r w:rsidR="002C4817" w:rsidRPr="00B625B3">
        <w:t xml:space="preserve"> the procured items amounting to</w:t>
      </w:r>
      <w:r w:rsidRPr="00B625B3">
        <w:t xml:space="preserve"> </w:t>
      </w:r>
      <w:r w:rsidR="005D035E" w:rsidRPr="00B625B3">
        <w:t>₱</w:t>
      </w:r>
      <w:r w:rsidR="007B3041" w:rsidRPr="00B625B3">
        <w:rPr>
          <w:bCs/>
        </w:rPr>
        <w:t>11,183,894.90</w:t>
      </w:r>
      <w:r w:rsidR="00B85513" w:rsidRPr="00B625B3">
        <w:rPr>
          <w:bCs/>
        </w:rPr>
        <w:t xml:space="preserve"> </w:t>
      </w:r>
      <w:r w:rsidRPr="00B625B3">
        <w:t>w</w:t>
      </w:r>
      <w:r w:rsidR="002C4817" w:rsidRPr="00B625B3">
        <w:t>ere</w:t>
      </w:r>
      <w:r w:rsidRPr="00B625B3">
        <w:t xml:space="preserve"> delivered leaving a balance of </w:t>
      </w:r>
      <w:r w:rsidR="00703975" w:rsidRPr="00B625B3">
        <w:t>₱</w:t>
      </w:r>
      <w:r w:rsidR="007B3041" w:rsidRPr="00B625B3">
        <w:rPr>
          <w:bCs/>
        </w:rPr>
        <w:t>9,116,155.10</w:t>
      </w:r>
      <w:r w:rsidR="00286D9C" w:rsidRPr="00B625B3">
        <w:rPr>
          <w:bCs/>
        </w:rPr>
        <w:t xml:space="preserve"> </w:t>
      </w:r>
      <w:r w:rsidRPr="00B625B3">
        <w:t>in the custody of the DBM-PS, thus, funds were not put to immediate use by PhilSCA</w:t>
      </w:r>
      <w:r w:rsidR="00B53D8E" w:rsidRPr="00B625B3">
        <w:t xml:space="preserve"> caused by the</w:t>
      </w:r>
      <w:r w:rsidRPr="00B625B3">
        <w:t xml:space="preserve"> non-monitoring and </w:t>
      </w:r>
      <w:r w:rsidR="00B53D8E" w:rsidRPr="00B625B3">
        <w:t xml:space="preserve">lack of </w:t>
      </w:r>
      <w:r w:rsidRPr="00B625B3">
        <w:t>follow</w:t>
      </w:r>
      <w:r w:rsidR="00730664">
        <w:t>-</w:t>
      </w:r>
      <w:r w:rsidRPr="00B625B3">
        <w:t xml:space="preserve">up on the deliveries </w:t>
      </w:r>
      <w:r w:rsidR="000B5114" w:rsidRPr="00B625B3">
        <w:t xml:space="preserve">which </w:t>
      </w:r>
      <w:r w:rsidRPr="00B625B3">
        <w:t xml:space="preserve">deprived the students of the benefit from the immediate use of the equipment.  </w:t>
      </w:r>
    </w:p>
    <w:p w:rsidR="000344F9" w:rsidRPr="005E0146" w:rsidRDefault="000344F9">
      <w:pPr>
        <w:pStyle w:val="ListParagraph"/>
        <w:tabs>
          <w:tab w:val="right" w:pos="9360"/>
        </w:tabs>
        <w:ind w:left="0"/>
        <w:jc w:val="both"/>
        <w:outlineLvl w:val="0"/>
      </w:pPr>
    </w:p>
    <w:p w:rsidR="000344F9" w:rsidRDefault="000344F9" w:rsidP="00183BB2">
      <w:pPr>
        <w:pStyle w:val="Style66"/>
        <w:ind w:left="1134" w:hanging="708"/>
      </w:pPr>
      <w:r w:rsidRPr="005E0146">
        <w:t xml:space="preserve">Fund transfers for the procurement of equipment to the DBM-PS amounted to </w:t>
      </w:r>
      <w:r w:rsidR="006F24A3" w:rsidRPr="005E0146">
        <w:t>₱</w:t>
      </w:r>
      <w:r w:rsidRPr="005E0146">
        <w:t xml:space="preserve">20,300,050.00. Aging </w:t>
      </w:r>
      <w:r w:rsidR="00550B66">
        <w:t xml:space="preserve">of the account </w:t>
      </w:r>
      <w:r w:rsidRPr="005E0146">
        <w:t>disclosed that these pertain to prior years.  Details as follows:</w:t>
      </w:r>
    </w:p>
    <w:p w:rsidR="0083540C" w:rsidRDefault="0083540C" w:rsidP="00877764">
      <w:pPr>
        <w:contextualSpacing/>
        <w:jc w:val="both"/>
      </w:pPr>
    </w:p>
    <w:tbl>
      <w:tblPr>
        <w:tblStyle w:val="TableGrid"/>
        <w:tblW w:w="9315" w:type="dxa"/>
        <w:jc w:val="right"/>
        <w:tblLayout w:type="fixed"/>
        <w:tblLook w:val="04A0" w:firstRow="1" w:lastRow="0" w:firstColumn="1" w:lastColumn="0" w:noHBand="0" w:noVBand="1"/>
      </w:tblPr>
      <w:tblGrid>
        <w:gridCol w:w="567"/>
        <w:gridCol w:w="993"/>
        <w:gridCol w:w="951"/>
        <w:gridCol w:w="2025"/>
        <w:gridCol w:w="1519"/>
        <w:gridCol w:w="1701"/>
        <w:gridCol w:w="1559"/>
      </w:tblGrid>
      <w:tr w:rsidR="00937936" w:rsidRPr="00651FB3" w:rsidTr="002777A3">
        <w:trPr>
          <w:trHeight w:val="900"/>
          <w:tblHeader/>
          <w:jc w:val="right"/>
        </w:trPr>
        <w:tc>
          <w:tcPr>
            <w:tcW w:w="567" w:type="dxa"/>
            <w:vAlign w:val="center"/>
          </w:tcPr>
          <w:p w:rsidR="00BC1850" w:rsidRPr="00877764" w:rsidRDefault="00D40377" w:rsidP="00651FB3">
            <w:pPr>
              <w:jc w:val="center"/>
              <w:rPr>
                <w:b/>
                <w:bCs/>
                <w:color w:val="000000"/>
                <w:sz w:val="22"/>
                <w:szCs w:val="22"/>
              </w:rPr>
            </w:pPr>
            <w:r w:rsidRPr="00877764">
              <w:rPr>
                <w:b/>
                <w:bCs/>
                <w:color w:val="000000"/>
                <w:sz w:val="22"/>
                <w:szCs w:val="22"/>
              </w:rPr>
              <w:t>No.</w:t>
            </w:r>
          </w:p>
        </w:tc>
        <w:tc>
          <w:tcPr>
            <w:tcW w:w="993" w:type="dxa"/>
            <w:vAlign w:val="center"/>
          </w:tcPr>
          <w:p w:rsidR="00BC1850" w:rsidRPr="00877764" w:rsidRDefault="00D40377" w:rsidP="00651FB3">
            <w:pPr>
              <w:jc w:val="center"/>
              <w:rPr>
                <w:b/>
                <w:bCs/>
                <w:color w:val="000000"/>
                <w:sz w:val="22"/>
                <w:szCs w:val="22"/>
              </w:rPr>
            </w:pPr>
            <w:r w:rsidRPr="00877764">
              <w:rPr>
                <w:b/>
                <w:bCs/>
                <w:color w:val="000000"/>
                <w:sz w:val="22"/>
                <w:szCs w:val="22"/>
              </w:rPr>
              <w:t>Check No.</w:t>
            </w:r>
          </w:p>
        </w:tc>
        <w:tc>
          <w:tcPr>
            <w:tcW w:w="951" w:type="dxa"/>
            <w:vAlign w:val="center"/>
          </w:tcPr>
          <w:p w:rsidR="00BC1850" w:rsidRPr="00877764" w:rsidRDefault="00D40377" w:rsidP="00651FB3">
            <w:pPr>
              <w:jc w:val="center"/>
              <w:rPr>
                <w:b/>
                <w:bCs/>
                <w:color w:val="000000"/>
                <w:sz w:val="22"/>
                <w:szCs w:val="22"/>
              </w:rPr>
            </w:pPr>
            <w:r w:rsidRPr="00877764">
              <w:rPr>
                <w:b/>
                <w:bCs/>
                <w:color w:val="000000"/>
                <w:sz w:val="22"/>
                <w:szCs w:val="22"/>
              </w:rPr>
              <w:t>Date</w:t>
            </w:r>
          </w:p>
        </w:tc>
        <w:tc>
          <w:tcPr>
            <w:tcW w:w="2025" w:type="dxa"/>
            <w:vAlign w:val="center"/>
          </w:tcPr>
          <w:p w:rsidR="00BC1850" w:rsidRPr="00877764" w:rsidRDefault="00D40377" w:rsidP="00651FB3">
            <w:pPr>
              <w:jc w:val="center"/>
              <w:rPr>
                <w:b/>
                <w:bCs/>
                <w:color w:val="000000"/>
                <w:sz w:val="22"/>
                <w:szCs w:val="22"/>
              </w:rPr>
            </w:pPr>
            <w:r w:rsidRPr="00877764">
              <w:rPr>
                <w:b/>
                <w:bCs/>
                <w:color w:val="000000"/>
                <w:sz w:val="22"/>
                <w:szCs w:val="22"/>
              </w:rPr>
              <w:t>Purpose</w:t>
            </w:r>
          </w:p>
        </w:tc>
        <w:tc>
          <w:tcPr>
            <w:tcW w:w="1519" w:type="dxa"/>
            <w:vAlign w:val="center"/>
          </w:tcPr>
          <w:p w:rsidR="00BC1850" w:rsidRPr="00877764" w:rsidRDefault="00D40377" w:rsidP="00651FB3">
            <w:pPr>
              <w:jc w:val="center"/>
              <w:rPr>
                <w:b/>
                <w:bCs/>
                <w:color w:val="000000"/>
                <w:sz w:val="22"/>
                <w:szCs w:val="22"/>
              </w:rPr>
            </w:pPr>
            <w:r w:rsidRPr="00877764">
              <w:rPr>
                <w:b/>
                <w:bCs/>
                <w:color w:val="000000"/>
                <w:sz w:val="22"/>
                <w:szCs w:val="22"/>
              </w:rPr>
              <w:t>Amount Transferred</w:t>
            </w:r>
          </w:p>
        </w:tc>
        <w:tc>
          <w:tcPr>
            <w:tcW w:w="1701" w:type="dxa"/>
            <w:vAlign w:val="center"/>
          </w:tcPr>
          <w:p w:rsidR="00BC1850" w:rsidRPr="00877764" w:rsidRDefault="00D40377" w:rsidP="00651FB3">
            <w:pPr>
              <w:jc w:val="center"/>
              <w:rPr>
                <w:b/>
                <w:bCs/>
                <w:color w:val="000000"/>
                <w:sz w:val="22"/>
                <w:szCs w:val="22"/>
              </w:rPr>
            </w:pPr>
            <w:r w:rsidRPr="00877764">
              <w:rPr>
                <w:b/>
                <w:bCs/>
                <w:color w:val="000000"/>
                <w:sz w:val="22"/>
                <w:szCs w:val="22"/>
              </w:rPr>
              <w:t>Amount of Items Delivered</w:t>
            </w:r>
          </w:p>
        </w:tc>
        <w:tc>
          <w:tcPr>
            <w:tcW w:w="1559" w:type="dxa"/>
            <w:vAlign w:val="center"/>
          </w:tcPr>
          <w:p w:rsidR="00BC1850" w:rsidRPr="00877764" w:rsidRDefault="00D40377" w:rsidP="00651FB3">
            <w:pPr>
              <w:jc w:val="center"/>
              <w:rPr>
                <w:b/>
                <w:bCs/>
                <w:color w:val="000000"/>
                <w:sz w:val="22"/>
                <w:szCs w:val="22"/>
              </w:rPr>
            </w:pPr>
            <w:r w:rsidRPr="00877764">
              <w:rPr>
                <w:b/>
                <w:bCs/>
                <w:color w:val="000000"/>
                <w:sz w:val="22"/>
                <w:szCs w:val="22"/>
              </w:rPr>
              <w:t>Balance as of December 31, 2017</w:t>
            </w:r>
          </w:p>
        </w:tc>
      </w:tr>
      <w:tr w:rsidR="00937936" w:rsidRPr="00651FB3" w:rsidTr="002777A3">
        <w:trPr>
          <w:jc w:val="right"/>
        </w:trPr>
        <w:tc>
          <w:tcPr>
            <w:tcW w:w="567" w:type="dxa"/>
          </w:tcPr>
          <w:p w:rsidR="00BC1850" w:rsidRPr="00877764" w:rsidRDefault="00D40377" w:rsidP="00651FB3">
            <w:pPr>
              <w:jc w:val="center"/>
              <w:rPr>
                <w:color w:val="000000"/>
                <w:sz w:val="22"/>
                <w:szCs w:val="22"/>
              </w:rPr>
            </w:pPr>
            <w:r w:rsidRPr="00877764">
              <w:rPr>
                <w:color w:val="000000"/>
                <w:sz w:val="22"/>
                <w:szCs w:val="22"/>
              </w:rPr>
              <w:t>1</w:t>
            </w:r>
          </w:p>
        </w:tc>
        <w:tc>
          <w:tcPr>
            <w:tcW w:w="993" w:type="dxa"/>
          </w:tcPr>
          <w:p w:rsidR="00BC1850" w:rsidRPr="00877764" w:rsidRDefault="00D40377" w:rsidP="00651FB3">
            <w:pPr>
              <w:jc w:val="right"/>
              <w:rPr>
                <w:color w:val="000000"/>
                <w:sz w:val="22"/>
                <w:szCs w:val="22"/>
              </w:rPr>
            </w:pPr>
            <w:r w:rsidRPr="00877764">
              <w:rPr>
                <w:color w:val="000000"/>
                <w:sz w:val="22"/>
                <w:szCs w:val="22"/>
              </w:rPr>
              <w:t>444652</w:t>
            </w:r>
          </w:p>
        </w:tc>
        <w:tc>
          <w:tcPr>
            <w:tcW w:w="951" w:type="dxa"/>
          </w:tcPr>
          <w:p w:rsidR="00BC1850" w:rsidRPr="00877764" w:rsidRDefault="00D40377" w:rsidP="00651FB3">
            <w:pPr>
              <w:jc w:val="center"/>
              <w:rPr>
                <w:color w:val="000000"/>
                <w:sz w:val="22"/>
                <w:szCs w:val="22"/>
              </w:rPr>
            </w:pPr>
            <w:r w:rsidRPr="00877764">
              <w:rPr>
                <w:color w:val="000000"/>
                <w:sz w:val="22"/>
                <w:szCs w:val="22"/>
              </w:rPr>
              <w:t>9/7/12</w:t>
            </w:r>
          </w:p>
        </w:tc>
        <w:tc>
          <w:tcPr>
            <w:tcW w:w="2025" w:type="dxa"/>
          </w:tcPr>
          <w:p w:rsidR="00651FB3" w:rsidRDefault="00D40377" w:rsidP="00651FB3">
            <w:pPr>
              <w:rPr>
                <w:color w:val="000000"/>
                <w:sz w:val="22"/>
                <w:szCs w:val="22"/>
              </w:rPr>
            </w:pPr>
            <w:r w:rsidRPr="00877764">
              <w:rPr>
                <w:color w:val="000000"/>
                <w:sz w:val="22"/>
                <w:szCs w:val="22"/>
              </w:rPr>
              <w:t>Purchase of One (1) unit Mini Bus</w:t>
            </w:r>
          </w:p>
          <w:p w:rsidR="002777A3" w:rsidRPr="00877764" w:rsidRDefault="002777A3" w:rsidP="00651FB3">
            <w:pPr>
              <w:rPr>
                <w:color w:val="000000"/>
                <w:sz w:val="22"/>
                <w:szCs w:val="22"/>
              </w:rPr>
            </w:pPr>
          </w:p>
        </w:tc>
        <w:tc>
          <w:tcPr>
            <w:tcW w:w="1519" w:type="dxa"/>
          </w:tcPr>
          <w:p w:rsidR="00BC1850" w:rsidRPr="00877764" w:rsidRDefault="00D40377" w:rsidP="00651FB3">
            <w:pPr>
              <w:jc w:val="right"/>
              <w:rPr>
                <w:color w:val="000000"/>
                <w:sz w:val="22"/>
                <w:szCs w:val="22"/>
              </w:rPr>
            </w:pPr>
            <w:r w:rsidRPr="00877764">
              <w:rPr>
                <w:color w:val="000000"/>
                <w:sz w:val="22"/>
                <w:szCs w:val="22"/>
              </w:rPr>
              <w:t xml:space="preserve">  3,000,000.00 </w:t>
            </w:r>
          </w:p>
        </w:tc>
        <w:tc>
          <w:tcPr>
            <w:tcW w:w="1701" w:type="dxa"/>
          </w:tcPr>
          <w:p w:rsidR="00BC1850" w:rsidRPr="00877764" w:rsidRDefault="00D40377" w:rsidP="00651FB3">
            <w:pPr>
              <w:jc w:val="right"/>
              <w:rPr>
                <w:color w:val="000000"/>
                <w:sz w:val="22"/>
                <w:szCs w:val="22"/>
              </w:rPr>
            </w:pPr>
            <w:r w:rsidRPr="00877764">
              <w:rPr>
                <w:color w:val="000000"/>
                <w:sz w:val="22"/>
                <w:szCs w:val="22"/>
              </w:rPr>
              <w:t xml:space="preserve">   2,943,200.00 </w:t>
            </w:r>
          </w:p>
        </w:tc>
        <w:tc>
          <w:tcPr>
            <w:tcW w:w="1559" w:type="dxa"/>
          </w:tcPr>
          <w:p w:rsidR="00BC1850" w:rsidRPr="00877764" w:rsidRDefault="00D40377" w:rsidP="00651FB3">
            <w:pPr>
              <w:jc w:val="right"/>
              <w:rPr>
                <w:color w:val="000000"/>
                <w:sz w:val="22"/>
                <w:szCs w:val="22"/>
              </w:rPr>
            </w:pPr>
            <w:r w:rsidRPr="00877764">
              <w:rPr>
                <w:color w:val="000000"/>
                <w:sz w:val="22"/>
                <w:szCs w:val="22"/>
              </w:rPr>
              <w:t xml:space="preserve">      56,800.00 </w:t>
            </w:r>
          </w:p>
        </w:tc>
      </w:tr>
      <w:tr w:rsidR="00937936" w:rsidRPr="00651FB3" w:rsidTr="002777A3">
        <w:trPr>
          <w:jc w:val="right"/>
        </w:trPr>
        <w:tc>
          <w:tcPr>
            <w:tcW w:w="567" w:type="dxa"/>
          </w:tcPr>
          <w:p w:rsidR="00BC1850" w:rsidRPr="00877764" w:rsidRDefault="00D40377" w:rsidP="00651FB3">
            <w:pPr>
              <w:jc w:val="center"/>
              <w:rPr>
                <w:color w:val="000000"/>
                <w:sz w:val="22"/>
                <w:szCs w:val="22"/>
              </w:rPr>
            </w:pPr>
            <w:r w:rsidRPr="00877764">
              <w:rPr>
                <w:color w:val="000000"/>
                <w:sz w:val="22"/>
                <w:szCs w:val="22"/>
              </w:rPr>
              <w:t>2</w:t>
            </w:r>
          </w:p>
        </w:tc>
        <w:tc>
          <w:tcPr>
            <w:tcW w:w="993" w:type="dxa"/>
          </w:tcPr>
          <w:p w:rsidR="00BC1850" w:rsidRPr="00877764" w:rsidRDefault="00D40377" w:rsidP="00651FB3">
            <w:pPr>
              <w:jc w:val="right"/>
              <w:rPr>
                <w:color w:val="000000"/>
                <w:sz w:val="22"/>
                <w:szCs w:val="22"/>
              </w:rPr>
            </w:pPr>
            <w:r w:rsidRPr="00877764">
              <w:rPr>
                <w:color w:val="000000"/>
                <w:sz w:val="22"/>
                <w:szCs w:val="22"/>
              </w:rPr>
              <w:t>444653</w:t>
            </w:r>
          </w:p>
        </w:tc>
        <w:tc>
          <w:tcPr>
            <w:tcW w:w="951" w:type="dxa"/>
          </w:tcPr>
          <w:p w:rsidR="00BC1850" w:rsidRPr="00877764" w:rsidRDefault="00D40377" w:rsidP="00651FB3">
            <w:pPr>
              <w:jc w:val="center"/>
              <w:rPr>
                <w:color w:val="000000"/>
                <w:sz w:val="22"/>
                <w:szCs w:val="22"/>
              </w:rPr>
            </w:pPr>
            <w:r w:rsidRPr="00877764">
              <w:rPr>
                <w:color w:val="000000"/>
                <w:sz w:val="22"/>
                <w:szCs w:val="22"/>
              </w:rPr>
              <w:t>9/7/12</w:t>
            </w:r>
          </w:p>
        </w:tc>
        <w:tc>
          <w:tcPr>
            <w:tcW w:w="2025" w:type="dxa"/>
          </w:tcPr>
          <w:p w:rsidR="00BC1850" w:rsidRDefault="00D40377">
            <w:pPr>
              <w:rPr>
                <w:color w:val="000000"/>
                <w:sz w:val="22"/>
                <w:szCs w:val="22"/>
              </w:rPr>
            </w:pPr>
            <w:r w:rsidRPr="00877764">
              <w:rPr>
                <w:color w:val="000000"/>
                <w:sz w:val="22"/>
                <w:szCs w:val="22"/>
              </w:rPr>
              <w:t>Purchase of 90 units of Desktop computers to be used for INET Auto Cadd and ICS laboratory</w:t>
            </w:r>
          </w:p>
          <w:p w:rsidR="002777A3" w:rsidRPr="00877764" w:rsidRDefault="002777A3">
            <w:pPr>
              <w:rPr>
                <w:color w:val="000000"/>
                <w:sz w:val="22"/>
                <w:szCs w:val="22"/>
              </w:rPr>
            </w:pPr>
          </w:p>
        </w:tc>
        <w:tc>
          <w:tcPr>
            <w:tcW w:w="1519" w:type="dxa"/>
          </w:tcPr>
          <w:p w:rsidR="00BC1850" w:rsidRPr="00877764" w:rsidRDefault="00D40377" w:rsidP="00651FB3">
            <w:pPr>
              <w:jc w:val="right"/>
              <w:rPr>
                <w:color w:val="000000"/>
                <w:sz w:val="22"/>
                <w:szCs w:val="22"/>
              </w:rPr>
            </w:pPr>
            <w:r w:rsidRPr="00877764">
              <w:rPr>
                <w:color w:val="000000"/>
                <w:sz w:val="22"/>
                <w:szCs w:val="22"/>
              </w:rPr>
              <w:t xml:space="preserve">  2,700,000.00 </w:t>
            </w:r>
          </w:p>
        </w:tc>
        <w:tc>
          <w:tcPr>
            <w:tcW w:w="1701" w:type="dxa"/>
          </w:tcPr>
          <w:p w:rsidR="00BC1850" w:rsidRPr="00877764" w:rsidRDefault="00D40377" w:rsidP="00651FB3">
            <w:pPr>
              <w:jc w:val="right"/>
              <w:rPr>
                <w:color w:val="000000"/>
                <w:sz w:val="22"/>
                <w:szCs w:val="22"/>
              </w:rPr>
            </w:pPr>
            <w:r w:rsidRPr="00877764">
              <w:rPr>
                <w:color w:val="000000"/>
                <w:sz w:val="22"/>
                <w:szCs w:val="22"/>
              </w:rPr>
              <w:t xml:space="preserve">   2,094,768.00 </w:t>
            </w:r>
          </w:p>
        </w:tc>
        <w:tc>
          <w:tcPr>
            <w:tcW w:w="1559" w:type="dxa"/>
          </w:tcPr>
          <w:p w:rsidR="00BC1850" w:rsidRPr="00877764" w:rsidRDefault="00D40377" w:rsidP="00651FB3">
            <w:pPr>
              <w:jc w:val="right"/>
              <w:rPr>
                <w:color w:val="000000"/>
                <w:sz w:val="22"/>
                <w:szCs w:val="22"/>
              </w:rPr>
            </w:pPr>
            <w:r w:rsidRPr="00877764">
              <w:rPr>
                <w:color w:val="000000"/>
                <w:sz w:val="22"/>
                <w:szCs w:val="22"/>
              </w:rPr>
              <w:t xml:space="preserve">    605,232.00 </w:t>
            </w:r>
          </w:p>
        </w:tc>
      </w:tr>
      <w:tr w:rsidR="00937936" w:rsidRPr="00651FB3" w:rsidTr="002777A3">
        <w:trPr>
          <w:jc w:val="right"/>
        </w:trPr>
        <w:tc>
          <w:tcPr>
            <w:tcW w:w="567" w:type="dxa"/>
            <w:vMerge w:val="restart"/>
          </w:tcPr>
          <w:p w:rsidR="00BC1850" w:rsidRPr="00877764" w:rsidRDefault="00D40377" w:rsidP="00651FB3">
            <w:pPr>
              <w:jc w:val="center"/>
              <w:rPr>
                <w:color w:val="000000"/>
                <w:sz w:val="22"/>
                <w:szCs w:val="22"/>
              </w:rPr>
            </w:pPr>
            <w:r w:rsidRPr="00877764">
              <w:rPr>
                <w:color w:val="000000"/>
                <w:sz w:val="22"/>
                <w:szCs w:val="22"/>
              </w:rPr>
              <w:t>3</w:t>
            </w:r>
          </w:p>
        </w:tc>
        <w:tc>
          <w:tcPr>
            <w:tcW w:w="993" w:type="dxa"/>
            <w:vMerge w:val="restart"/>
          </w:tcPr>
          <w:p w:rsidR="00BC1850" w:rsidRPr="00877764" w:rsidRDefault="00D40377" w:rsidP="00651FB3">
            <w:pPr>
              <w:jc w:val="right"/>
              <w:rPr>
                <w:color w:val="000000"/>
                <w:sz w:val="22"/>
                <w:szCs w:val="22"/>
              </w:rPr>
            </w:pPr>
            <w:r w:rsidRPr="00877764">
              <w:rPr>
                <w:color w:val="000000"/>
                <w:sz w:val="22"/>
                <w:szCs w:val="22"/>
              </w:rPr>
              <w:t>42969</w:t>
            </w:r>
          </w:p>
        </w:tc>
        <w:tc>
          <w:tcPr>
            <w:tcW w:w="951" w:type="dxa"/>
            <w:vMerge w:val="restart"/>
          </w:tcPr>
          <w:p w:rsidR="00BC1850" w:rsidRPr="00877764" w:rsidRDefault="00D40377" w:rsidP="00651FB3">
            <w:pPr>
              <w:jc w:val="center"/>
              <w:rPr>
                <w:color w:val="000000"/>
                <w:sz w:val="22"/>
                <w:szCs w:val="22"/>
              </w:rPr>
            </w:pPr>
            <w:r w:rsidRPr="00877764">
              <w:rPr>
                <w:color w:val="000000"/>
                <w:sz w:val="22"/>
                <w:szCs w:val="22"/>
              </w:rPr>
              <w:t>12/17/12</w:t>
            </w:r>
          </w:p>
        </w:tc>
        <w:tc>
          <w:tcPr>
            <w:tcW w:w="2025" w:type="dxa"/>
            <w:vMerge w:val="restart"/>
          </w:tcPr>
          <w:p w:rsidR="00BC1850" w:rsidRDefault="00D40377" w:rsidP="00651FB3">
            <w:pPr>
              <w:rPr>
                <w:sz w:val="22"/>
                <w:szCs w:val="22"/>
              </w:rPr>
            </w:pPr>
            <w:r w:rsidRPr="00877764">
              <w:rPr>
                <w:sz w:val="22"/>
                <w:szCs w:val="22"/>
              </w:rPr>
              <w:t>Purchase of 80 units of Desktop Computers for Computer Laboratory use</w:t>
            </w:r>
          </w:p>
          <w:p w:rsidR="002777A3" w:rsidRPr="00877764" w:rsidRDefault="002777A3" w:rsidP="00651FB3">
            <w:pPr>
              <w:rPr>
                <w:color w:val="000000"/>
                <w:sz w:val="22"/>
                <w:szCs w:val="22"/>
              </w:rPr>
            </w:pPr>
          </w:p>
        </w:tc>
        <w:tc>
          <w:tcPr>
            <w:tcW w:w="1519" w:type="dxa"/>
            <w:vMerge w:val="restart"/>
          </w:tcPr>
          <w:p w:rsidR="00BC1850" w:rsidRPr="00877764" w:rsidRDefault="00D40377" w:rsidP="00651FB3">
            <w:pPr>
              <w:jc w:val="right"/>
              <w:rPr>
                <w:color w:val="000000"/>
                <w:sz w:val="22"/>
                <w:szCs w:val="22"/>
              </w:rPr>
            </w:pPr>
            <w:r w:rsidRPr="00877764">
              <w:rPr>
                <w:color w:val="000000"/>
                <w:sz w:val="22"/>
                <w:szCs w:val="22"/>
              </w:rPr>
              <w:t xml:space="preserve">  3,227,550.00 </w:t>
            </w:r>
          </w:p>
        </w:tc>
        <w:tc>
          <w:tcPr>
            <w:tcW w:w="1701" w:type="dxa"/>
          </w:tcPr>
          <w:p w:rsidR="00BC1850" w:rsidRPr="00877764" w:rsidRDefault="00D40377" w:rsidP="00651FB3">
            <w:pPr>
              <w:jc w:val="right"/>
              <w:rPr>
                <w:color w:val="000000"/>
                <w:sz w:val="22"/>
                <w:szCs w:val="22"/>
              </w:rPr>
            </w:pPr>
            <w:r w:rsidRPr="00877764">
              <w:rPr>
                <w:color w:val="000000"/>
                <w:sz w:val="22"/>
                <w:szCs w:val="22"/>
              </w:rPr>
              <w:t xml:space="preserve">2,743,686.40 </w:t>
            </w:r>
          </w:p>
        </w:tc>
        <w:tc>
          <w:tcPr>
            <w:tcW w:w="1559" w:type="dxa"/>
            <w:vMerge w:val="restart"/>
          </w:tcPr>
          <w:p w:rsidR="00BC1850" w:rsidRPr="00877764" w:rsidRDefault="00D40377" w:rsidP="00651FB3">
            <w:pPr>
              <w:jc w:val="right"/>
              <w:rPr>
                <w:color w:val="000000"/>
                <w:sz w:val="22"/>
                <w:szCs w:val="22"/>
              </w:rPr>
            </w:pPr>
            <w:r w:rsidRPr="00877764">
              <w:rPr>
                <w:color w:val="000000"/>
                <w:sz w:val="22"/>
                <w:szCs w:val="22"/>
              </w:rPr>
              <w:t xml:space="preserve">    211,550.00 </w:t>
            </w:r>
          </w:p>
        </w:tc>
      </w:tr>
      <w:tr w:rsidR="00937936" w:rsidRPr="00651FB3" w:rsidTr="002777A3">
        <w:trPr>
          <w:jc w:val="right"/>
        </w:trPr>
        <w:tc>
          <w:tcPr>
            <w:tcW w:w="567" w:type="dxa"/>
            <w:vMerge/>
          </w:tcPr>
          <w:p w:rsidR="00BC1850" w:rsidRPr="00877764" w:rsidRDefault="00BC1850" w:rsidP="00651FB3">
            <w:pPr>
              <w:jc w:val="center"/>
              <w:rPr>
                <w:color w:val="000000"/>
                <w:sz w:val="22"/>
                <w:szCs w:val="22"/>
              </w:rPr>
            </w:pPr>
          </w:p>
        </w:tc>
        <w:tc>
          <w:tcPr>
            <w:tcW w:w="993" w:type="dxa"/>
            <w:vMerge/>
          </w:tcPr>
          <w:p w:rsidR="00BC1850" w:rsidRPr="00877764" w:rsidRDefault="00BC1850" w:rsidP="00651FB3">
            <w:pPr>
              <w:jc w:val="right"/>
              <w:rPr>
                <w:color w:val="000000"/>
                <w:sz w:val="22"/>
                <w:szCs w:val="22"/>
              </w:rPr>
            </w:pPr>
          </w:p>
        </w:tc>
        <w:tc>
          <w:tcPr>
            <w:tcW w:w="951" w:type="dxa"/>
            <w:vMerge/>
          </w:tcPr>
          <w:p w:rsidR="00BC1850" w:rsidRPr="00877764" w:rsidRDefault="00BC1850" w:rsidP="00651FB3">
            <w:pPr>
              <w:rPr>
                <w:color w:val="000000"/>
                <w:sz w:val="22"/>
                <w:szCs w:val="22"/>
              </w:rPr>
            </w:pPr>
          </w:p>
        </w:tc>
        <w:tc>
          <w:tcPr>
            <w:tcW w:w="2025" w:type="dxa"/>
            <w:vMerge/>
          </w:tcPr>
          <w:p w:rsidR="00BC1850" w:rsidRPr="00877764" w:rsidRDefault="00BC1850" w:rsidP="00651FB3">
            <w:pPr>
              <w:rPr>
                <w:color w:val="000000"/>
                <w:sz w:val="22"/>
                <w:szCs w:val="22"/>
              </w:rPr>
            </w:pPr>
          </w:p>
        </w:tc>
        <w:tc>
          <w:tcPr>
            <w:tcW w:w="1519" w:type="dxa"/>
            <w:vMerge/>
          </w:tcPr>
          <w:p w:rsidR="00BC1850" w:rsidRPr="00877764" w:rsidRDefault="00BC1850" w:rsidP="00651FB3">
            <w:pPr>
              <w:jc w:val="right"/>
              <w:rPr>
                <w:color w:val="000000"/>
                <w:sz w:val="22"/>
                <w:szCs w:val="22"/>
              </w:rPr>
            </w:pPr>
          </w:p>
        </w:tc>
        <w:tc>
          <w:tcPr>
            <w:tcW w:w="1701" w:type="dxa"/>
          </w:tcPr>
          <w:p w:rsidR="00BC1850" w:rsidRPr="00877764" w:rsidRDefault="00D40377" w:rsidP="00651FB3">
            <w:pPr>
              <w:jc w:val="right"/>
              <w:rPr>
                <w:color w:val="000000"/>
                <w:sz w:val="22"/>
                <w:szCs w:val="22"/>
              </w:rPr>
            </w:pPr>
            <w:r w:rsidRPr="00877764">
              <w:rPr>
                <w:color w:val="000000"/>
                <w:sz w:val="22"/>
                <w:szCs w:val="22"/>
              </w:rPr>
              <w:t>272,313.60</w:t>
            </w:r>
          </w:p>
        </w:tc>
        <w:tc>
          <w:tcPr>
            <w:tcW w:w="1559" w:type="dxa"/>
            <w:vMerge/>
          </w:tcPr>
          <w:p w:rsidR="00BC1850" w:rsidRPr="00877764" w:rsidRDefault="00BC1850" w:rsidP="00651FB3">
            <w:pPr>
              <w:jc w:val="right"/>
              <w:rPr>
                <w:color w:val="000000"/>
                <w:sz w:val="22"/>
                <w:szCs w:val="22"/>
              </w:rPr>
            </w:pPr>
          </w:p>
        </w:tc>
      </w:tr>
      <w:tr w:rsidR="00937936" w:rsidRPr="00651FB3" w:rsidTr="002777A3">
        <w:trPr>
          <w:jc w:val="right"/>
        </w:trPr>
        <w:tc>
          <w:tcPr>
            <w:tcW w:w="4536" w:type="dxa"/>
            <w:gridSpan w:val="4"/>
          </w:tcPr>
          <w:p w:rsidR="00BC1850" w:rsidRPr="00877764" w:rsidRDefault="00D40377" w:rsidP="00651FB3">
            <w:pPr>
              <w:rPr>
                <w:b/>
                <w:color w:val="000000"/>
                <w:sz w:val="22"/>
                <w:szCs w:val="22"/>
              </w:rPr>
            </w:pPr>
            <w:r w:rsidRPr="00877764">
              <w:rPr>
                <w:b/>
                <w:color w:val="000000"/>
                <w:sz w:val="22"/>
                <w:szCs w:val="22"/>
                <w:lang w:val="en-PH"/>
              </w:rPr>
              <w:t>Sub-total</w:t>
            </w:r>
          </w:p>
        </w:tc>
        <w:tc>
          <w:tcPr>
            <w:tcW w:w="1519" w:type="dxa"/>
          </w:tcPr>
          <w:p w:rsidR="00BC1850" w:rsidRPr="00877764" w:rsidRDefault="00D40377" w:rsidP="00651FB3">
            <w:pPr>
              <w:jc w:val="right"/>
              <w:rPr>
                <w:b/>
                <w:color w:val="000000"/>
                <w:sz w:val="22"/>
                <w:szCs w:val="22"/>
              </w:rPr>
            </w:pPr>
            <w:r w:rsidRPr="00877764">
              <w:rPr>
                <w:b/>
                <w:color w:val="000000"/>
                <w:sz w:val="22"/>
                <w:szCs w:val="22"/>
              </w:rPr>
              <w:t>8,297,550.00</w:t>
            </w:r>
          </w:p>
        </w:tc>
        <w:tc>
          <w:tcPr>
            <w:tcW w:w="1701" w:type="dxa"/>
          </w:tcPr>
          <w:p w:rsidR="00BC1850" w:rsidRPr="00877764" w:rsidRDefault="00D40377" w:rsidP="00651FB3">
            <w:pPr>
              <w:jc w:val="right"/>
              <w:rPr>
                <w:b/>
                <w:color w:val="000000"/>
                <w:sz w:val="22"/>
                <w:szCs w:val="22"/>
              </w:rPr>
            </w:pPr>
            <w:r w:rsidRPr="00877764">
              <w:rPr>
                <w:b/>
                <w:color w:val="000000"/>
                <w:sz w:val="22"/>
                <w:szCs w:val="22"/>
              </w:rPr>
              <w:t>8,053,968.00</w:t>
            </w:r>
          </w:p>
        </w:tc>
        <w:tc>
          <w:tcPr>
            <w:tcW w:w="1559" w:type="dxa"/>
          </w:tcPr>
          <w:p w:rsidR="00BC1850" w:rsidRPr="00877764" w:rsidRDefault="00D40377" w:rsidP="00651FB3">
            <w:pPr>
              <w:jc w:val="right"/>
              <w:rPr>
                <w:b/>
                <w:color w:val="000000"/>
                <w:sz w:val="22"/>
                <w:szCs w:val="22"/>
              </w:rPr>
            </w:pPr>
            <w:r w:rsidRPr="00877764">
              <w:rPr>
                <w:b/>
                <w:color w:val="000000"/>
                <w:sz w:val="22"/>
                <w:szCs w:val="22"/>
              </w:rPr>
              <w:t>873,582.00</w:t>
            </w:r>
          </w:p>
        </w:tc>
      </w:tr>
      <w:tr w:rsidR="00937936" w:rsidRPr="00651FB3" w:rsidTr="002777A3">
        <w:trPr>
          <w:jc w:val="right"/>
        </w:trPr>
        <w:tc>
          <w:tcPr>
            <w:tcW w:w="567" w:type="dxa"/>
            <w:vMerge w:val="restart"/>
          </w:tcPr>
          <w:p w:rsidR="00BC1850" w:rsidRPr="00877764" w:rsidRDefault="00D40377" w:rsidP="00651FB3">
            <w:pPr>
              <w:jc w:val="center"/>
              <w:rPr>
                <w:color w:val="000000"/>
                <w:sz w:val="22"/>
                <w:szCs w:val="22"/>
              </w:rPr>
            </w:pPr>
            <w:r w:rsidRPr="00877764">
              <w:rPr>
                <w:color w:val="000000"/>
                <w:sz w:val="22"/>
                <w:szCs w:val="22"/>
              </w:rPr>
              <w:t>4</w:t>
            </w:r>
          </w:p>
        </w:tc>
        <w:tc>
          <w:tcPr>
            <w:tcW w:w="993" w:type="dxa"/>
            <w:vMerge w:val="restart"/>
          </w:tcPr>
          <w:p w:rsidR="00BC1850" w:rsidRPr="00877764" w:rsidRDefault="00D40377" w:rsidP="00651FB3">
            <w:pPr>
              <w:jc w:val="right"/>
              <w:rPr>
                <w:color w:val="000000"/>
                <w:sz w:val="22"/>
                <w:szCs w:val="22"/>
              </w:rPr>
            </w:pPr>
            <w:r w:rsidRPr="00877764">
              <w:rPr>
                <w:color w:val="000000"/>
                <w:sz w:val="22"/>
                <w:szCs w:val="22"/>
              </w:rPr>
              <w:t>59716</w:t>
            </w:r>
          </w:p>
        </w:tc>
        <w:tc>
          <w:tcPr>
            <w:tcW w:w="951" w:type="dxa"/>
            <w:vMerge w:val="restart"/>
          </w:tcPr>
          <w:p w:rsidR="00BC1850" w:rsidRPr="00877764" w:rsidRDefault="00D40377" w:rsidP="00651FB3">
            <w:pPr>
              <w:jc w:val="center"/>
              <w:rPr>
                <w:color w:val="000000"/>
                <w:sz w:val="22"/>
                <w:szCs w:val="22"/>
              </w:rPr>
            </w:pPr>
            <w:r w:rsidRPr="00877764">
              <w:rPr>
                <w:color w:val="000000"/>
                <w:sz w:val="22"/>
                <w:szCs w:val="22"/>
              </w:rPr>
              <w:t>6/26/14</w:t>
            </w:r>
          </w:p>
        </w:tc>
        <w:tc>
          <w:tcPr>
            <w:tcW w:w="2025" w:type="dxa"/>
            <w:vMerge w:val="restart"/>
          </w:tcPr>
          <w:p w:rsidR="00BC1850" w:rsidRPr="00877764" w:rsidRDefault="00D40377" w:rsidP="00651FB3">
            <w:pPr>
              <w:rPr>
                <w:color w:val="000000"/>
                <w:sz w:val="22"/>
                <w:szCs w:val="22"/>
              </w:rPr>
            </w:pPr>
            <w:r w:rsidRPr="00877764">
              <w:rPr>
                <w:color w:val="000000"/>
                <w:sz w:val="22"/>
                <w:szCs w:val="22"/>
              </w:rPr>
              <w:t>Purchase of 104 units Desktop Computers, 15 Printers and 5 units of laptop</w:t>
            </w:r>
          </w:p>
        </w:tc>
        <w:tc>
          <w:tcPr>
            <w:tcW w:w="1519" w:type="dxa"/>
            <w:vMerge w:val="restart"/>
          </w:tcPr>
          <w:p w:rsidR="00BC1850" w:rsidRPr="00877764" w:rsidRDefault="00D40377" w:rsidP="002777A3">
            <w:pPr>
              <w:jc w:val="right"/>
              <w:rPr>
                <w:color w:val="000000"/>
                <w:sz w:val="22"/>
                <w:szCs w:val="22"/>
              </w:rPr>
            </w:pPr>
            <w:r w:rsidRPr="00877764">
              <w:rPr>
                <w:color w:val="000000"/>
                <w:sz w:val="22"/>
                <w:szCs w:val="22"/>
              </w:rPr>
              <w:t xml:space="preserve">  3,372,500.00</w:t>
            </w:r>
          </w:p>
        </w:tc>
        <w:tc>
          <w:tcPr>
            <w:tcW w:w="1701" w:type="dxa"/>
          </w:tcPr>
          <w:p w:rsidR="00BC1850" w:rsidRPr="00877764" w:rsidRDefault="00D40377" w:rsidP="00651FB3">
            <w:pPr>
              <w:jc w:val="right"/>
              <w:rPr>
                <w:color w:val="000000"/>
                <w:sz w:val="22"/>
                <w:szCs w:val="22"/>
              </w:rPr>
            </w:pPr>
            <w:r w:rsidRPr="00877764">
              <w:rPr>
                <w:color w:val="000000"/>
                <w:sz w:val="22"/>
                <w:szCs w:val="22"/>
              </w:rPr>
              <w:t xml:space="preserve">2,920,065.30 </w:t>
            </w:r>
          </w:p>
        </w:tc>
        <w:tc>
          <w:tcPr>
            <w:tcW w:w="1559" w:type="dxa"/>
            <w:vMerge w:val="restart"/>
          </w:tcPr>
          <w:p w:rsidR="00BC1850" w:rsidRPr="00877764" w:rsidRDefault="00D40377" w:rsidP="00651FB3">
            <w:pPr>
              <w:jc w:val="right"/>
              <w:rPr>
                <w:color w:val="000000"/>
                <w:sz w:val="22"/>
                <w:szCs w:val="22"/>
              </w:rPr>
            </w:pPr>
            <w:r w:rsidRPr="00877764">
              <w:rPr>
                <w:color w:val="000000"/>
                <w:sz w:val="22"/>
                <w:szCs w:val="22"/>
              </w:rPr>
              <w:t>242,573.10</w:t>
            </w:r>
          </w:p>
        </w:tc>
      </w:tr>
      <w:tr w:rsidR="00937936" w:rsidRPr="00651FB3" w:rsidTr="002777A3">
        <w:trPr>
          <w:jc w:val="right"/>
        </w:trPr>
        <w:tc>
          <w:tcPr>
            <w:tcW w:w="567" w:type="dxa"/>
            <w:vMerge/>
          </w:tcPr>
          <w:p w:rsidR="00BC1850" w:rsidRPr="00877764" w:rsidRDefault="00BC1850" w:rsidP="00651FB3">
            <w:pPr>
              <w:jc w:val="center"/>
              <w:rPr>
                <w:color w:val="000000"/>
                <w:sz w:val="22"/>
                <w:szCs w:val="22"/>
              </w:rPr>
            </w:pPr>
          </w:p>
        </w:tc>
        <w:tc>
          <w:tcPr>
            <w:tcW w:w="993" w:type="dxa"/>
            <w:vMerge/>
          </w:tcPr>
          <w:p w:rsidR="00BC1850" w:rsidRPr="00877764" w:rsidRDefault="00BC1850" w:rsidP="00651FB3">
            <w:pPr>
              <w:jc w:val="right"/>
              <w:rPr>
                <w:color w:val="000000"/>
                <w:sz w:val="22"/>
                <w:szCs w:val="22"/>
              </w:rPr>
            </w:pPr>
          </w:p>
        </w:tc>
        <w:tc>
          <w:tcPr>
            <w:tcW w:w="951" w:type="dxa"/>
            <w:vMerge/>
          </w:tcPr>
          <w:p w:rsidR="00BC1850" w:rsidRPr="00877764" w:rsidRDefault="00BC1850" w:rsidP="00651FB3">
            <w:pPr>
              <w:jc w:val="center"/>
              <w:rPr>
                <w:color w:val="000000"/>
                <w:sz w:val="22"/>
                <w:szCs w:val="22"/>
              </w:rPr>
            </w:pPr>
          </w:p>
        </w:tc>
        <w:tc>
          <w:tcPr>
            <w:tcW w:w="2025" w:type="dxa"/>
            <w:vMerge/>
          </w:tcPr>
          <w:p w:rsidR="00BC1850" w:rsidRPr="00877764" w:rsidRDefault="00BC1850" w:rsidP="00651FB3">
            <w:pPr>
              <w:rPr>
                <w:color w:val="000000"/>
                <w:sz w:val="22"/>
                <w:szCs w:val="22"/>
              </w:rPr>
            </w:pPr>
          </w:p>
        </w:tc>
        <w:tc>
          <w:tcPr>
            <w:tcW w:w="1519" w:type="dxa"/>
            <w:vMerge/>
          </w:tcPr>
          <w:p w:rsidR="00BC1850" w:rsidRPr="00877764" w:rsidRDefault="00BC1850" w:rsidP="00651FB3">
            <w:pPr>
              <w:jc w:val="right"/>
              <w:rPr>
                <w:color w:val="000000"/>
                <w:sz w:val="22"/>
                <w:szCs w:val="22"/>
              </w:rPr>
            </w:pPr>
          </w:p>
        </w:tc>
        <w:tc>
          <w:tcPr>
            <w:tcW w:w="1701" w:type="dxa"/>
          </w:tcPr>
          <w:p w:rsidR="00BC1850" w:rsidRPr="00877764" w:rsidRDefault="00D40377" w:rsidP="00651FB3">
            <w:pPr>
              <w:jc w:val="right"/>
              <w:rPr>
                <w:color w:val="000000"/>
                <w:sz w:val="22"/>
                <w:szCs w:val="22"/>
              </w:rPr>
            </w:pPr>
            <w:r w:rsidRPr="00877764">
              <w:rPr>
                <w:color w:val="000000"/>
                <w:sz w:val="22"/>
                <w:szCs w:val="22"/>
              </w:rPr>
              <w:t>209,861.60</w:t>
            </w:r>
          </w:p>
        </w:tc>
        <w:tc>
          <w:tcPr>
            <w:tcW w:w="1559" w:type="dxa"/>
            <w:vMerge/>
          </w:tcPr>
          <w:p w:rsidR="00BC1850" w:rsidRPr="00877764" w:rsidRDefault="00BC1850" w:rsidP="00651FB3">
            <w:pPr>
              <w:jc w:val="right"/>
              <w:rPr>
                <w:color w:val="000000"/>
                <w:sz w:val="22"/>
                <w:szCs w:val="22"/>
              </w:rPr>
            </w:pPr>
          </w:p>
        </w:tc>
      </w:tr>
      <w:tr w:rsidR="00937936" w:rsidRPr="00651FB3" w:rsidTr="002777A3">
        <w:trPr>
          <w:jc w:val="right"/>
        </w:trPr>
        <w:tc>
          <w:tcPr>
            <w:tcW w:w="567" w:type="dxa"/>
          </w:tcPr>
          <w:p w:rsidR="00BC1850" w:rsidRPr="00877764" w:rsidRDefault="00D40377" w:rsidP="00651FB3">
            <w:pPr>
              <w:jc w:val="center"/>
              <w:rPr>
                <w:color w:val="000000"/>
                <w:sz w:val="22"/>
                <w:szCs w:val="22"/>
              </w:rPr>
            </w:pPr>
            <w:r w:rsidRPr="00877764">
              <w:rPr>
                <w:color w:val="000000"/>
                <w:sz w:val="22"/>
                <w:szCs w:val="22"/>
              </w:rPr>
              <w:t>5</w:t>
            </w:r>
          </w:p>
        </w:tc>
        <w:tc>
          <w:tcPr>
            <w:tcW w:w="993" w:type="dxa"/>
          </w:tcPr>
          <w:p w:rsidR="00BC1850" w:rsidRPr="00877764" w:rsidRDefault="00D40377" w:rsidP="00651FB3">
            <w:pPr>
              <w:jc w:val="right"/>
              <w:rPr>
                <w:color w:val="000000"/>
                <w:sz w:val="22"/>
                <w:szCs w:val="22"/>
              </w:rPr>
            </w:pPr>
            <w:r w:rsidRPr="00877764">
              <w:rPr>
                <w:color w:val="000000"/>
                <w:sz w:val="22"/>
                <w:szCs w:val="22"/>
              </w:rPr>
              <w:t>84470</w:t>
            </w:r>
          </w:p>
        </w:tc>
        <w:tc>
          <w:tcPr>
            <w:tcW w:w="951" w:type="dxa"/>
          </w:tcPr>
          <w:p w:rsidR="00BC1850" w:rsidRPr="00877764" w:rsidRDefault="00D40377" w:rsidP="00651FB3">
            <w:pPr>
              <w:jc w:val="center"/>
              <w:rPr>
                <w:color w:val="000000"/>
                <w:sz w:val="22"/>
                <w:szCs w:val="22"/>
              </w:rPr>
            </w:pPr>
            <w:r w:rsidRPr="00877764">
              <w:rPr>
                <w:color w:val="000000"/>
                <w:sz w:val="22"/>
                <w:szCs w:val="22"/>
              </w:rPr>
              <w:t>12/28/15</w:t>
            </w:r>
          </w:p>
        </w:tc>
        <w:tc>
          <w:tcPr>
            <w:tcW w:w="2025" w:type="dxa"/>
          </w:tcPr>
          <w:p w:rsidR="00BC1850" w:rsidRPr="00877764" w:rsidRDefault="00D40377" w:rsidP="00651FB3">
            <w:pPr>
              <w:rPr>
                <w:color w:val="000000"/>
                <w:sz w:val="22"/>
                <w:szCs w:val="22"/>
              </w:rPr>
            </w:pPr>
            <w:r w:rsidRPr="00877764">
              <w:rPr>
                <w:color w:val="000000"/>
                <w:sz w:val="22"/>
                <w:szCs w:val="22"/>
              </w:rPr>
              <w:t>Payment of one unit of Flight Simulator Trainer</w:t>
            </w:r>
          </w:p>
        </w:tc>
        <w:tc>
          <w:tcPr>
            <w:tcW w:w="1519" w:type="dxa"/>
          </w:tcPr>
          <w:p w:rsidR="00BC1850" w:rsidRPr="00877764" w:rsidRDefault="00D40377" w:rsidP="00651FB3">
            <w:pPr>
              <w:jc w:val="right"/>
              <w:rPr>
                <w:color w:val="000000"/>
                <w:sz w:val="22"/>
                <w:szCs w:val="22"/>
              </w:rPr>
            </w:pPr>
            <w:r w:rsidRPr="00877764">
              <w:rPr>
                <w:color w:val="000000"/>
                <w:sz w:val="22"/>
                <w:szCs w:val="22"/>
              </w:rPr>
              <w:t xml:space="preserve">  8,000,000.00 </w:t>
            </w:r>
          </w:p>
        </w:tc>
        <w:tc>
          <w:tcPr>
            <w:tcW w:w="1701" w:type="dxa"/>
          </w:tcPr>
          <w:p w:rsidR="00BC1850" w:rsidRPr="00877764" w:rsidRDefault="00D40377" w:rsidP="00651FB3">
            <w:pPr>
              <w:jc w:val="right"/>
              <w:rPr>
                <w:color w:val="000000"/>
                <w:sz w:val="22"/>
                <w:szCs w:val="22"/>
              </w:rPr>
            </w:pPr>
            <w:r w:rsidRPr="00877764">
              <w:rPr>
                <w:color w:val="000000"/>
                <w:sz w:val="22"/>
                <w:szCs w:val="22"/>
              </w:rPr>
              <w:t xml:space="preserve">                     -   </w:t>
            </w:r>
          </w:p>
        </w:tc>
        <w:tc>
          <w:tcPr>
            <w:tcW w:w="1559" w:type="dxa"/>
          </w:tcPr>
          <w:p w:rsidR="00BC1850" w:rsidRPr="00877764" w:rsidRDefault="00D40377" w:rsidP="00651FB3">
            <w:pPr>
              <w:jc w:val="right"/>
              <w:rPr>
                <w:color w:val="000000"/>
                <w:sz w:val="22"/>
                <w:szCs w:val="22"/>
              </w:rPr>
            </w:pPr>
            <w:r w:rsidRPr="00877764">
              <w:rPr>
                <w:color w:val="000000"/>
                <w:sz w:val="22"/>
                <w:szCs w:val="22"/>
              </w:rPr>
              <w:t xml:space="preserve">   8,000,000.00 </w:t>
            </w:r>
          </w:p>
        </w:tc>
      </w:tr>
      <w:tr w:rsidR="00937936" w:rsidRPr="00651FB3" w:rsidTr="002777A3">
        <w:trPr>
          <w:jc w:val="right"/>
        </w:trPr>
        <w:tc>
          <w:tcPr>
            <w:tcW w:w="4536" w:type="dxa"/>
            <w:gridSpan w:val="4"/>
          </w:tcPr>
          <w:p w:rsidR="00BC1850" w:rsidRPr="00877764" w:rsidRDefault="00D40377" w:rsidP="00651FB3">
            <w:pPr>
              <w:rPr>
                <w:b/>
                <w:bCs/>
                <w:color w:val="000000"/>
                <w:sz w:val="22"/>
                <w:szCs w:val="22"/>
              </w:rPr>
            </w:pPr>
            <w:r w:rsidRPr="00877764">
              <w:rPr>
                <w:b/>
                <w:bCs/>
                <w:color w:val="000000"/>
                <w:sz w:val="22"/>
                <w:szCs w:val="22"/>
              </w:rPr>
              <w:t>Total</w:t>
            </w:r>
          </w:p>
        </w:tc>
        <w:tc>
          <w:tcPr>
            <w:tcW w:w="1519" w:type="dxa"/>
          </w:tcPr>
          <w:p w:rsidR="00BC1850" w:rsidRPr="00877764" w:rsidRDefault="00D40377" w:rsidP="00651FB3">
            <w:pPr>
              <w:jc w:val="right"/>
              <w:rPr>
                <w:b/>
                <w:bCs/>
                <w:color w:val="000000"/>
                <w:sz w:val="22"/>
                <w:szCs w:val="22"/>
              </w:rPr>
            </w:pPr>
            <w:r w:rsidRPr="00877764">
              <w:rPr>
                <w:b/>
                <w:bCs/>
                <w:color w:val="000000"/>
                <w:sz w:val="22"/>
                <w:szCs w:val="22"/>
              </w:rPr>
              <w:t xml:space="preserve">20,300,050.00 </w:t>
            </w:r>
          </w:p>
        </w:tc>
        <w:tc>
          <w:tcPr>
            <w:tcW w:w="1701" w:type="dxa"/>
          </w:tcPr>
          <w:p w:rsidR="00BC1850" w:rsidRPr="00877764" w:rsidRDefault="00D40377" w:rsidP="00651FB3">
            <w:pPr>
              <w:jc w:val="right"/>
              <w:rPr>
                <w:b/>
                <w:bCs/>
                <w:color w:val="000000"/>
                <w:sz w:val="22"/>
                <w:szCs w:val="22"/>
              </w:rPr>
            </w:pPr>
            <w:r w:rsidRPr="00877764">
              <w:rPr>
                <w:b/>
                <w:bCs/>
                <w:color w:val="000000"/>
                <w:sz w:val="22"/>
                <w:szCs w:val="22"/>
              </w:rPr>
              <w:t xml:space="preserve"> 11,183,894.90 </w:t>
            </w:r>
          </w:p>
        </w:tc>
        <w:tc>
          <w:tcPr>
            <w:tcW w:w="1559" w:type="dxa"/>
          </w:tcPr>
          <w:p w:rsidR="00BC1850" w:rsidRPr="00877764" w:rsidRDefault="00D40377" w:rsidP="00651FB3">
            <w:pPr>
              <w:rPr>
                <w:b/>
                <w:bCs/>
                <w:color w:val="000000"/>
                <w:sz w:val="22"/>
                <w:szCs w:val="22"/>
              </w:rPr>
            </w:pPr>
            <w:r w:rsidRPr="00877764">
              <w:rPr>
                <w:b/>
                <w:bCs/>
                <w:color w:val="000000"/>
                <w:sz w:val="22"/>
                <w:szCs w:val="22"/>
              </w:rPr>
              <w:t xml:space="preserve"> 9,166,155.10 </w:t>
            </w:r>
          </w:p>
        </w:tc>
      </w:tr>
    </w:tbl>
    <w:p w:rsidR="0041221A" w:rsidRPr="00183BB2" w:rsidRDefault="0041221A">
      <w:pPr>
        <w:pStyle w:val="ListParagraph"/>
        <w:tabs>
          <w:tab w:val="left" w:pos="6235"/>
        </w:tabs>
        <w:jc w:val="both"/>
        <w:outlineLvl w:val="0"/>
        <w:rPr>
          <w:sz w:val="18"/>
          <w:szCs w:val="18"/>
        </w:rPr>
      </w:pPr>
    </w:p>
    <w:p w:rsidR="0083540C" w:rsidRPr="00877764" w:rsidRDefault="00C10EC9" w:rsidP="00183BB2">
      <w:pPr>
        <w:pStyle w:val="Style66"/>
        <w:ind w:left="1134" w:hanging="708"/>
      </w:pPr>
      <w:r>
        <w:t>Out of the transferred</w:t>
      </w:r>
      <w:r w:rsidR="00CD74C0">
        <w:t xml:space="preserve"> funds of</w:t>
      </w:r>
      <w:r>
        <w:t xml:space="preserve"> </w:t>
      </w:r>
      <w:r w:rsidRPr="005E0146">
        <w:t>₱</w:t>
      </w:r>
      <w:r w:rsidRPr="00A840B9">
        <w:t>8,927,550.00</w:t>
      </w:r>
      <w:r w:rsidRPr="005E0146">
        <w:t xml:space="preserve"> </w:t>
      </w:r>
      <w:r>
        <w:t xml:space="preserve">to </w:t>
      </w:r>
      <w:r w:rsidRPr="008D7362">
        <w:t>DBM-PS</w:t>
      </w:r>
      <w:r>
        <w:t>,</w:t>
      </w:r>
      <w:r w:rsidRPr="005E0146">
        <w:t xml:space="preserve"> </w:t>
      </w:r>
      <w:r w:rsidRPr="008D7362">
        <w:t>items</w:t>
      </w:r>
      <w:r>
        <w:t xml:space="preserve"> </w:t>
      </w:r>
      <w:r w:rsidRPr="008D7362">
        <w:t>a</w:t>
      </w:r>
      <w:r>
        <w:t xml:space="preserve">mounting to </w:t>
      </w:r>
      <w:r w:rsidRPr="005E0146">
        <w:t>₱</w:t>
      </w:r>
      <w:r w:rsidRPr="00B625B3">
        <w:rPr>
          <w:lang w:val="en-PH" w:eastAsia="en-PH"/>
        </w:rPr>
        <w:t>8,053,968.00</w:t>
      </w:r>
      <w:r>
        <w:rPr>
          <w:lang w:val="en-PH" w:eastAsia="en-PH"/>
        </w:rPr>
        <w:t xml:space="preserve"> were completely delivered to the Agency</w:t>
      </w:r>
      <w:r w:rsidRPr="00B625B3">
        <w:rPr>
          <w:lang w:val="en-PH" w:eastAsia="en-PH"/>
        </w:rPr>
        <w:t>, the</w:t>
      </w:r>
      <w:r>
        <w:rPr>
          <w:lang w:val="en-PH" w:eastAsia="en-PH"/>
        </w:rPr>
        <w:t>reby leaving an overpayment</w:t>
      </w:r>
      <w:r w:rsidRPr="00B625B3">
        <w:rPr>
          <w:lang w:val="en-PH" w:eastAsia="en-PH"/>
        </w:rPr>
        <w:t xml:space="preserve"> of </w:t>
      </w:r>
      <w:r w:rsidRPr="005E0146">
        <w:t>₱</w:t>
      </w:r>
      <w:r w:rsidRPr="00B625B3">
        <w:rPr>
          <w:lang w:val="en-PH" w:eastAsia="en-PH"/>
        </w:rPr>
        <w:t>873,582.00 with the DBM-PS for over three years</w:t>
      </w:r>
      <w:r>
        <w:rPr>
          <w:lang w:val="en-PH" w:eastAsia="en-PH"/>
        </w:rPr>
        <w:t xml:space="preserve">. </w:t>
      </w:r>
    </w:p>
    <w:p w:rsidR="0083540C" w:rsidRPr="00183BB2" w:rsidRDefault="0083540C" w:rsidP="00877764">
      <w:pPr>
        <w:ind w:left="993"/>
        <w:contextualSpacing/>
        <w:jc w:val="both"/>
        <w:rPr>
          <w:sz w:val="18"/>
          <w:szCs w:val="18"/>
        </w:rPr>
      </w:pPr>
    </w:p>
    <w:p w:rsidR="0083540C" w:rsidRDefault="00D41B17" w:rsidP="00183BB2">
      <w:pPr>
        <w:pStyle w:val="Style66"/>
        <w:ind w:left="1134" w:hanging="708"/>
      </w:pPr>
      <w:r w:rsidRPr="00D41B17">
        <w:t xml:space="preserve">On the purchase of 104 units of Desktop Computers, 15 units of printer and five units of Laptop Computers in the amount of ₱3,372,500.00, only 90 units of Desktop Computers and five units of Laptop Computers were delivered on July 29, 2014, thereby leaving an undelivered 14 units of Desktop Computers and 15 units of Printer for almost three years. </w:t>
      </w:r>
    </w:p>
    <w:p w:rsidR="0083540C" w:rsidRPr="00183BB2" w:rsidRDefault="0083540C" w:rsidP="00877764">
      <w:pPr>
        <w:pStyle w:val="ListParagraph"/>
        <w:rPr>
          <w:sz w:val="18"/>
          <w:szCs w:val="18"/>
        </w:rPr>
      </w:pPr>
    </w:p>
    <w:p w:rsidR="0083540C" w:rsidRDefault="00D41B17" w:rsidP="00183BB2">
      <w:pPr>
        <w:pStyle w:val="Style66"/>
        <w:ind w:left="1134" w:hanging="708"/>
      </w:pPr>
      <w:r w:rsidRPr="00D41B17">
        <w:t>Furthermore, on the fund transfer per check no. 42969 dated December 17, 2012, the Accounting Office failed to record the amount of the delivered items in the amount of ₱272,313.60.</w:t>
      </w:r>
      <w:r>
        <w:t xml:space="preserve"> </w:t>
      </w:r>
    </w:p>
    <w:p w:rsidR="0083540C" w:rsidRPr="00183BB2" w:rsidRDefault="0083540C" w:rsidP="00877764">
      <w:pPr>
        <w:pStyle w:val="ListParagraph"/>
        <w:rPr>
          <w:sz w:val="18"/>
          <w:szCs w:val="18"/>
        </w:rPr>
      </w:pPr>
    </w:p>
    <w:p w:rsidR="0083540C" w:rsidRDefault="00D41B17" w:rsidP="00183BB2">
      <w:pPr>
        <w:pStyle w:val="Style66"/>
        <w:ind w:left="1134" w:hanging="708"/>
      </w:pPr>
      <w:r w:rsidRPr="00D41B17">
        <w:t xml:space="preserve">Also, on the fund transfer per check no. 59716 dated June 26, 2014, the Agency failed to record the amount of the delivered </w:t>
      </w:r>
      <w:r w:rsidR="006B748E">
        <w:t>five</w:t>
      </w:r>
      <w:r w:rsidRPr="00D41B17">
        <w:t xml:space="preserve"> units of laptop amounting to ₱209,861.60.</w:t>
      </w:r>
    </w:p>
    <w:p w:rsidR="0083540C" w:rsidRPr="00183BB2" w:rsidRDefault="0083540C" w:rsidP="00877764">
      <w:pPr>
        <w:pStyle w:val="ListParagraph"/>
        <w:rPr>
          <w:sz w:val="18"/>
          <w:szCs w:val="18"/>
        </w:rPr>
      </w:pPr>
    </w:p>
    <w:p w:rsidR="0083540C" w:rsidRDefault="00366161" w:rsidP="00183BB2">
      <w:pPr>
        <w:pStyle w:val="Style66"/>
        <w:ind w:left="1134" w:hanging="708"/>
      </w:pPr>
      <w:r w:rsidRPr="00366161">
        <w:t xml:space="preserve">On the purchase of </w:t>
      </w:r>
      <w:r w:rsidRPr="00366161">
        <w:rPr>
          <w:lang w:eastAsia="en-PH"/>
        </w:rPr>
        <w:t xml:space="preserve">one unit Flight Simulator Trainer in the amount of </w:t>
      </w:r>
      <w:r w:rsidRPr="00366161">
        <w:t>₱</w:t>
      </w:r>
      <w:r w:rsidRPr="00366161">
        <w:rPr>
          <w:lang w:eastAsia="en-PH"/>
        </w:rPr>
        <w:t>8,000,000.00 which was received by DBM – PS on January 7, 2016 under OR No. 152046, it was learned that only after two years was the bidding process completed. The Audit Team confirmed that on April 19, 2018 the Flight Simulator Trainer will arrive in the Port of Manila and will be available for customs clearance and release to PhilSCA. The delay in the acquisition of the equipment did not benefit the College from the immediate use of the Flight Simulator Trainer.</w:t>
      </w:r>
    </w:p>
    <w:p w:rsidR="00651FB3" w:rsidRPr="00183BB2" w:rsidRDefault="00651FB3">
      <w:pPr>
        <w:autoSpaceDE w:val="0"/>
        <w:autoSpaceDN w:val="0"/>
        <w:adjustRightInd w:val="0"/>
        <w:jc w:val="both"/>
        <w:rPr>
          <w:sz w:val="18"/>
          <w:szCs w:val="18"/>
        </w:rPr>
      </w:pPr>
    </w:p>
    <w:p w:rsidR="000344F9" w:rsidRPr="00B625B3" w:rsidRDefault="000344F9" w:rsidP="00183BB2">
      <w:pPr>
        <w:pStyle w:val="Style67"/>
      </w:pPr>
      <w:r w:rsidRPr="00B625B3">
        <w:t>We recommend</w:t>
      </w:r>
      <w:r w:rsidR="00D76F0D" w:rsidRPr="00B625B3">
        <w:t>ed</w:t>
      </w:r>
      <w:r w:rsidRPr="00B625B3">
        <w:t xml:space="preserve"> that </w:t>
      </w:r>
      <w:r w:rsidR="003A097B">
        <w:t xml:space="preserve">the </w:t>
      </w:r>
      <w:r w:rsidR="00204B6F" w:rsidRPr="00B625B3">
        <w:t>M</w:t>
      </w:r>
      <w:r w:rsidRPr="00B625B3">
        <w:t>anagement:</w:t>
      </w:r>
    </w:p>
    <w:p w:rsidR="000344F9" w:rsidRPr="00183BB2" w:rsidRDefault="000344F9">
      <w:pPr>
        <w:pStyle w:val="ListParagraph"/>
        <w:tabs>
          <w:tab w:val="left" w:pos="360"/>
        </w:tabs>
        <w:ind w:left="0"/>
        <w:jc w:val="both"/>
        <w:outlineLvl w:val="0"/>
        <w:rPr>
          <w:b/>
          <w:sz w:val="18"/>
          <w:szCs w:val="18"/>
        </w:rPr>
      </w:pPr>
    </w:p>
    <w:p w:rsidR="000344F9" w:rsidRPr="00B625B3" w:rsidRDefault="000344F9" w:rsidP="00824ADC">
      <w:pPr>
        <w:numPr>
          <w:ilvl w:val="0"/>
          <w:numId w:val="16"/>
        </w:numPr>
        <w:ind w:left="1418" w:hanging="283"/>
        <w:jc w:val="both"/>
        <w:rPr>
          <w:b/>
        </w:rPr>
      </w:pPr>
      <w:r w:rsidRPr="00B625B3">
        <w:rPr>
          <w:b/>
        </w:rPr>
        <w:t>make representation with the DBM-PS for the return of the balance of the fund transfers for the fully delivered items;</w:t>
      </w:r>
    </w:p>
    <w:p w:rsidR="000344F9" w:rsidRPr="00183BB2" w:rsidRDefault="000344F9" w:rsidP="00824ADC">
      <w:pPr>
        <w:pStyle w:val="ListParagraph"/>
        <w:tabs>
          <w:tab w:val="left" w:pos="1170"/>
          <w:tab w:val="left" w:pos="1350"/>
        </w:tabs>
        <w:ind w:left="1418"/>
        <w:jc w:val="both"/>
        <w:rPr>
          <w:b/>
          <w:sz w:val="18"/>
          <w:szCs w:val="18"/>
        </w:rPr>
      </w:pPr>
    </w:p>
    <w:p w:rsidR="002777A3" w:rsidRDefault="000344F9" w:rsidP="00824ADC">
      <w:pPr>
        <w:numPr>
          <w:ilvl w:val="0"/>
          <w:numId w:val="16"/>
        </w:numPr>
        <w:ind w:left="1418" w:hanging="283"/>
        <w:jc w:val="both"/>
        <w:rPr>
          <w:b/>
        </w:rPr>
      </w:pPr>
      <w:r w:rsidRPr="00B625B3">
        <w:rPr>
          <w:b/>
        </w:rPr>
        <w:t>evaluate the need of the PhilSCA</w:t>
      </w:r>
      <w:r w:rsidR="00A778AD" w:rsidRPr="00B625B3">
        <w:rPr>
          <w:b/>
        </w:rPr>
        <w:t xml:space="preserve"> </w:t>
      </w:r>
      <w:r w:rsidRPr="00B625B3">
        <w:rPr>
          <w:b/>
        </w:rPr>
        <w:t>for the undelivered equipment, otherwise</w:t>
      </w:r>
      <w:r w:rsidRPr="005E0146">
        <w:rPr>
          <w:b/>
          <w:i/>
        </w:rPr>
        <w:t xml:space="preserve">, </w:t>
      </w:r>
      <w:r w:rsidRPr="00B625B3">
        <w:rPr>
          <w:b/>
        </w:rPr>
        <w:t xml:space="preserve">make representation with the DBM-PS for the change of purchase requests for the different items included in the Annual Procurement Plan of the </w:t>
      </w:r>
      <w:r w:rsidR="00371901">
        <w:rPr>
          <w:b/>
        </w:rPr>
        <w:t>A</w:t>
      </w:r>
      <w:r w:rsidRPr="00B625B3">
        <w:rPr>
          <w:b/>
        </w:rPr>
        <w:t xml:space="preserve">gency to be charged against the advance payments made to enable the PhilSCA to use the same in its operations; </w:t>
      </w:r>
    </w:p>
    <w:p w:rsidR="002777A3" w:rsidRDefault="002777A3" w:rsidP="00824ADC">
      <w:pPr>
        <w:spacing w:after="200" w:line="276" w:lineRule="auto"/>
        <w:ind w:left="1418"/>
        <w:rPr>
          <w:b/>
        </w:rPr>
      </w:pPr>
      <w:r>
        <w:rPr>
          <w:b/>
        </w:rPr>
        <w:br w:type="page"/>
      </w:r>
    </w:p>
    <w:p w:rsidR="000344F9" w:rsidRPr="00B625B3" w:rsidRDefault="000344F9" w:rsidP="00824ADC">
      <w:pPr>
        <w:numPr>
          <w:ilvl w:val="0"/>
          <w:numId w:val="16"/>
        </w:numPr>
        <w:ind w:left="1418" w:hanging="283"/>
        <w:jc w:val="both"/>
        <w:rPr>
          <w:b/>
        </w:rPr>
      </w:pPr>
      <w:r w:rsidRPr="00B625B3">
        <w:rPr>
          <w:b/>
        </w:rPr>
        <w:t>follow</w:t>
      </w:r>
      <w:r w:rsidR="00371901">
        <w:rPr>
          <w:b/>
        </w:rPr>
        <w:t>-</w:t>
      </w:r>
      <w:r w:rsidRPr="00B625B3">
        <w:rPr>
          <w:b/>
        </w:rPr>
        <w:t>up with DBM-PS</w:t>
      </w:r>
      <w:r w:rsidR="00513638">
        <w:rPr>
          <w:b/>
        </w:rPr>
        <w:t>/ closely monitor</w:t>
      </w:r>
      <w:r w:rsidRPr="00B625B3">
        <w:rPr>
          <w:b/>
        </w:rPr>
        <w:t xml:space="preserve"> the timely bidding of </w:t>
      </w:r>
      <w:r w:rsidRPr="00B625B3">
        <w:rPr>
          <w:b/>
          <w:lang w:eastAsia="en-PH"/>
        </w:rPr>
        <w:t>Flight Simulator Trainer; and</w:t>
      </w:r>
    </w:p>
    <w:p w:rsidR="000344F9" w:rsidRPr="00B625B3" w:rsidRDefault="000344F9">
      <w:pPr>
        <w:pStyle w:val="ListParagraph"/>
        <w:rPr>
          <w:b/>
        </w:rPr>
      </w:pPr>
    </w:p>
    <w:p w:rsidR="006E0A08" w:rsidRPr="00B625B3" w:rsidRDefault="00262F58" w:rsidP="00824ADC">
      <w:pPr>
        <w:pStyle w:val="ListParagraph"/>
        <w:numPr>
          <w:ilvl w:val="0"/>
          <w:numId w:val="16"/>
        </w:numPr>
        <w:ind w:left="1418" w:hanging="270"/>
        <w:jc w:val="both"/>
        <w:rPr>
          <w:b/>
        </w:rPr>
      </w:pPr>
      <w:r>
        <w:rPr>
          <w:b/>
        </w:rPr>
        <w:t xml:space="preserve">require the Accountant to record subsequent deliveries </w:t>
      </w:r>
      <w:r w:rsidR="000344F9" w:rsidRPr="00B625B3">
        <w:rPr>
          <w:b/>
        </w:rPr>
        <w:t xml:space="preserve">fromDBM-PS </w:t>
      </w:r>
      <w:r w:rsidR="000344F9" w:rsidRPr="005E0146">
        <w:rPr>
          <w:b/>
        </w:rPr>
        <w:t>to reflect the correct balance thereof.</w:t>
      </w:r>
    </w:p>
    <w:p w:rsidR="006E0A08" w:rsidRPr="00B625B3" w:rsidRDefault="006E0A08">
      <w:pPr>
        <w:pStyle w:val="ListParagraph"/>
        <w:tabs>
          <w:tab w:val="left" w:pos="1170"/>
          <w:tab w:val="left" w:pos="1350"/>
        </w:tabs>
        <w:ind w:left="1080"/>
        <w:jc w:val="both"/>
        <w:rPr>
          <w:b/>
        </w:rPr>
      </w:pPr>
    </w:p>
    <w:p w:rsidR="00B476B6" w:rsidRPr="005E0146" w:rsidRDefault="00612097" w:rsidP="00183BB2">
      <w:pPr>
        <w:pStyle w:val="Style66"/>
        <w:ind w:left="1134" w:hanging="708"/>
      </w:pPr>
      <w:r w:rsidRPr="005E0146">
        <w:t xml:space="preserve">The </w:t>
      </w:r>
      <w:r w:rsidR="00B476B6" w:rsidRPr="005E0146">
        <w:t>Supply Officer reported that the</w:t>
      </w:r>
      <w:r w:rsidR="00BD7B84" w:rsidRPr="005E0146">
        <w:t xml:space="preserve"> said</w:t>
      </w:r>
      <w:r w:rsidR="00B476B6" w:rsidRPr="005E0146">
        <w:t xml:space="preserve"> Simulator is for delivery on April 19, 2018</w:t>
      </w:r>
      <w:r w:rsidRPr="005E0146">
        <w:t>.</w:t>
      </w:r>
    </w:p>
    <w:p w:rsidR="00B476B6" w:rsidRPr="005E0146" w:rsidRDefault="00B476B6">
      <w:pPr>
        <w:jc w:val="both"/>
      </w:pPr>
    </w:p>
    <w:p w:rsidR="00B476B6" w:rsidRDefault="00B476B6" w:rsidP="00183BB2">
      <w:pPr>
        <w:pStyle w:val="Style66"/>
        <w:ind w:left="1134" w:hanging="708"/>
      </w:pPr>
      <w:r w:rsidRPr="005E0146">
        <w:t>Also, the College President coordinated with the General Services Depart</w:t>
      </w:r>
      <w:r w:rsidR="002329B0" w:rsidRPr="005E0146">
        <w:t xml:space="preserve">ment and Supply Office for the </w:t>
      </w:r>
      <w:r w:rsidRPr="005E0146">
        <w:t>preparation of the Simulation Room.</w:t>
      </w:r>
    </w:p>
    <w:p w:rsidR="00E2438E" w:rsidRDefault="00E2438E">
      <w:pPr>
        <w:pStyle w:val="ListParagraph"/>
        <w:tabs>
          <w:tab w:val="left" w:pos="1170"/>
          <w:tab w:val="left" w:pos="1350"/>
        </w:tabs>
        <w:ind w:left="1080"/>
        <w:jc w:val="both"/>
        <w:rPr>
          <w:b/>
        </w:rPr>
      </w:pPr>
    </w:p>
    <w:p w:rsidR="00334119" w:rsidRPr="00B625B3" w:rsidRDefault="00334119">
      <w:pPr>
        <w:pStyle w:val="ListParagraph"/>
        <w:tabs>
          <w:tab w:val="left" w:pos="1170"/>
          <w:tab w:val="left" w:pos="1350"/>
        </w:tabs>
        <w:ind w:left="1080"/>
        <w:jc w:val="both"/>
        <w:rPr>
          <w:b/>
        </w:rPr>
      </w:pPr>
    </w:p>
    <w:p w:rsidR="00F33EC3" w:rsidRPr="00B625B3" w:rsidRDefault="00F33EC3">
      <w:pPr>
        <w:spacing w:after="200"/>
        <w:rPr>
          <w:i/>
        </w:rPr>
      </w:pPr>
      <w:r w:rsidRPr="00B625B3">
        <w:rPr>
          <w:i/>
        </w:rPr>
        <w:t>Property, Plant and Equipment</w:t>
      </w:r>
    </w:p>
    <w:p w:rsidR="006E0A08" w:rsidRPr="00B625B3" w:rsidRDefault="00F33EC3" w:rsidP="00794B6E">
      <w:pPr>
        <w:pStyle w:val="Style47"/>
      </w:pPr>
      <w:r w:rsidRPr="00B625B3">
        <w:t xml:space="preserve">The accuracy and completeness of </w:t>
      </w:r>
      <w:r w:rsidR="000311DF">
        <w:t xml:space="preserve">the account </w:t>
      </w:r>
      <w:r w:rsidRPr="00B625B3">
        <w:t>Property Plant and Equipment (PPE) amounting to ₱</w:t>
      </w:r>
      <w:r w:rsidR="00703975" w:rsidRPr="00B625B3">
        <w:t>326,182,133.22</w:t>
      </w:r>
      <w:r w:rsidRPr="00B625B3">
        <w:t xml:space="preserve"> </w:t>
      </w:r>
      <w:r w:rsidR="00730664">
        <w:t xml:space="preserve">as of December 31, 2017 </w:t>
      </w:r>
      <w:r w:rsidR="00BD7B84" w:rsidRPr="00B625B3">
        <w:t>are</w:t>
      </w:r>
      <w:r w:rsidRPr="00B625B3">
        <w:t xml:space="preserve"> doubtful due to: </w:t>
      </w:r>
      <w:r w:rsidR="00861B5C">
        <w:t xml:space="preserve">a) </w:t>
      </w:r>
      <w:r w:rsidRPr="00B625B3">
        <w:t>unrecorded</w:t>
      </w:r>
      <w:r w:rsidR="00F57161">
        <w:t xml:space="preserve"> three</w:t>
      </w:r>
      <w:r w:rsidRPr="00B625B3">
        <w:t xml:space="preserve"> parcels of land acquired through donation in CY</w:t>
      </w:r>
      <w:r w:rsidR="00861B5C">
        <w:t>s</w:t>
      </w:r>
      <w:r w:rsidRPr="00B625B3">
        <w:t xml:space="preserve"> 2013, 2014, and 2016</w:t>
      </w:r>
      <w:r w:rsidR="00CB33A6">
        <w:t>,</w:t>
      </w:r>
      <w:r w:rsidRPr="00B625B3">
        <w:t xml:space="preserve"> contrary to Section</w:t>
      </w:r>
      <w:r w:rsidR="00861B5C">
        <w:t>s</w:t>
      </w:r>
      <w:r w:rsidRPr="00B625B3">
        <w:t xml:space="preserve"> 5 and 13, Chapter 10 on PPE, Vol</w:t>
      </w:r>
      <w:r w:rsidR="00F57161">
        <w:t>ume</w:t>
      </w:r>
      <w:r w:rsidRPr="00B625B3">
        <w:t xml:space="preserve"> 1 of the GAM for NGAs; </w:t>
      </w:r>
      <w:r w:rsidR="008C2388">
        <w:t xml:space="preserve">b) </w:t>
      </w:r>
      <w:r w:rsidR="008C2388" w:rsidRPr="00DB7114">
        <w:rPr>
          <w:color w:val="000000"/>
        </w:rPr>
        <w:t xml:space="preserve">the recorded property in Villamor Air Base amounting to </w:t>
      </w:r>
      <w:r w:rsidR="008C2388" w:rsidRPr="00B06C9C">
        <w:rPr>
          <w:color w:val="000000"/>
        </w:rPr>
        <w:t>₱</w:t>
      </w:r>
      <w:r w:rsidR="008C2388" w:rsidRPr="00DB7114">
        <w:rPr>
          <w:color w:val="000000"/>
        </w:rPr>
        <w:t xml:space="preserve">255 million, subject of swap arrangement with the </w:t>
      </w:r>
      <w:r w:rsidR="008C2388" w:rsidRPr="00DB7114">
        <w:rPr>
          <w:bCs/>
        </w:rPr>
        <w:t xml:space="preserve">Bases Conversion Development Authority </w:t>
      </w:r>
      <w:r w:rsidR="008C2388">
        <w:rPr>
          <w:bCs/>
        </w:rPr>
        <w:t>(</w:t>
      </w:r>
      <w:r w:rsidR="008C2388" w:rsidRPr="00DB7114">
        <w:rPr>
          <w:color w:val="000000"/>
        </w:rPr>
        <w:t>BCDA</w:t>
      </w:r>
      <w:r w:rsidR="008C2388">
        <w:rPr>
          <w:color w:val="000000"/>
        </w:rPr>
        <w:t>), is still not covered by Transfer Certificate of T</w:t>
      </w:r>
      <w:r w:rsidR="008C2388" w:rsidRPr="00DB7114">
        <w:rPr>
          <w:color w:val="000000"/>
        </w:rPr>
        <w:t>itle in the name of PhilSCA</w:t>
      </w:r>
      <w:r w:rsidR="00E27478">
        <w:rPr>
          <w:color w:val="000000"/>
        </w:rPr>
        <w:t>;</w:t>
      </w:r>
      <w:r w:rsidR="008C2388" w:rsidRPr="00DB7114">
        <w:rPr>
          <w:color w:val="000000"/>
        </w:rPr>
        <w:t xml:space="preserve"> </w:t>
      </w:r>
      <w:r w:rsidRPr="00B625B3">
        <w:t>and</w:t>
      </w:r>
      <w:r w:rsidR="00B15FA3" w:rsidRPr="00B625B3">
        <w:t xml:space="preserve"> </w:t>
      </w:r>
      <w:r w:rsidR="00E27478">
        <w:t>c</w:t>
      </w:r>
      <w:r w:rsidR="00861B5C">
        <w:t xml:space="preserve">) </w:t>
      </w:r>
      <w:r w:rsidR="0000786E" w:rsidRPr="00B625B3">
        <w:t xml:space="preserve">non-reconciliation and </w:t>
      </w:r>
      <w:r w:rsidRPr="00B625B3">
        <w:t xml:space="preserve">non-maintenance of </w:t>
      </w:r>
      <w:r w:rsidR="004C08BF" w:rsidRPr="00B625B3">
        <w:t xml:space="preserve">required </w:t>
      </w:r>
      <w:r w:rsidR="00F57161">
        <w:t>P</w:t>
      </w:r>
      <w:r w:rsidR="00371901">
        <w:t xml:space="preserve">roperty Card (PC) and </w:t>
      </w:r>
      <w:r w:rsidR="00481F8B">
        <w:t>PPE Ledger Card (</w:t>
      </w:r>
      <w:r w:rsidR="00371901">
        <w:t>PPELC</w:t>
      </w:r>
      <w:r w:rsidR="00481F8B">
        <w:t>)</w:t>
      </w:r>
      <w:r w:rsidRPr="00B625B3">
        <w:t xml:space="preserve"> under Section 42</w:t>
      </w:r>
      <w:r w:rsidR="00687C9C">
        <w:t>,</w:t>
      </w:r>
      <w:r w:rsidRPr="00B625B3">
        <w:t xml:space="preserve"> Chapter 10 of the </w:t>
      </w:r>
      <w:r w:rsidR="00861B5C">
        <w:t>same Manual</w:t>
      </w:r>
      <w:r w:rsidRPr="00B625B3">
        <w:t xml:space="preserve">. </w:t>
      </w:r>
    </w:p>
    <w:p w:rsidR="00F33EC3" w:rsidRPr="005E0146" w:rsidRDefault="00F33EC3">
      <w:pPr>
        <w:rPr>
          <w:b/>
        </w:rPr>
      </w:pPr>
    </w:p>
    <w:p w:rsidR="00F33EC3" w:rsidRPr="005E0146" w:rsidRDefault="007D467E" w:rsidP="00183BB2">
      <w:pPr>
        <w:pStyle w:val="Style68"/>
        <w:ind w:left="1134" w:hanging="774"/>
      </w:pPr>
      <w:r>
        <w:t>Section 1</w:t>
      </w:r>
      <w:r w:rsidR="009D3C24">
        <w:t>,</w:t>
      </w:r>
      <w:r>
        <w:t xml:space="preserve"> </w:t>
      </w:r>
      <w:r w:rsidR="00F33EC3" w:rsidRPr="005E0146">
        <w:t xml:space="preserve">Chapter 10 of GAM for NGAs </w:t>
      </w:r>
      <w:r w:rsidR="001F6B27" w:rsidRPr="005E0146">
        <w:t xml:space="preserve">Volume I, </w:t>
      </w:r>
      <w:r w:rsidR="00F33EC3" w:rsidRPr="005E0146">
        <w:t xml:space="preserve">provides for the accounting treatment, recognition, measurement, derecognition </w:t>
      </w:r>
      <w:r w:rsidR="00203099">
        <w:t xml:space="preserve">of PPE </w:t>
      </w:r>
      <w:r w:rsidR="00F33EC3" w:rsidRPr="005E0146">
        <w:t xml:space="preserve">to ensure that all </w:t>
      </w:r>
      <w:r w:rsidR="00203099">
        <w:t xml:space="preserve">items </w:t>
      </w:r>
      <w:r w:rsidR="00F33EC3" w:rsidRPr="005E0146">
        <w:t xml:space="preserve">are properly valued and recorded, and the disclosure requirements </w:t>
      </w:r>
      <w:r w:rsidR="00203099">
        <w:t xml:space="preserve">are provided </w:t>
      </w:r>
      <w:r w:rsidR="00F33EC3" w:rsidRPr="005E0146">
        <w:t>in reporting PPE.</w:t>
      </w:r>
    </w:p>
    <w:p w:rsidR="00CF25B2" w:rsidRPr="005E0146" w:rsidRDefault="00CF25B2" w:rsidP="00B625B3">
      <w:pPr>
        <w:ind w:left="993"/>
        <w:contextualSpacing/>
        <w:jc w:val="both"/>
      </w:pPr>
    </w:p>
    <w:p w:rsidR="00F33EC3" w:rsidRDefault="00F33EC3" w:rsidP="00183BB2">
      <w:pPr>
        <w:pStyle w:val="Style68"/>
        <w:ind w:left="1134" w:hanging="774"/>
      </w:pPr>
      <w:r w:rsidRPr="005E0146">
        <w:t xml:space="preserve">The breakdown of PPE accounts </w:t>
      </w:r>
      <w:r w:rsidR="002E0890" w:rsidRPr="005E0146">
        <w:t>totalling</w:t>
      </w:r>
      <w:r w:rsidRPr="005E0146">
        <w:t xml:space="preserve"> ₱</w:t>
      </w:r>
      <w:r w:rsidR="00703975" w:rsidRPr="005E0146">
        <w:t xml:space="preserve">326,182,133.22 </w:t>
      </w:r>
      <w:r w:rsidRPr="005E0146">
        <w:t xml:space="preserve">as of </w:t>
      </w:r>
      <w:r w:rsidR="007A3790" w:rsidRPr="005E0146">
        <w:t>December 31</w:t>
      </w:r>
      <w:r w:rsidRPr="005E0146">
        <w:t xml:space="preserve">, 2017 </w:t>
      </w:r>
      <w:r w:rsidR="00CF25B2" w:rsidRPr="005E0146">
        <w:t>is</w:t>
      </w:r>
      <w:r w:rsidR="00F57161">
        <w:t xml:space="preserve"> </w:t>
      </w:r>
      <w:r w:rsidRPr="005E0146">
        <w:t xml:space="preserve">shown </w:t>
      </w:r>
      <w:r w:rsidR="002777A3">
        <w:t>below</w:t>
      </w:r>
      <w:r w:rsidRPr="005E0146">
        <w:t>:</w:t>
      </w:r>
    </w:p>
    <w:p w:rsidR="0083540C" w:rsidRDefault="0083540C" w:rsidP="00877764">
      <w:pPr>
        <w:contextualSpacing/>
        <w:jc w:val="both"/>
      </w:pPr>
    </w:p>
    <w:tbl>
      <w:tblPr>
        <w:tblStyle w:val="TableGrid"/>
        <w:tblW w:w="8478" w:type="dxa"/>
        <w:jc w:val="right"/>
        <w:tblLayout w:type="fixed"/>
        <w:tblLook w:val="04A0" w:firstRow="1" w:lastRow="0" w:firstColumn="1" w:lastColumn="0" w:noHBand="0" w:noVBand="1"/>
      </w:tblPr>
      <w:tblGrid>
        <w:gridCol w:w="1710"/>
        <w:gridCol w:w="1350"/>
        <w:gridCol w:w="1377"/>
        <w:gridCol w:w="1366"/>
        <w:gridCol w:w="1466"/>
        <w:gridCol w:w="1209"/>
      </w:tblGrid>
      <w:tr w:rsidR="007A3790" w:rsidRPr="005E0146" w:rsidTr="008D7362">
        <w:trPr>
          <w:trHeight w:val="242"/>
          <w:tblHeader/>
          <w:jc w:val="right"/>
        </w:trPr>
        <w:tc>
          <w:tcPr>
            <w:tcW w:w="1710" w:type="dxa"/>
            <w:vMerge w:val="restart"/>
            <w:vAlign w:val="center"/>
          </w:tcPr>
          <w:p w:rsidR="00F33EC3" w:rsidRPr="005E0146" w:rsidRDefault="00703975">
            <w:pPr>
              <w:jc w:val="center"/>
              <w:rPr>
                <w:b/>
                <w:sz w:val="18"/>
                <w:szCs w:val="18"/>
                <w:lang w:eastAsia="en-US"/>
              </w:rPr>
            </w:pPr>
            <w:r w:rsidRPr="005E0146">
              <w:rPr>
                <w:b/>
                <w:sz w:val="18"/>
                <w:szCs w:val="18"/>
              </w:rPr>
              <w:t>Classification</w:t>
            </w:r>
          </w:p>
        </w:tc>
        <w:tc>
          <w:tcPr>
            <w:tcW w:w="1350" w:type="dxa"/>
            <w:vMerge w:val="restart"/>
            <w:vAlign w:val="center"/>
          </w:tcPr>
          <w:p w:rsidR="00F33EC3" w:rsidRPr="005E0146" w:rsidRDefault="00703975">
            <w:pPr>
              <w:jc w:val="center"/>
              <w:rPr>
                <w:b/>
                <w:sz w:val="18"/>
                <w:szCs w:val="18"/>
              </w:rPr>
            </w:pPr>
            <w:r w:rsidRPr="005E0146">
              <w:rPr>
                <w:b/>
                <w:sz w:val="18"/>
                <w:szCs w:val="18"/>
              </w:rPr>
              <w:t>Gross Cost as of 12/31/2016</w:t>
            </w:r>
          </w:p>
          <w:p w:rsidR="00B64EFE" w:rsidRPr="005E0146" w:rsidRDefault="00B64EFE">
            <w:pPr>
              <w:jc w:val="center"/>
              <w:rPr>
                <w:b/>
                <w:sz w:val="18"/>
                <w:szCs w:val="18"/>
                <w:lang w:eastAsia="en-US"/>
              </w:rPr>
            </w:pPr>
          </w:p>
        </w:tc>
        <w:tc>
          <w:tcPr>
            <w:tcW w:w="4209" w:type="dxa"/>
            <w:gridSpan w:val="3"/>
          </w:tcPr>
          <w:p w:rsidR="00F33EC3" w:rsidRPr="005E0146" w:rsidRDefault="00703975">
            <w:pPr>
              <w:jc w:val="center"/>
              <w:rPr>
                <w:b/>
                <w:sz w:val="18"/>
                <w:szCs w:val="18"/>
                <w:lang w:eastAsia="en-US"/>
              </w:rPr>
            </w:pPr>
            <w:r w:rsidRPr="005E0146">
              <w:rPr>
                <w:b/>
                <w:sz w:val="18"/>
                <w:szCs w:val="18"/>
              </w:rPr>
              <w:t>As of December 31, 2017</w:t>
            </w:r>
          </w:p>
        </w:tc>
        <w:tc>
          <w:tcPr>
            <w:tcW w:w="1209" w:type="dxa"/>
            <w:vMerge w:val="restart"/>
            <w:vAlign w:val="center"/>
          </w:tcPr>
          <w:p w:rsidR="00B64EFE" w:rsidRPr="005E0146" w:rsidRDefault="00703975">
            <w:pPr>
              <w:jc w:val="center"/>
              <w:rPr>
                <w:b/>
                <w:sz w:val="18"/>
                <w:szCs w:val="18"/>
                <w:lang w:eastAsia="en-US"/>
              </w:rPr>
            </w:pPr>
            <w:r w:rsidRPr="005E0146">
              <w:rPr>
                <w:b/>
                <w:sz w:val="18"/>
                <w:szCs w:val="18"/>
              </w:rPr>
              <w:t>Increase/ (Decrease)</w:t>
            </w:r>
          </w:p>
        </w:tc>
      </w:tr>
      <w:tr w:rsidR="007A3790" w:rsidRPr="005E0146" w:rsidTr="008D7362">
        <w:trPr>
          <w:trHeight w:val="202"/>
          <w:tblHeader/>
          <w:jc w:val="right"/>
        </w:trPr>
        <w:tc>
          <w:tcPr>
            <w:tcW w:w="1710" w:type="dxa"/>
            <w:vMerge/>
          </w:tcPr>
          <w:p w:rsidR="00F33EC3" w:rsidRPr="005E0146" w:rsidRDefault="00F33EC3">
            <w:pPr>
              <w:keepNext/>
              <w:jc w:val="center"/>
              <w:outlineLvl w:val="0"/>
              <w:rPr>
                <w:b/>
                <w:sz w:val="18"/>
                <w:szCs w:val="18"/>
                <w:lang w:eastAsia="en-US"/>
              </w:rPr>
            </w:pPr>
          </w:p>
        </w:tc>
        <w:tc>
          <w:tcPr>
            <w:tcW w:w="1350" w:type="dxa"/>
            <w:vMerge/>
          </w:tcPr>
          <w:p w:rsidR="00F33EC3" w:rsidRPr="005E0146" w:rsidRDefault="00F33EC3">
            <w:pPr>
              <w:keepNext/>
              <w:jc w:val="center"/>
              <w:outlineLvl w:val="0"/>
              <w:rPr>
                <w:b/>
                <w:sz w:val="18"/>
                <w:szCs w:val="18"/>
                <w:lang w:eastAsia="en-US"/>
              </w:rPr>
            </w:pPr>
          </w:p>
        </w:tc>
        <w:tc>
          <w:tcPr>
            <w:tcW w:w="1377" w:type="dxa"/>
            <w:vAlign w:val="center"/>
          </w:tcPr>
          <w:p w:rsidR="00F33EC3" w:rsidRPr="005E0146" w:rsidRDefault="00703975">
            <w:pPr>
              <w:jc w:val="center"/>
              <w:rPr>
                <w:b/>
                <w:sz w:val="18"/>
                <w:szCs w:val="18"/>
              </w:rPr>
            </w:pPr>
            <w:r w:rsidRPr="005E0146">
              <w:rPr>
                <w:b/>
                <w:sz w:val="18"/>
                <w:szCs w:val="18"/>
              </w:rPr>
              <w:t>Gross Cost</w:t>
            </w:r>
          </w:p>
          <w:p w:rsidR="00B64EFE" w:rsidRPr="005E0146" w:rsidRDefault="00B64EFE">
            <w:pPr>
              <w:jc w:val="center"/>
              <w:rPr>
                <w:b/>
                <w:sz w:val="18"/>
                <w:szCs w:val="18"/>
                <w:lang w:eastAsia="en-US"/>
              </w:rPr>
            </w:pPr>
          </w:p>
        </w:tc>
        <w:tc>
          <w:tcPr>
            <w:tcW w:w="1366" w:type="dxa"/>
          </w:tcPr>
          <w:p w:rsidR="00B64EFE" w:rsidRPr="005E0146" w:rsidRDefault="00703975">
            <w:pPr>
              <w:jc w:val="center"/>
              <w:rPr>
                <w:b/>
                <w:sz w:val="18"/>
                <w:szCs w:val="18"/>
                <w:lang w:eastAsia="en-US"/>
              </w:rPr>
            </w:pPr>
            <w:r w:rsidRPr="005E0146">
              <w:rPr>
                <w:b/>
                <w:sz w:val="18"/>
                <w:szCs w:val="18"/>
              </w:rPr>
              <w:t>Accumulated Depreciation</w:t>
            </w:r>
          </w:p>
        </w:tc>
        <w:tc>
          <w:tcPr>
            <w:tcW w:w="1466" w:type="dxa"/>
          </w:tcPr>
          <w:p w:rsidR="00B64EFE" w:rsidRPr="005E0146" w:rsidRDefault="00703975">
            <w:pPr>
              <w:jc w:val="center"/>
              <w:rPr>
                <w:b/>
                <w:sz w:val="18"/>
                <w:szCs w:val="18"/>
                <w:lang w:eastAsia="en-US"/>
              </w:rPr>
            </w:pPr>
            <w:r w:rsidRPr="005E0146">
              <w:rPr>
                <w:b/>
                <w:sz w:val="18"/>
                <w:szCs w:val="18"/>
              </w:rPr>
              <w:t>Net Carrying Amount</w:t>
            </w:r>
          </w:p>
        </w:tc>
        <w:tc>
          <w:tcPr>
            <w:tcW w:w="1209" w:type="dxa"/>
            <w:vMerge/>
          </w:tcPr>
          <w:p w:rsidR="00F33EC3" w:rsidRPr="005E0146" w:rsidRDefault="00F33EC3">
            <w:pPr>
              <w:keepNext/>
              <w:jc w:val="center"/>
              <w:outlineLvl w:val="0"/>
              <w:rPr>
                <w:b/>
                <w:sz w:val="18"/>
                <w:szCs w:val="18"/>
                <w:lang w:eastAsia="en-US"/>
              </w:rPr>
            </w:pPr>
          </w:p>
        </w:tc>
      </w:tr>
      <w:tr w:rsidR="00F33EC3" w:rsidRPr="005E0146" w:rsidTr="008D7362">
        <w:trPr>
          <w:trHeight w:val="202"/>
          <w:jc w:val="right"/>
        </w:trPr>
        <w:tc>
          <w:tcPr>
            <w:tcW w:w="7269" w:type="dxa"/>
            <w:gridSpan w:val="5"/>
          </w:tcPr>
          <w:p w:rsidR="00F33EC3" w:rsidRPr="005E0146" w:rsidRDefault="00703975">
            <w:pPr>
              <w:rPr>
                <w:sz w:val="18"/>
                <w:szCs w:val="18"/>
                <w:lang w:eastAsia="en-US"/>
              </w:rPr>
            </w:pPr>
            <w:r w:rsidRPr="005E0146">
              <w:rPr>
                <w:b/>
                <w:i/>
                <w:sz w:val="18"/>
                <w:szCs w:val="18"/>
              </w:rPr>
              <w:t>Land</w:t>
            </w:r>
          </w:p>
        </w:tc>
        <w:tc>
          <w:tcPr>
            <w:tcW w:w="1209" w:type="dxa"/>
          </w:tcPr>
          <w:p w:rsidR="006E0A08" w:rsidRPr="005E0146" w:rsidRDefault="006E0A08">
            <w:pPr>
              <w:jc w:val="right"/>
              <w:rPr>
                <w:b/>
                <w:i/>
                <w:sz w:val="18"/>
                <w:szCs w:val="18"/>
                <w:lang w:eastAsia="en-US"/>
              </w:rPr>
            </w:pPr>
          </w:p>
        </w:tc>
      </w:tr>
      <w:tr w:rsidR="007A3790" w:rsidRPr="005E0146" w:rsidTr="008D7362">
        <w:trPr>
          <w:trHeight w:val="202"/>
          <w:jc w:val="right"/>
        </w:trPr>
        <w:tc>
          <w:tcPr>
            <w:tcW w:w="1710" w:type="dxa"/>
          </w:tcPr>
          <w:p w:rsidR="007A3790" w:rsidRPr="005E0146" w:rsidRDefault="00703975">
            <w:pPr>
              <w:rPr>
                <w:sz w:val="18"/>
                <w:szCs w:val="18"/>
                <w:lang w:eastAsia="en-US"/>
              </w:rPr>
            </w:pPr>
            <w:r w:rsidRPr="005E0146">
              <w:rPr>
                <w:sz w:val="18"/>
                <w:szCs w:val="18"/>
              </w:rPr>
              <w:t xml:space="preserve">   Land</w:t>
            </w:r>
          </w:p>
        </w:tc>
        <w:tc>
          <w:tcPr>
            <w:tcW w:w="1350" w:type="dxa"/>
          </w:tcPr>
          <w:p w:rsidR="006E0A08" w:rsidRPr="005E0146" w:rsidRDefault="00703975">
            <w:pPr>
              <w:contextualSpacing/>
              <w:jc w:val="right"/>
              <w:rPr>
                <w:sz w:val="18"/>
                <w:szCs w:val="18"/>
                <w:lang w:eastAsia="en-US"/>
              </w:rPr>
            </w:pPr>
            <w:r w:rsidRPr="005E0146">
              <w:rPr>
                <w:sz w:val="18"/>
                <w:szCs w:val="18"/>
              </w:rPr>
              <w:t>255,000,000.00</w:t>
            </w:r>
          </w:p>
        </w:tc>
        <w:tc>
          <w:tcPr>
            <w:tcW w:w="1377" w:type="dxa"/>
          </w:tcPr>
          <w:p w:rsidR="006E0A08" w:rsidRPr="005E0146" w:rsidRDefault="007A3790">
            <w:pPr>
              <w:contextualSpacing/>
              <w:jc w:val="right"/>
              <w:rPr>
                <w:sz w:val="18"/>
                <w:szCs w:val="18"/>
                <w:lang w:eastAsia="en-US"/>
              </w:rPr>
            </w:pPr>
            <w:r w:rsidRPr="00B625B3">
              <w:rPr>
                <w:sz w:val="18"/>
                <w:szCs w:val="18"/>
              </w:rPr>
              <w:t xml:space="preserve">255,000,000.00 </w:t>
            </w:r>
          </w:p>
        </w:tc>
        <w:tc>
          <w:tcPr>
            <w:tcW w:w="1366" w:type="dxa"/>
          </w:tcPr>
          <w:p w:rsidR="006E0A08" w:rsidRPr="005E0146" w:rsidRDefault="006E0A08">
            <w:pPr>
              <w:contextualSpacing/>
              <w:jc w:val="right"/>
              <w:rPr>
                <w:sz w:val="18"/>
                <w:szCs w:val="18"/>
                <w:lang w:eastAsia="en-US"/>
              </w:rPr>
            </w:pPr>
          </w:p>
        </w:tc>
        <w:tc>
          <w:tcPr>
            <w:tcW w:w="1466" w:type="dxa"/>
          </w:tcPr>
          <w:p w:rsidR="006E0A08" w:rsidRPr="005E0146" w:rsidRDefault="007A3790">
            <w:pPr>
              <w:contextualSpacing/>
              <w:jc w:val="right"/>
              <w:rPr>
                <w:sz w:val="18"/>
                <w:szCs w:val="18"/>
                <w:lang w:eastAsia="en-US"/>
              </w:rPr>
            </w:pPr>
            <w:r w:rsidRPr="00B625B3">
              <w:rPr>
                <w:sz w:val="18"/>
                <w:szCs w:val="18"/>
              </w:rPr>
              <w:t xml:space="preserve">255,000,000.00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F33EC3" w:rsidRPr="005E0146" w:rsidTr="008D7362">
        <w:trPr>
          <w:trHeight w:val="202"/>
          <w:jc w:val="right"/>
        </w:trPr>
        <w:tc>
          <w:tcPr>
            <w:tcW w:w="7269" w:type="dxa"/>
            <w:gridSpan w:val="5"/>
          </w:tcPr>
          <w:p w:rsidR="006E0A08" w:rsidRPr="005E0146" w:rsidRDefault="00703975">
            <w:pPr>
              <w:contextualSpacing/>
              <w:rPr>
                <w:b/>
                <w:i/>
                <w:sz w:val="18"/>
                <w:szCs w:val="18"/>
                <w:lang w:eastAsia="en-US"/>
              </w:rPr>
            </w:pPr>
            <w:r w:rsidRPr="005E0146">
              <w:rPr>
                <w:b/>
                <w:i/>
                <w:sz w:val="18"/>
                <w:szCs w:val="18"/>
              </w:rPr>
              <w:t>Furniture, Fixtures and Books</w:t>
            </w:r>
          </w:p>
        </w:tc>
        <w:tc>
          <w:tcPr>
            <w:tcW w:w="1209" w:type="dxa"/>
          </w:tcPr>
          <w:p w:rsidR="006E0A08" w:rsidRPr="005E0146" w:rsidRDefault="006E0A08">
            <w:pPr>
              <w:contextualSpacing/>
              <w:jc w:val="right"/>
              <w:rPr>
                <w:b/>
                <w:i/>
                <w:sz w:val="18"/>
                <w:szCs w:val="18"/>
                <w:lang w:eastAsia="en-US"/>
              </w:rPr>
            </w:pPr>
          </w:p>
        </w:tc>
      </w:tr>
      <w:tr w:rsidR="007A3790" w:rsidRPr="005E0146" w:rsidTr="008D7362">
        <w:trPr>
          <w:trHeight w:val="202"/>
          <w:jc w:val="right"/>
        </w:trPr>
        <w:tc>
          <w:tcPr>
            <w:tcW w:w="1710" w:type="dxa"/>
          </w:tcPr>
          <w:p w:rsidR="007A3790" w:rsidRPr="005E0146" w:rsidRDefault="00703975" w:rsidP="008D7362">
            <w:pPr>
              <w:tabs>
                <w:tab w:val="left" w:pos="180"/>
              </w:tabs>
              <w:ind w:left="162"/>
              <w:rPr>
                <w:sz w:val="18"/>
                <w:szCs w:val="18"/>
                <w:lang w:eastAsia="en-US"/>
              </w:rPr>
            </w:pPr>
            <w:r w:rsidRPr="005E0146">
              <w:rPr>
                <w:sz w:val="18"/>
                <w:szCs w:val="18"/>
              </w:rPr>
              <w:t>Furniture and fixtures</w:t>
            </w:r>
          </w:p>
        </w:tc>
        <w:tc>
          <w:tcPr>
            <w:tcW w:w="1350" w:type="dxa"/>
          </w:tcPr>
          <w:p w:rsidR="006E0A08" w:rsidRPr="005E0146" w:rsidRDefault="007A3790">
            <w:pPr>
              <w:contextualSpacing/>
              <w:jc w:val="right"/>
              <w:rPr>
                <w:sz w:val="18"/>
                <w:szCs w:val="18"/>
                <w:lang w:eastAsia="en-US"/>
              </w:rPr>
            </w:pPr>
            <w:r w:rsidRPr="00B625B3">
              <w:rPr>
                <w:sz w:val="18"/>
                <w:szCs w:val="18"/>
              </w:rPr>
              <w:t xml:space="preserve">8,465,830.38 </w:t>
            </w:r>
          </w:p>
        </w:tc>
        <w:tc>
          <w:tcPr>
            <w:tcW w:w="1377" w:type="dxa"/>
          </w:tcPr>
          <w:p w:rsidR="006E0A08" w:rsidRPr="005E0146" w:rsidRDefault="007A3790">
            <w:pPr>
              <w:contextualSpacing/>
              <w:jc w:val="right"/>
              <w:rPr>
                <w:sz w:val="18"/>
                <w:szCs w:val="18"/>
                <w:lang w:eastAsia="en-US"/>
              </w:rPr>
            </w:pPr>
            <w:r w:rsidRPr="005E0146">
              <w:rPr>
                <w:sz w:val="18"/>
                <w:szCs w:val="18"/>
              </w:rPr>
              <w:t xml:space="preserve">8,383,680.38 </w:t>
            </w:r>
          </w:p>
        </w:tc>
        <w:tc>
          <w:tcPr>
            <w:tcW w:w="1366" w:type="dxa"/>
          </w:tcPr>
          <w:p w:rsidR="006E0A08" w:rsidRPr="005E0146" w:rsidRDefault="007A3790">
            <w:pPr>
              <w:contextualSpacing/>
              <w:jc w:val="right"/>
              <w:rPr>
                <w:sz w:val="18"/>
                <w:szCs w:val="18"/>
                <w:lang w:eastAsia="en-US"/>
              </w:rPr>
            </w:pPr>
            <w:r w:rsidRPr="005E0146">
              <w:rPr>
                <w:sz w:val="18"/>
                <w:szCs w:val="18"/>
              </w:rPr>
              <w:t xml:space="preserve">1,206,352.53 </w:t>
            </w:r>
          </w:p>
        </w:tc>
        <w:tc>
          <w:tcPr>
            <w:tcW w:w="1466" w:type="dxa"/>
          </w:tcPr>
          <w:p w:rsidR="006E0A08" w:rsidRPr="005E0146" w:rsidRDefault="007A3790">
            <w:pPr>
              <w:contextualSpacing/>
              <w:jc w:val="right"/>
              <w:rPr>
                <w:sz w:val="18"/>
                <w:szCs w:val="18"/>
                <w:lang w:eastAsia="en-US"/>
              </w:rPr>
            </w:pPr>
            <w:r w:rsidRPr="00B625B3">
              <w:rPr>
                <w:sz w:val="18"/>
                <w:szCs w:val="18"/>
              </w:rPr>
              <w:t xml:space="preserve">7,177,327.85 </w:t>
            </w:r>
          </w:p>
        </w:tc>
        <w:tc>
          <w:tcPr>
            <w:tcW w:w="1209" w:type="dxa"/>
          </w:tcPr>
          <w:p w:rsidR="006E0A08" w:rsidRPr="005E0146" w:rsidRDefault="007A3790">
            <w:pPr>
              <w:contextualSpacing/>
              <w:jc w:val="right"/>
              <w:rPr>
                <w:sz w:val="18"/>
                <w:szCs w:val="18"/>
                <w:lang w:eastAsia="en-US"/>
              </w:rPr>
            </w:pPr>
            <w:r w:rsidRPr="00B625B3">
              <w:rPr>
                <w:sz w:val="18"/>
                <w:szCs w:val="18"/>
              </w:rPr>
              <w:t>(82,150.00)</w:t>
            </w:r>
          </w:p>
        </w:tc>
      </w:tr>
      <w:tr w:rsidR="007A3790" w:rsidRPr="005E0146" w:rsidTr="008D7362">
        <w:trPr>
          <w:trHeight w:val="202"/>
          <w:jc w:val="right"/>
        </w:trPr>
        <w:tc>
          <w:tcPr>
            <w:tcW w:w="1710" w:type="dxa"/>
          </w:tcPr>
          <w:p w:rsidR="007A3790" w:rsidRPr="005E0146" w:rsidRDefault="00703975">
            <w:pPr>
              <w:ind w:firstLine="180"/>
              <w:rPr>
                <w:sz w:val="18"/>
                <w:szCs w:val="18"/>
                <w:lang w:eastAsia="en-US"/>
              </w:rPr>
            </w:pPr>
            <w:r w:rsidRPr="005E0146">
              <w:rPr>
                <w:sz w:val="18"/>
                <w:szCs w:val="18"/>
              </w:rPr>
              <w:t xml:space="preserve"> Books</w:t>
            </w:r>
          </w:p>
        </w:tc>
        <w:tc>
          <w:tcPr>
            <w:tcW w:w="1350" w:type="dxa"/>
          </w:tcPr>
          <w:p w:rsidR="006E0A08" w:rsidRPr="005E0146" w:rsidRDefault="007A3790">
            <w:pPr>
              <w:contextualSpacing/>
              <w:jc w:val="right"/>
              <w:rPr>
                <w:sz w:val="18"/>
                <w:szCs w:val="18"/>
                <w:lang w:eastAsia="en-US"/>
              </w:rPr>
            </w:pPr>
            <w:r w:rsidRPr="00B625B3">
              <w:rPr>
                <w:sz w:val="18"/>
                <w:szCs w:val="18"/>
              </w:rPr>
              <w:t xml:space="preserve">1,566,400.00 </w:t>
            </w:r>
          </w:p>
        </w:tc>
        <w:tc>
          <w:tcPr>
            <w:tcW w:w="1377" w:type="dxa"/>
          </w:tcPr>
          <w:p w:rsidR="006E0A08" w:rsidRPr="005E0146" w:rsidRDefault="007A3790">
            <w:pPr>
              <w:contextualSpacing/>
              <w:jc w:val="right"/>
              <w:rPr>
                <w:sz w:val="18"/>
                <w:szCs w:val="18"/>
                <w:lang w:eastAsia="en-US"/>
              </w:rPr>
            </w:pPr>
            <w:r w:rsidRPr="005E0146">
              <w:rPr>
                <w:sz w:val="18"/>
                <w:szCs w:val="18"/>
              </w:rPr>
              <w:t xml:space="preserve">1,566,400.00 </w:t>
            </w:r>
          </w:p>
        </w:tc>
        <w:tc>
          <w:tcPr>
            <w:tcW w:w="1366" w:type="dxa"/>
          </w:tcPr>
          <w:p w:rsidR="006E0A08" w:rsidRPr="005E0146" w:rsidRDefault="007A3790">
            <w:pPr>
              <w:contextualSpacing/>
              <w:jc w:val="right"/>
              <w:rPr>
                <w:sz w:val="18"/>
                <w:szCs w:val="18"/>
                <w:lang w:eastAsia="en-US"/>
              </w:rPr>
            </w:pPr>
            <w:r w:rsidRPr="005E0146">
              <w:rPr>
                <w:sz w:val="18"/>
                <w:szCs w:val="18"/>
              </w:rPr>
              <w:t xml:space="preserve">1,361,502.98 </w:t>
            </w:r>
          </w:p>
        </w:tc>
        <w:tc>
          <w:tcPr>
            <w:tcW w:w="1466" w:type="dxa"/>
          </w:tcPr>
          <w:p w:rsidR="006E0A08" w:rsidRPr="005E0146" w:rsidRDefault="007A3790">
            <w:pPr>
              <w:contextualSpacing/>
              <w:jc w:val="right"/>
              <w:rPr>
                <w:sz w:val="18"/>
                <w:szCs w:val="18"/>
                <w:lang w:eastAsia="en-US"/>
              </w:rPr>
            </w:pPr>
            <w:r w:rsidRPr="00B625B3">
              <w:rPr>
                <w:sz w:val="18"/>
                <w:szCs w:val="18"/>
              </w:rPr>
              <w:t xml:space="preserve">204,897.02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F33EC3" w:rsidRPr="005E0146" w:rsidTr="008D7362">
        <w:trPr>
          <w:trHeight w:val="202"/>
          <w:jc w:val="right"/>
        </w:trPr>
        <w:tc>
          <w:tcPr>
            <w:tcW w:w="7269" w:type="dxa"/>
            <w:gridSpan w:val="5"/>
          </w:tcPr>
          <w:p w:rsidR="006E0A08" w:rsidRPr="005E0146" w:rsidRDefault="00703975">
            <w:pPr>
              <w:contextualSpacing/>
              <w:rPr>
                <w:b/>
                <w:i/>
                <w:sz w:val="18"/>
                <w:szCs w:val="18"/>
                <w:lang w:eastAsia="en-US"/>
              </w:rPr>
            </w:pPr>
            <w:r w:rsidRPr="005E0146">
              <w:rPr>
                <w:b/>
                <w:i/>
                <w:sz w:val="18"/>
                <w:szCs w:val="18"/>
              </w:rPr>
              <w:t>Other Property, Plant and Equipment</w:t>
            </w:r>
          </w:p>
        </w:tc>
        <w:tc>
          <w:tcPr>
            <w:tcW w:w="1209" w:type="dxa"/>
          </w:tcPr>
          <w:p w:rsidR="006E0A08" w:rsidRPr="005E0146" w:rsidRDefault="006E0A08">
            <w:pPr>
              <w:contextualSpacing/>
              <w:jc w:val="right"/>
              <w:rPr>
                <w:b/>
                <w:i/>
                <w:sz w:val="18"/>
                <w:szCs w:val="18"/>
                <w:lang w:eastAsia="en-US"/>
              </w:rPr>
            </w:pPr>
          </w:p>
        </w:tc>
      </w:tr>
      <w:tr w:rsidR="007A3790" w:rsidRPr="005E0146" w:rsidTr="008D7362">
        <w:trPr>
          <w:trHeight w:val="202"/>
          <w:jc w:val="right"/>
        </w:trPr>
        <w:tc>
          <w:tcPr>
            <w:tcW w:w="1710" w:type="dxa"/>
          </w:tcPr>
          <w:p w:rsidR="007A3790" w:rsidRPr="005E0146" w:rsidRDefault="00703975">
            <w:pPr>
              <w:ind w:left="180"/>
              <w:rPr>
                <w:sz w:val="18"/>
                <w:szCs w:val="18"/>
                <w:lang w:eastAsia="en-US"/>
              </w:rPr>
            </w:pPr>
            <w:r w:rsidRPr="005E0146">
              <w:rPr>
                <w:sz w:val="18"/>
                <w:szCs w:val="18"/>
              </w:rPr>
              <w:t>Other Property, Plant and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1,014,186.00 </w:t>
            </w:r>
          </w:p>
        </w:tc>
        <w:tc>
          <w:tcPr>
            <w:tcW w:w="1377" w:type="dxa"/>
          </w:tcPr>
          <w:p w:rsidR="006E0A08" w:rsidRPr="005E0146" w:rsidRDefault="007A3790">
            <w:pPr>
              <w:contextualSpacing/>
              <w:jc w:val="right"/>
              <w:rPr>
                <w:sz w:val="18"/>
                <w:szCs w:val="18"/>
                <w:lang w:eastAsia="en-US"/>
              </w:rPr>
            </w:pPr>
            <w:r w:rsidRPr="005E0146">
              <w:rPr>
                <w:sz w:val="18"/>
                <w:szCs w:val="18"/>
              </w:rPr>
              <w:t xml:space="preserve">1,014,186.00 </w:t>
            </w:r>
          </w:p>
        </w:tc>
        <w:tc>
          <w:tcPr>
            <w:tcW w:w="1366" w:type="dxa"/>
          </w:tcPr>
          <w:p w:rsidR="006E0A08" w:rsidRPr="005E0146" w:rsidRDefault="007A3790">
            <w:pPr>
              <w:contextualSpacing/>
              <w:jc w:val="right"/>
              <w:rPr>
                <w:sz w:val="18"/>
                <w:szCs w:val="18"/>
                <w:lang w:eastAsia="en-US"/>
              </w:rPr>
            </w:pPr>
            <w:r w:rsidRPr="005E0146">
              <w:rPr>
                <w:sz w:val="18"/>
                <w:szCs w:val="18"/>
              </w:rPr>
              <w:t xml:space="preserve">912,767.40 </w:t>
            </w:r>
          </w:p>
        </w:tc>
        <w:tc>
          <w:tcPr>
            <w:tcW w:w="1466" w:type="dxa"/>
          </w:tcPr>
          <w:p w:rsidR="006E0A08" w:rsidRPr="005E0146" w:rsidRDefault="007A3790">
            <w:pPr>
              <w:contextualSpacing/>
              <w:jc w:val="right"/>
              <w:rPr>
                <w:sz w:val="18"/>
                <w:szCs w:val="18"/>
                <w:lang w:eastAsia="en-US"/>
              </w:rPr>
            </w:pPr>
            <w:r w:rsidRPr="00B625B3">
              <w:rPr>
                <w:sz w:val="18"/>
                <w:szCs w:val="18"/>
              </w:rPr>
              <w:t xml:space="preserve">101,418.60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F33EC3" w:rsidRPr="005E0146" w:rsidTr="008D7362">
        <w:trPr>
          <w:trHeight w:val="202"/>
          <w:jc w:val="right"/>
        </w:trPr>
        <w:tc>
          <w:tcPr>
            <w:tcW w:w="7269" w:type="dxa"/>
            <w:gridSpan w:val="5"/>
          </w:tcPr>
          <w:p w:rsidR="006E0A08" w:rsidRPr="005E0146" w:rsidRDefault="00703975">
            <w:pPr>
              <w:contextualSpacing/>
              <w:rPr>
                <w:b/>
                <w:i/>
                <w:sz w:val="18"/>
                <w:szCs w:val="18"/>
                <w:lang w:eastAsia="en-US"/>
              </w:rPr>
            </w:pPr>
            <w:r w:rsidRPr="005E0146">
              <w:rPr>
                <w:b/>
                <w:i/>
                <w:sz w:val="18"/>
                <w:szCs w:val="18"/>
              </w:rPr>
              <w:t>Building and Other Structures</w:t>
            </w:r>
          </w:p>
        </w:tc>
        <w:tc>
          <w:tcPr>
            <w:tcW w:w="1209" w:type="dxa"/>
          </w:tcPr>
          <w:p w:rsidR="006E0A08" w:rsidRPr="005E0146" w:rsidRDefault="006E0A08">
            <w:pPr>
              <w:contextualSpacing/>
              <w:jc w:val="right"/>
              <w:rPr>
                <w:b/>
                <w:i/>
                <w:sz w:val="18"/>
                <w:szCs w:val="18"/>
                <w:lang w:eastAsia="en-US"/>
              </w:rPr>
            </w:pPr>
          </w:p>
        </w:tc>
      </w:tr>
      <w:tr w:rsidR="007A3790" w:rsidRPr="005E0146" w:rsidTr="008D7362">
        <w:trPr>
          <w:trHeight w:val="202"/>
          <w:jc w:val="right"/>
        </w:trPr>
        <w:tc>
          <w:tcPr>
            <w:tcW w:w="1710" w:type="dxa"/>
          </w:tcPr>
          <w:p w:rsidR="007A3790" w:rsidRPr="005E0146" w:rsidRDefault="00703975" w:rsidP="008D7362">
            <w:pPr>
              <w:ind w:left="162"/>
              <w:rPr>
                <w:sz w:val="18"/>
                <w:szCs w:val="18"/>
                <w:lang w:eastAsia="en-US"/>
              </w:rPr>
            </w:pPr>
            <w:r w:rsidRPr="005E0146">
              <w:rPr>
                <w:sz w:val="18"/>
                <w:szCs w:val="18"/>
              </w:rPr>
              <w:t>School Buildings</w:t>
            </w:r>
          </w:p>
        </w:tc>
        <w:tc>
          <w:tcPr>
            <w:tcW w:w="1350" w:type="dxa"/>
          </w:tcPr>
          <w:p w:rsidR="006E0A08" w:rsidRPr="005E0146" w:rsidRDefault="007A3790">
            <w:pPr>
              <w:contextualSpacing/>
              <w:jc w:val="right"/>
              <w:rPr>
                <w:sz w:val="18"/>
                <w:szCs w:val="18"/>
                <w:lang w:eastAsia="en-US"/>
              </w:rPr>
            </w:pPr>
            <w:r w:rsidRPr="00B625B3">
              <w:rPr>
                <w:sz w:val="18"/>
                <w:szCs w:val="18"/>
              </w:rPr>
              <w:t xml:space="preserve">37,094,459.59 </w:t>
            </w:r>
          </w:p>
        </w:tc>
        <w:tc>
          <w:tcPr>
            <w:tcW w:w="1377" w:type="dxa"/>
          </w:tcPr>
          <w:p w:rsidR="006E0A08" w:rsidRPr="005E0146" w:rsidRDefault="007A3790">
            <w:pPr>
              <w:contextualSpacing/>
              <w:jc w:val="right"/>
              <w:rPr>
                <w:sz w:val="18"/>
                <w:szCs w:val="18"/>
                <w:lang w:eastAsia="en-US"/>
              </w:rPr>
            </w:pPr>
            <w:r w:rsidRPr="005E0146">
              <w:rPr>
                <w:sz w:val="18"/>
                <w:szCs w:val="18"/>
              </w:rPr>
              <w:t xml:space="preserve">37,094,459.59 </w:t>
            </w:r>
          </w:p>
        </w:tc>
        <w:tc>
          <w:tcPr>
            <w:tcW w:w="1366" w:type="dxa"/>
          </w:tcPr>
          <w:p w:rsidR="006E0A08" w:rsidRPr="005E0146" w:rsidRDefault="007A3790">
            <w:pPr>
              <w:contextualSpacing/>
              <w:jc w:val="right"/>
              <w:rPr>
                <w:sz w:val="18"/>
                <w:szCs w:val="18"/>
                <w:lang w:eastAsia="en-US"/>
              </w:rPr>
            </w:pPr>
            <w:r w:rsidRPr="005E0146">
              <w:rPr>
                <w:sz w:val="18"/>
                <w:szCs w:val="18"/>
              </w:rPr>
              <w:t xml:space="preserve">21,091,880.83 </w:t>
            </w:r>
          </w:p>
        </w:tc>
        <w:tc>
          <w:tcPr>
            <w:tcW w:w="1466" w:type="dxa"/>
          </w:tcPr>
          <w:p w:rsidR="006E0A08" w:rsidRPr="005E0146" w:rsidRDefault="007A3790">
            <w:pPr>
              <w:contextualSpacing/>
              <w:jc w:val="right"/>
              <w:rPr>
                <w:sz w:val="18"/>
                <w:szCs w:val="18"/>
                <w:lang w:eastAsia="en-US"/>
              </w:rPr>
            </w:pPr>
            <w:r w:rsidRPr="00B625B3">
              <w:rPr>
                <w:sz w:val="18"/>
                <w:szCs w:val="18"/>
              </w:rPr>
              <w:t xml:space="preserve">16,002,578.76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7A3790" w:rsidRPr="005E0146" w:rsidTr="008D7362">
        <w:trPr>
          <w:trHeight w:val="202"/>
          <w:jc w:val="right"/>
        </w:trPr>
        <w:tc>
          <w:tcPr>
            <w:tcW w:w="1710" w:type="dxa"/>
          </w:tcPr>
          <w:p w:rsidR="006E0A08" w:rsidRPr="005E0146" w:rsidRDefault="00703975" w:rsidP="008D7362">
            <w:pPr>
              <w:ind w:firstLine="180"/>
              <w:rPr>
                <w:sz w:val="18"/>
                <w:szCs w:val="18"/>
                <w:lang w:eastAsia="en-US"/>
              </w:rPr>
            </w:pPr>
            <w:r w:rsidRPr="005E0146">
              <w:rPr>
                <w:sz w:val="18"/>
                <w:szCs w:val="18"/>
              </w:rPr>
              <w:t>Other Structures</w:t>
            </w:r>
          </w:p>
        </w:tc>
        <w:tc>
          <w:tcPr>
            <w:tcW w:w="1350" w:type="dxa"/>
          </w:tcPr>
          <w:p w:rsidR="006E0A08" w:rsidRPr="005E0146" w:rsidRDefault="007A3790">
            <w:pPr>
              <w:contextualSpacing/>
              <w:jc w:val="right"/>
              <w:rPr>
                <w:sz w:val="18"/>
                <w:szCs w:val="18"/>
                <w:lang w:eastAsia="en-US"/>
              </w:rPr>
            </w:pPr>
            <w:r w:rsidRPr="00B625B3">
              <w:rPr>
                <w:sz w:val="18"/>
                <w:szCs w:val="18"/>
              </w:rPr>
              <w:t xml:space="preserve">6,977,372.74 </w:t>
            </w:r>
          </w:p>
        </w:tc>
        <w:tc>
          <w:tcPr>
            <w:tcW w:w="1377" w:type="dxa"/>
          </w:tcPr>
          <w:p w:rsidR="006E0A08" w:rsidRPr="005E0146" w:rsidRDefault="007A3790">
            <w:pPr>
              <w:contextualSpacing/>
              <w:jc w:val="right"/>
              <w:rPr>
                <w:sz w:val="18"/>
                <w:szCs w:val="18"/>
                <w:lang w:eastAsia="en-US"/>
              </w:rPr>
            </w:pPr>
            <w:r w:rsidRPr="005E0146">
              <w:rPr>
                <w:sz w:val="18"/>
                <w:szCs w:val="18"/>
              </w:rPr>
              <w:t xml:space="preserve">6,977,372.74 </w:t>
            </w:r>
          </w:p>
        </w:tc>
        <w:tc>
          <w:tcPr>
            <w:tcW w:w="1366" w:type="dxa"/>
          </w:tcPr>
          <w:p w:rsidR="006E0A08" w:rsidRPr="005E0146" w:rsidRDefault="006E0A08">
            <w:pPr>
              <w:contextualSpacing/>
              <w:jc w:val="right"/>
              <w:rPr>
                <w:sz w:val="18"/>
                <w:szCs w:val="18"/>
                <w:lang w:eastAsia="en-US"/>
              </w:rPr>
            </w:pPr>
          </w:p>
        </w:tc>
        <w:tc>
          <w:tcPr>
            <w:tcW w:w="1466" w:type="dxa"/>
          </w:tcPr>
          <w:p w:rsidR="006E0A08" w:rsidRPr="005E0146" w:rsidRDefault="007A3790">
            <w:pPr>
              <w:contextualSpacing/>
              <w:jc w:val="right"/>
              <w:rPr>
                <w:sz w:val="18"/>
                <w:szCs w:val="18"/>
                <w:lang w:eastAsia="en-US"/>
              </w:rPr>
            </w:pPr>
            <w:r w:rsidRPr="00B625B3">
              <w:rPr>
                <w:sz w:val="18"/>
                <w:szCs w:val="18"/>
              </w:rPr>
              <w:t xml:space="preserve">6,977,372.74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F33EC3" w:rsidRPr="005E0146" w:rsidTr="008D7362">
        <w:trPr>
          <w:trHeight w:val="202"/>
          <w:jc w:val="right"/>
        </w:trPr>
        <w:tc>
          <w:tcPr>
            <w:tcW w:w="7269" w:type="dxa"/>
            <w:gridSpan w:val="5"/>
          </w:tcPr>
          <w:p w:rsidR="006E0A08" w:rsidRPr="005E0146" w:rsidRDefault="00703975">
            <w:pPr>
              <w:contextualSpacing/>
              <w:rPr>
                <w:b/>
                <w:i/>
                <w:sz w:val="18"/>
                <w:szCs w:val="18"/>
                <w:lang w:eastAsia="en-US"/>
              </w:rPr>
            </w:pPr>
            <w:r w:rsidRPr="005E0146">
              <w:rPr>
                <w:b/>
                <w:i/>
                <w:sz w:val="18"/>
                <w:szCs w:val="18"/>
              </w:rPr>
              <w:t>Machinery and Equipment</w:t>
            </w:r>
          </w:p>
        </w:tc>
        <w:tc>
          <w:tcPr>
            <w:tcW w:w="1209" w:type="dxa"/>
          </w:tcPr>
          <w:p w:rsidR="006E0A08" w:rsidRPr="005E0146" w:rsidRDefault="006E0A08">
            <w:pPr>
              <w:contextualSpacing/>
              <w:jc w:val="right"/>
              <w:rPr>
                <w:b/>
                <w:i/>
                <w:sz w:val="18"/>
                <w:szCs w:val="18"/>
                <w:lang w:eastAsia="en-US"/>
              </w:rPr>
            </w:pPr>
          </w:p>
        </w:tc>
      </w:tr>
      <w:tr w:rsidR="007A3790" w:rsidRPr="005E0146" w:rsidTr="008D7362">
        <w:trPr>
          <w:trHeight w:val="202"/>
          <w:jc w:val="right"/>
        </w:trPr>
        <w:tc>
          <w:tcPr>
            <w:tcW w:w="1710" w:type="dxa"/>
          </w:tcPr>
          <w:p w:rsidR="007A3790" w:rsidRPr="005E0146" w:rsidRDefault="00703975">
            <w:pPr>
              <w:ind w:left="180"/>
              <w:rPr>
                <w:sz w:val="18"/>
                <w:szCs w:val="18"/>
                <w:lang w:eastAsia="en-US"/>
              </w:rPr>
            </w:pPr>
            <w:r w:rsidRPr="005E0146">
              <w:rPr>
                <w:sz w:val="18"/>
                <w:szCs w:val="18"/>
              </w:rPr>
              <w:t>Information and Communication</w:t>
            </w:r>
            <w:r w:rsidR="00463B22">
              <w:rPr>
                <w:sz w:val="18"/>
                <w:szCs w:val="18"/>
              </w:rPr>
              <w:t>s</w:t>
            </w:r>
            <w:r w:rsidRPr="005E0146">
              <w:rPr>
                <w:sz w:val="18"/>
                <w:szCs w:val="18"/>
              </w:rPr>
              <w:t xml:space="preserve"> Technology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33,876,728.38 </w:t>
            </w:r>
          </w:p>
        </w:tc>
        <w:tc>
          <w:tcPr>
            <w:tcW w:w="1377" w:type="dxa"/>
          </w:tcPr>
          <w:p w:rsidR="006E0A08" w:rsidRPr="005E0146" w:rsidRDefault="007A3790">
            <w:pPr>
              <w:contextualSpacing/>
              <w:jc w:val="right"/>
              <w:rPr>
                <w:sz w:val="18"/>
                <w:szCs w:val="18"/>
                <w:lang w:eastAsia="en-US"/>
              </w:rPr>
            </w:pPr>
            <w:r w:rsidRPr="005E0146">
              <w:rPr>
                <w:sz w:val="18"/>
                <w:szCs w:val="18"/>
              </w:rPr>
              <w:t xml:space="preserve">33,985,728.38 </w:t>
            </w:r>
          </w:p>
        </w:tc>
        <w:tc>
          <w:tcPr>
            <w:tcW w:w="1366" w:type="dxa"/>
          </w:tcPr>
          <w:p w:rsidR="006E0A08" w:rsidRPr="005E0146" w:rsidRDefault="007A3790">
            <w:pPr>
              <w:contextualSpacing/>
              <w:jc w:val="right"/>
              <w:rPr>
                <w:sz w:val="18"/>
                <w:szCs w:val="18"/>
                <w:lang w:eastAsia="en-US"/>
              </w:rPr>
            </w:pPr>
            <w:r w:rsidRPr="005E0146">
              <w:rPr>
                <w:sz w:val="18"/>
                <w:szCs w:val="18"/>
              </w:rPr>
              <w:t xml:space="preserve">24,057,206.28 </w:t>
            </w:r>
          </w:p>
        </w:tc>
        <w:tc>
          <w:tcPr>
            <w:tcW w:w="1466" w:type="dxa"/>
          </w:tcPr>
          <w:p w:rsidR="006E0A08" w:rsidRPr="005E0146" w:rsidRDefault="007A3790">
            <w:pPr>
              <w:contextualSpacing/>
              <w:jc w:val="right"/>
              <w:rPr>
                <w:sz w:val="18"/>
                <w:szCs w:val="18"/>
                <w:lang w:eastAsia="en-US"/>
              </w:rPr>
            </w:pPr>
            <w:r w:rsidRPr="00B625B3">
              <w:rPr>
                <w:sz w:val="18"/>
                <w:szCs w:val="18"/>
              </w:rPr>
              <w:t xml:space="preserve">9,928,522.10 </w:t>
            </w:r>
          </w:p>
        </w:tc>
        <w:tc>
          <w:tcPr>
            <w:tcW w:w="1209" w:type="dxa"/>
          </w:tcPr>
          <w:p w:rsidR="006E0A08" w:rsidRPr="005E0146" w:rsidRDefault="007A3790">
            <w:pPr>
              <w:contextualSpacing/>
              <w:jc w:val="right"/>
              <w:rPr>
                <w:sz w:val="18"/>
                <w:szCs w:val="18"/>
                <w:lang w:eastAsia="en-US"/>
              </w:rPr>
            </w:pPr>
            <w:r w:rsidRPr="00B625B3">
              <w:rPr>
                <w:sz w:val="18"/>
                <w:szCs w:val="18"/>
              </w:rPr>
              <w:t xml:space="preserve">109,000.00 </w:t>
            </w:r>
          </w:p>
        </w:tc>
      </w:tr>
      <w:tr w:rsidR="007A3790" w:rsidRPr="005E0146" w:rsidTr="008D7362">
        <w:trPr>
          <w:trHeight w:val="202"/>
          <w:jc w:val="right"/>
        </w:trPr>
        <w:tc>
          <w:tcPr>
            <w:tcW w:w="1710" w:type="dxa"/>
          </w:tcPr>
          <w:p w:rsidR="007A3790" w:rsidRPr="005E0146" w:rsidRDefault="00703975">
            <w:pPr>
              <w:ind w:firstLine="180"/>
              <w:rPr>
                <w:sz w:val="18"/>
                <w:szCs w:val="18"/>
                <w:lang w:eastAsia="en-US"/>
              </w:rPr>
            </w:pPr>
            <w:r w:rsidRPr="005E0146">
              <w:rPr>
                <w:sz w:val="18"/>
                <w:szCs w:val="18"/>
              </w:rPr>
              <w:t>Office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21,156,527.26 </w:t>
            </w:r>
          </w:p>
        </w:tc>
        <w:tc>
          <w:tcPr>
            <w:tcW w:w="1377" w:type="dxa"/>
          </w:tcPr>
          <w:p w:rsidR="006E0A08" w:rsidRPr="005E0146" w:rsidRDefault="007A3790">
            <w:pPr>
              <w:contextualSpacing/>
              <w:jc w:val="right"/>
              <w:rPr>
                <w:sz w:val="18"/>
                <w:szCs w:val="18"/>
                <w:lang w:eastAsia="en-US"/>
              </w:rPr>
            </w:pPr>
            <w:r w:rsidRPr="005E0146">
              <w:rPr>
                <w:sz w:val="18"/>
                <w:szCs w:val="18"/>
              </w:rPr>
              <w:t xml:space="preserve">27,033,261.94 </w:t>
            </w:r>
          </w:p>
        </w:tc>
        <w:tc>
          <w:tcPr>
            <w:tcW w:w="1366" w:type="dxa"/>
          </w:tcPr>
          <w:p w:rsidR="006E0A08" w:rsidRPr="005E0146" w:rsidRDefault="007A3790">
            <w:pPr>
              <w:contextualSpacing/>
              <w:jc w:val="right"/>
              <w:rPr>
                <w:sz w:val="18"/>
                <w:szCs w:val="18"/>
                <w:lang w:eastAsia="en-US"/>
              </w:rPr>
            </w:pPr>
            <w:r w:rsidRPr="005E0146">
              <w:rPr>
                <w:sz w:val="18"/>
                <w:szCs w:val="18"/>
              </w:rPr>
              <w:t xml:space="preserve">14,899,684.20 </w:t>
            </w:r>
          </w:p>
        </w:tc>
        <w:tc>
          <w:tcPr>
            <w:tcW w:w="1466" w:type="dxa"/>
          </w:tcPr>
          <w:p w:rsidR="006E0A08" w:rsidRPr="005E0146" w:rsidRDefault="007A3790">
            <w:pPr>
              <w:contextualSpacing/>
              <w:jc w:val="right"/>
              <w:rPr>
                <w:sz w:val="18"/>
                <w:szCs w:val="18"/>
                <w:lang w:eastAsia="en-US"/>
              </w:rPr>
            </w:pPr>
            <w:r w:rsidRPr="00B625B3">
              <w:rPr>
                <w:sz w:val="18"/>
                <w:szCs w:val="18"/>
              </w:rPr>
              <w:t xml:space="preserve">12,133,577.74 </w:t>
            </w:r>
          </w:p>
        </w:tc>
        <w:tc>
          <w:tcPr>
            <w:tcW w:w="1209" w:type="dxa"/>
          </w:tcPr>
          <w:p w:rsidR="006E0A08" w:rsidRPr="005E0146" w:rsidRDefault="007A3790">
            <w:pPr>
              <w:contextualSpacing/>
              <w:jc w:val="right"/>
              <w:rPr>
                <w:sz w:val="18"/>
                <w:szCs w:val="18"/>
                <w:lang w:eastAsia="en-US"/>
              </w:rPr>
            </w:pPr>
            <w:r w:rsidRPr="00B625B3">
              <w:rPr>
                <w:sz w:val="18"/>
                <w:szCs w:val="18"/>
              </w:rPr>
              <w:t xml:space="preserve">5,876,734.68 </w:t>
            </w:r>
          </w:p>
        </w:tc>
      </w:tr>
      <w:tr w:rsidR="007A3790" w:rsidRPr="005E0146" w:rsidTr="008D7362">
        <w:trPr>
          <w:trHeight w:val="202"/>
          <w:jc w:val="right"/>
        </w:trPr>
        <w:tc>
          <w:tcPr>
            <w:tcW w:w="1710" w:type="dxa"/>
          </w:tcPr>
          <w:p w:rsidR="007A3790" w:rsidRPr="005E0146" w:rsidRDefault="00703975">
            <w:pPr>
              <w:ind w:left="162" w:firstLine="18"/>
              <w:rPr>
                <w:sz w:val="18"/>
                <w:szCs w:val="18"/>
                <w:lang w:eastAsia="en-US"/>
              </w:rPr>
            </w:pPr>
            <w:r w:rsidRPr="005E0146">
              <w:rPr>
                <w:sz w:val="18"/>
                <w:szCs w:val="18"/>
              </w:rPr>
              <w:t>Communication</w:t>
            </w:r>
            <w:r w:rsidR="00463B22">
              <w:rPr>
                <w:sz w:val="18"/>
                <w:szCs w:val="18"/>
              </w:rPr>
              <w:t>s</w:t>
            </w:r>
            <w:r w:rsidRPr="005E0146">
              <w:rPr>
                <w:sz w:val="18"/>
                <w:szCs w:val="18"/>
              </w:rPr>
              <w:t xml:space="preserve">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1,477,540.00 </w:t>
            </w:r>
          </w:p>
        </w:tc>
        <w:tc>
          <w:tcPr>
            <w:tcW w:w="1377" w:type="dxa"/>
          </w:tcPr>
          <w:p w:rsidR="006E0A08" w:rsidRPr="005E0146" w:rsidRDefault="007A3790">
            <w:pPr>
              <w:contextualSpacing/>
              <w:jc w:val="right"/>
              <w:rPr>
                <w:sz w:val="18"/>
                <w:szCs w:val="18"/>
                <w:lang w:eastAsia="en-US"/>
              </w:rPr>
            </w:pPr>
            <w:r w:rsidRPr="005E0146">
              <w:rPr>
                <w:sz w:val="18"/>
                <w:szCs w:val="18"/>
              </w:rPr>
              <w:t xml:space="preserve">1,477,540.00 </w:t>
            </w:r>
          </w:p>
        </w:tc>
        <w:tc>
          <w:tcPr>
            <w:tcW w:w="1366" w:type="dxa"/>
          </w:tcPr>
          <w:p w:rsidR="006E0A08" w:rsidRPr="005E0146" w:rsidRDefault="007A3790">
            <w:pPr>
              <w:contextualSpacing/>
              <w:jc w:val="right"/>
              <w:rPr>
                <w:sz w:val="18"/>
                <w:szCs w:val="18"/>
                <w:lang w:eastAsia="en-US"/>
              </w:rPr>
            </w:pPr>
            <w:r w:rsidRPr="005E0146">
              <w:rPr>
                <w:sz w:val="18"/>
                <w:szCs w:val="18"/>
              </w:rPr>
              <w:t xml:space="preserve">682,966.78 </w:t>
            </w:r>
          </w:p>
        </w:tc>
        <w:tc>
          <w:tcPr>
            <w:tcW w:w="1466" w:type="dxa"/>
          </w:tcPr>
          <w:p w:rsidR="006E0A08" w:rsidRPr="005E0146" w:rsidRDefault="007A3790">
            <w:pPr>
              <w:contextualSpacing/>
              <w:jc w:val="right"/>
              <w:rPr>
                <w:sz w:val="18"/>
                <w:szCs w:val="18"/>
                <w:lang w:eastAsia="en-US"/>
              </w:rPr>
            </w:pPr>
            <w:r w:rsidRPr="00B625B3">
              <w:rPr>
                <w:sz w:val="18"/>
                <w:szCs w:val="18"/>
              </w:rPr>
              <w:t xml:space="preserve">794,573.22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7A3790" w:rsidRPr="005E0146" w:rsidTr="008D7362">
        <w:trPr>
          <w:trHeight w:val="202"/>
          <w:jc w:val="right"/>
        </w:trPr>
        <w:tc>
          <w:tcPr>
            <w:tcW w:w="1710" w:type="dxa"/>
          </w:tcPr>
          <w:p w:rsidR="007A3790" w:rsidRPr="005E0146" w:rsidRDefault="00703975">
            <w:pPr>
              <w:ind w:left="180"/>
              <w:rPr>
                <w:sz w:val="18"/>
                <w:szCs w:val="18"/>
                <w:lang w:eastAsia="en-US"/>
              </w:rPr>
            </w:pPr>
            <w:r w:rsidRPr="005E0146">
              <w:rPr>
                <w:sz w:val="18"/>
                <w:szCs w:val="18"/>
              </w:rPr>
              <w:t>Disaster Response and Rescue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292,800.00 </w:t>
            </w:r>
          </w:p>
        </w:tc>
        <w:tc>
          <w:tcPr>
            <w:tcW w:w="1377" w:type="dxa"/>
          </w:tcPr>
          <w:p w:rsidR="006E0A08" w:rsidRPr="005E0146" w:rsidRDefault="007A3790">
            <w:pPr>
              <w:contextualSpacing/>
              <w:jc w:val="right"/>
              <w:rPr>
                <w:sz w:val="18"/>
                <w:szCs w:val="18"/>
                <w:lang w:eastAsia="en-US"/>
              </w:rPr>
            </w:pPr>
            <w:r w:rsidRPr="005E0146">
              <w:rPr>
                <w:sz w:val="18"/>
                <w:szCs w:val="18"/>
              </w:rPr>
              <w:t xml:space="preserve">292,800.00 </w:t>
            </w:r>
          </w:p>
        </w:tc>
        <w:tc>
          <w:tcPr>
            <w:tcW w:w="1366" w:type="dxa"/>
          </w:tcPr>
          <w:p w:rsidR="006E0A08" w:rsidRPr="005E0146" w:rsidRDefault="007A3790">
            <w:pPr>
              <w:contextualSpacing/>
              <w:jc w:val="right"/>
              <w:rPr>
                <w:sz w:val="18"/>
                <w:szCs w:val="18"/>
                <w:lang w:eastAsia="en-US"/>
              </w:rPr>
            </w:pPr>
            <w:r w:rsidRPr="005E0146">
              <w:rPr>
                <w:sz w:val="18"/>
                <w:szCs w:val="18"/>
              </w:rPr>
              <w:t xml:space="preserve">214,698.55 </w:t>
            </w:r>
          </w:p>
        </w:tc>
        <w:tc>
          <w:tcPr>
            <w:tcW w:w="1466" w:type="dxa"/>
          </w:tcPr>
          <w:p w:rsidR="006E0A08" w:rsidRPr="005E0146" w:rsidRDefault="007A3790">
            <w:pPr>
              <w:contextualSpacing/>
              <w:jc w:val="right"/>
              <w:rPr>
                <w:sz w:val="18"/>
                <w:szCs w:val="18"/>
                <w:lang w:eastAsia="en-US"/>
              </w:rPr>
            </w:pPr>
            <w:r w:rsidRPr="00B625B3">
              <w:rPr>
                <w:sz w:val="18"/>
                <w:szCs w:val="18"/>
              </w:rPr>
              <w:t xml:space="preserve">78,101.45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7A3790" w:rsidRPr="005E0146" w:rsidTr="008D7362">
        <w:trPr>
          <w:trHeight w:val="202"/>
          <w:jc w:val="right"/>
        </w:trPr>
        <w:tc>
          <w:tcPr>
            <w:tcW w:w="1710" w:type="dxa"/>
          </w:tcPr>
          <w:p w:rsidR="007A3790" w:rsidRPr="005E0146" w:rsidRDefault="00481F8B" w:rsidP="008D7362">
            <w:pPr>
              <w:ind w:left="241" w:hanging="142"/>
              <w:rPr>
                <w:sz w:val="18"/>
                <w:szCs w:val="18"/>
                <w:lang w:eastAsia="en-US"/>
              </w:rPr>
            </w:pPr>
            <w:r>
              <w:rPr>
                <w:sz w:val="18"/>
                <w:szCs w:val="18"/>
              </w:rPr>
              <w:t xml:space="preserve">  </w:t>
            </w:r>
            <w:r w:rsidR="00703975" w:rsidRPr="005E0146">
              <w:rPr>
                <w:sz w:val="18"/>
                <w:szCs w:val="18"/>
              </w:rPr>
              <w:t>Medical</w:t>
            </w:r>
            <w:r>
              <w:rPr>
                <w:sz w:val="18"/>
                <w:szCs w:val="18"/>
              </w:rPr>
              <w:t xml:space="preserve">  </w:t>
            </w:r>
            <w:r w:rsidR="00703975" w:rsidRPr="005E0146">
              <w:rPr>
                <w:sz w:val="18"/>
                <w:szCs w:val="18"/>
              </w:rPr>
              <w:t>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352,960.14 </w:t>
            </w:r>
          </w:p>
        </w:tc>
        <w:tc>
          <w:tcPr>
            <w:tcW w:w="1377" w:type="dxa"/>
          </w:tcPr>
          <w:p w:rsidR="006E0A08" w:rsidRPr="005E0146" w:rsidRDefault="007A3790">
            <w:pPr>
              <w:contextualSpacing/>
              <w:jc w:val="right"/>
              <w:rPr>
                <w:sz w:val="18"/>
                <w:szCs w:val="18"/>
                <w:lang w:eastAsia="en-US"/>
              </w:rPr>
            </w:pPr>
            <w:r w:rsidRPr="005E0146">
              <w:rPr>
                <w:sz w:val="18"/>
                <w:szCs w:val="18"/>
              </w:rPr>
              <w:t xml:space="preserve">395,800.00 </w:t>
            </w:r>
          </w:p>
        </w:tc>
        <w:tc>
          <w:tcPr>
            <w:tcW w:w="1366" w:type="dxa"/>
          </w:tcPr>
          <w:p w:rsidR="006E0A08" w:rsidRPr="005E0146" w:rsidRDefault="007A3790">
            <w:pPr>
              <w:contextualSpacing/>
              <w:jc w:val="right"/>
              <w:rPr>
                <w:sz w:val="18"/>
                <w:szCs w:val="18"/>
                <w:lang w:eastAsia="en-US"/>
              </w:rPr>
            </w:pPr>
            <w:r w:rsidRPr="005E0146">
              <w:rPr>
                <w:sz w:val="18"/>
                <w:szCs w:val="18"/>
              </w:rPr>
              <w:t xml:space="preserve">165,185.61 </w:t>
            </w:r>
          </w:p>
        </w:tc>
        <w:tc>
          <w:tcPr>
            <w:tcW w:w="1466" w:type="dxa"/>
          </w:tcPr>
          <w:p w:rsidR="006E0A08" w:rsidRPr="005E0146" w:rsidRDefault="007A3790">
            <w:pPr>
              <w:contextualSpacing/>
              <w:jc w:val="right"/>
              <w:rPr>
                <w:sz w:val="18"/>
                <w:szCs w:val="18"/>
                <w:lang w:eastAsia="en-US"/>
              </w:rPr>
            </w:pPr>
            <w:r w:rsidRPr="00B625B3">
              <w:rPr>
                <w:sz w:val="18"/>
                <w:szCs w:val="18"/>
              </w:rPr>
              <w:t xml:space="preserve">230,614.39 </w:t>
            </w:r>
          </w:p>
        </w:tc>
        <w:tc>
          <w:tcPr>
            <w:tcW w:w="1209" w:type="dxa"/>
          </w:tcPr>
          <w:p w:rsidR="006E0A08" w:rsidRPr="005E0146" w:rsidRDefault="007A3790">
            <w:pPr>
              <w:contextualSpacing/>
              <w:jc w:val="right"/>
              <w:rPr>
                <w:sz w:val="18"/>
                <w:szCs w:val="18"/>
                <w:lang w:eastAsia="en-US"/>
              </w:rPr>
            </w:pPr>
            <w:r w:rsidRPr="00B625B3">
              <w:rPr>
                <w:sz w:val="18"/>
                <w:szCs w:val="18"/>
              </w:rPr>
              <w:t xml:space="preserve">42,839.86 </w:t>
            </w:r>
          </w:p>
        </w:tc>
      </w:tr>
      <w:tr w:rsidR="007A3790" w:rsidRPr="005E0146" w:rsidTr="008D7362">
        <w:trPr>
          <w:trHeight w:val="202"/>
          <w:jc w:val="right"/>
        </w:trPr>
        <w:tc>
          <w:tcPr>
            <w:tcW w:w="1710" w:type="dxa"/>
          </w:tcPr>
          <w:p w:rsidR="007A3790" w:rsidRPr="005E0146" w:rsidRDefault="00703975">
            <w:pPr>
              <w:ind w:firstLine="180"/>
              <w:rPr>
                <w:sz w:val="18"/>
                <w:szCs w:val="18"/>
                <w:lang w:eastAsia="en-US"/>
              </w:rPr>
            </w:pPr>
            <w:r w:rsidRPr="005E0146">
              <w:rPr>
                <w:sz w:val="18"/>
                <w:szCs w:val="18"/>
              </w:rPr>
              <w:t>Sport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254,170.00 </w:t>
            </w:r>
          </w:p>
        </w:tc>
        <w:tc>
          <w:tcPr>
            <w:tcW w:w="1377" w:type="dxa"/>
          </w:tcPr>
          <w:p w:rsidR="006E0A08" w:rsidRPr="005E0146" w:rsidRDefault="007A3790">
            <w:pPr>
              <w:contextualSpacing/>
              <w:jc w:val="right"/>
              <w:rPr>
                <w:sz w:val="18"/>
                <w:szCs w:val="18"/>
                <w:lang w:eastAsia="en-US"/>
              </w:rPr>
            </w:pPr>
            <w:r w:rsidRPr="005E0146">
              <w:rPr>
                <w:sz w:val="18"/>
                <w:szCs w:val="18"/>
              </w:rPr>
              <w:t xml:space="preserve">241,470.00 </w:t>
            </w:r>
          </w:p>
        </w:tc>
        <w:tc>
          <w:tcPr>
            <w:tcW w:w="1366" w:type="dxa"/>
          </w:tcPr>
          <w:p w:rsidR="006E0A08" w:rsidRPr="005E0146" w:rsidRDefault="007A3790">
            <w:pPr>
              <w:contextualSpacing/>
              <w:jc w:val="right"/>
              <w:rPr>
                <w:sz w:val="18"/>
                <w:szCs w:val="18"/>
                <w:lang w:eastAsia="en-US"/>
              </w:rPr>
            </w:pPr>
            <w:r w:rsidRPr="005E0146">
              <w:rPr>
                <w:sz w:val="18"/>
                <w:szCs w:val="18"/>
              </w:rPr>
              <w:t xml:space="preserve">125,875.58 </w:t>
            </w:r>
          </w:p>
        </w:tc>
        <w:tc>
          <w:tcPr>
            <w:tcW w:w="1466" w:type="dxa"/>
          </w:tcPr>
          <w:p w:rsidR="006E0A08" w:rsidRPr="005E0146" w:rsidRDefault="007A3790">
            <w:pPr>
              <w:contextualSpacing/>
              <w:jc w:val="right"/>
              <w:rPr>
                <w:sz w:val="18"/>
                <w:szCs w:val="18"/>
                <w:lang w:eastAsia="en-US"/>
              </w:rPr>
            </w:pPr>
            <w:r w:rsidRPr="00B625B3">
              <w:rPr>
                <w:sz w:val="18"/>
                <w:szCs w:val="18"/>
              </w:rPr>
              <w:t xml:space="preserve">115,594.42 </w:t>
            </w:r>
          </w:p>
        </w:tc>
        <w:tc>
          <w:tcPr>
            <w:tcW w:w="1209" w:type="dxa"/>
          </w:tcPr>
          <w:p w:rsidR="006E0A08" w:rsidRPr="005E0146" w:rsidRDefault="007A3790">
            <w:pPr>
              <w:contextualSpacing/>
              <w:jc w:val="right"/>
              <w:rPr>
                <w:sz w:val="18"/>
                <w:szCs w:val="18"/>
                <w:lang w:eastAsia="en-US"/>
              </w:rPr>
            </w:pPr>
            <w:r w:rsidRPr="00B625B3">
              <w:rPr>
                <w:sz w:val="18"/>
                <w:szCs w:val="18"/>
              </w:rPr>
              <w:t>(12,700.00)</w:t>
            </w:r>
          </w:p>
        </w:tc>
      </w:tr>
      <w:tr w:rsidR="007A3790" w:rsidRPr="005E0146" w:rsidTr="008D7362">
        <w:trPr>
          <w:trHeight w:val="202"/>
          <w:jc w:val="right"/>
        </w:trPr>
        <w:tc>
          <w:tcPr>
            <w:tcW w:w="1710" w:type="dxa"/>
          </w:tcPr>
          <w:p w:rsidR="007A3790" w:rsidRPr="005E0146" w:rsidRDefault="00703975">
            <w:pPr>
              <w:ind w:left="180"/>
              <w:rPr>
                <w:sz w:val="18"/>
                <w:szCs w:val="18"/>
                <w:lang w:eastAsia="en-US"/>
              </w:rPr>
            </w:pPr>
            <w:r w:rsidRPr="005E0146">
              <w:rPr>
                <w:sz w:val="18"/>
                <w:szCs w:val="18"/>
              </w:rPr>
              <w:t>Technical and Scientific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20,822,451.82 </w:t>
            </w:r>
          </w:p>
        </w:tc>
        <w:tc>
          <w:tcPr>
            <w:tcW w:w="1377" w:type="dxa"/>
          </w:tcPr>
          <w:p w:rsidR="006E0A08" w:rsidRPr="005E0146" w:rsidRDefault="007A3790">
            <w:pPr>
              <w:contextualSpacing/>
              <w:jc w:val="right"/>
              <w:rPr>
                <w:sz w:val="18"/>
                <w:szCs w:val="18"/>
                <w:lang w:eastAsia="en-US"/>
              </w:rPr>
            </w:pPr>
            <w:r w:rsidRPr="005E0146">
              <w:rPr>
                <w:sz w:val="18"/>
                <w:szCs w:val="18"/>
              </w:rPr>
              <w:t xml:space="preserve">20,712,474.82 </w:t>
            </w:r>
          </w:p>
        </w:tc>
        <w:tc>
          <w:tcPr>
            <w:tcW w:w="1366" w:type="dxa"/>
          </w:tcPr>
          <w:p w:rsidR="006E0A08" w:rsidRPr="005E0146" w:rsidRDefault="007A3790">
            <w:pPr>
              <w:contextualSpacing/>
              <w:jc w:val="right"/>
              <w:rPr>
                <w:sz w:val="18"/>
                <w:szCs w:val="18"/>
                <w:lang w:eastAsia="en-US"/>
              </w:rPr>
            </w:pPr>
            <w:r w:rsidRPr="005E0146">
              <w:rPr>
                <w:sz w:val="18"/>
                <w:szCs w:val="18"/>
              </w:rPr>
              <w:t xml:space="preserve">14,507,527.48 </w:t>
            </w:r>
          </w:p>
        </w:tc>
        <w:tc>
          <w:tcPr>
            <w:tcW w:w="1466" w:type="dxa"/>
          </w:tcPr>
          <w:p w:rsidR="006E0A08" w:rsidRPr="005E0146" w:rsidRDefault="007A3790">
            <w:pPr>
              <w:contextualSpacing/>
              <w:jc w:val="right"/>
              <w:rPr>
                <w:sz w:val="18"/>
                <w:szCs w:val="18"/>
                <w:lang w:eastAsia="en-US"/>
              </w:rPr>
            </w:pPr>
            <w:r w:rsidRPr="00B625B3">
              <w:rPr>
                <w:sz w:val="18"/>
                <w:szCs w:val="18"/>
              </w:rPr>
              <w:t xml:space="preserve">6,204,947.34 </w:t>
            </w:r>
          </w:p>
        </w:tc>
        <w:tc>
          <w:tcPr>
            <w:tcW w:w="1209" w:type="dxa"/>
          </w:tcPr>
          <w:p w:rsidR="006E0A08" w:rsidRPr="005E0146" w:rsidRDefault="007A3790">
            <w:pPr>
              <w:contextualSpacing/>
              <w:jc w:val="right"/>
              <w:rPr>
                <w:sz w:val="18"/>
                <w:szCs w:val="18"/>
                <w:lang w:eastAsia="en-US"/>
              </w:rPr>
            </w:pPr>
            <w:r w:rsidRPr="00B625B3">
              <w:rPr>
                <w:sz w:val="18"/>
                <w:szCs w:val="18"/>
              </w:rPr>
              <w:t>(109,977.00)</w:t>
            </w:r>
          </w:p>
        </w:tc>
      </w:tr>
      <w:tr w:rsidR="007A3790" w:rsidRPr="005E0146" w:rsidTr="008D7362">
        <w:trPr>
          <w:trHeight w:val="202"/>
          <w:jc w:val="right"/>
        </w:trPr>
        <w:tc>
          <w:tcPr>
            <w:tcW w:w="1710" w:type="dxa"/>
          </w:tcPr>
          <w:p w:rsidR="007A3790" w:rsidRPr="005E0146" w:rsidRDefault="00703975">
            <w:pPr>
              <w:ind w:left="180"/>
              <w:rPr>
                <w:sz w:val="18"/>
                <w:szCs w:val="18"/>
                <w:lang w:eastAsia="en-US"/>
              </w:rPr>
            </w:pPr>
            <w:r w:rsidRPr="005E0146">
              <w:rPr>
                <w:sz w:val="18"/>
                <w:szCs w:val="18"/>
              </w:rPr>
              <w:t>Other Machinery and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3,424,827.05 </w:t>
            </w:r>
          </w:p>
        </w:tc>
        <w:tc>
          <w:tcPr>
            <w:tcW w:w="1377" w:type="dxa"/>
          </w:tcPr>
          <w:p w:rsidR="006E0A08" w:rsidRPr="005E0146" w:rsidRDefault="007A3790">
            <w:pPr>
              <w:contextualSpacing/>
              <w:jc w:val="right"/>
              <w:rPr>
                <w:sz w:val="18"/>
                <w:szCs w:val="18"/>
                <w:lang w:eastAsia="en-US"/>
              </w:rPr>
            </w:pPr>
            <w:r w:rsidRPr="005E0146">
              <w:rPr>
                <w:sz w:val="18"/>
                <w:szCs w:val="18"/>
              </w:rPr>
              <w:t xml:space="preserve">3,424,827.05 </w:t>
            </w:r>
          </w:p>
        </w:tc>
        <w:tc>
          <w:tcPr>
            <w:tcW w:w="1366" w:type="dxa"/>
          </w:tcPr>
          <w:p w:rsidR="006E0A08" w:rsidRPr="005E0146" w:rsidRDefault="007A3790">
            <w:pPr>
              <w:contextualSpacing/>
              <w:jc w:val="right"/>
              <w:rPr>
                <w:sz w:val="18"/>
                <w:szCs w:val="18"/>
                <w:lang w:eastAsia="en-US"/>
              </w:rPr>
            </w:pPr>
            <w:r w:rsidRPr="005E0146">
              <w:rPr>
                <w:sz w:val="18"/>
                <w:szCs w:val="18"/>
              </w:rPr>
              <w:t xml:space="preserve">1,013,906.77 </w:t>
            </w:r>
          </w:p>
        </w:tc>
        <w:tc>
          <w:tcPr>
            <w:tcW w:w="1466" w:type="dxa"/>
          </w:tcPr>
          <w:p w:rsidR="006E0A08" w:rsidRPr="005E0146" w:rsidRDefault="007A3790">
            <w:pPr>
              <w:contextualSpacing/>
              <w:jc w:val="right"/>
              <w:rPr>
                <w:sz w:val="18"/>
                <w:szCs w:val="18"/>
                <w:lang w:eastAsia="en-US"/>
              </w:rPr>
            </w:pPr>
            <w:r w:rsidRPr="00B625B3">
              <w:rPr>
                <w:sz w:val="18"/>
                <w:szCs w:val="18"/>
              </w:rPr>
              <w:t xml:space="preserve">2,410,920.28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7A3790" w:rsidRPr="005E0146" w:rsidTr="008D7362">
        <w:trPr>
          <w:trHeight w:val="202"/>
          <w:jc w:val="right"/>
        </w:trPr>
        <w:tc>
          <w:tcPr>
            <w:tcW w:w="1710" w:type="dxa"/>
          </w:tcPr>
          <w:p w:rsidR="007A3790" w:rsidRPr="005E0146" w:rsidRDefault="00703975">
            <w:pPr>
              <w:ind w:firstLine="180"/>
              <w:rPr>
                <w:sz w:val="18"/>
                <w:szCs w:val="18"/>
                <w:lang w:eastAsia="en-US"/>
              </w:rPr>
            </w:pPr>
            <w:r w:rsidRPr="005E0146">
              <w:rPr>
                <w:sz w:val="18"/>
                <w:szCs w:val="18"/>
              </w:rPr>
              <w:t>Motor Vehicles</w:t>
            </w:r>
          </w:p>
        </w:tc>
        <w:tc>
          <w:tcPr>
            <w:tcW w:w="1350" w:type="dxa"/>
          </w:tcPr>
          <w:p w:rsidR="006E0A08" w:rsidRPr="005E0146" w:rsidRDefault="007A3790">
            <w:pPr>
              <w:contextualSpacing/>
              <w:jc w:val="right"/>
              <w:rPr>
                <w:sz w:val="18"/>
                <w:szCs w:val="18"/>
                <w:lang w:eastAsia="en-US"/>
              </w:rPr>
            </w:pPr>
            <w:r w:rsidRPr="00B625B3">
              <w:rPr>
                <w:sz w:val="18"/>
                <w:szCs w:val="18"/>
              </w:rPr>
              <w:t xml:space="preserve">11,761,376.30 </w:t>
            </w:r>
          </w:p>
        </w:tc>
        <w:tc>
          <w:tcPr>
            <w:tcW w:w="1377" w:type="dxa"/>
          </w:tcPr>
          <w:p w:rsidR="006E0A08" w:rsidRPr="005E0146" w:rsidRDefault="007A3790">
            <w:pPr>
              <w:contextualSpacing/>
              <w:jc w:val="right"/>
              <w:rPr>
                <w:sz w:val="18"/>
                <w:szCs w:val="18"/>
                <w:lang w:eastAsia="en-US"/>
              </w:rPr>
            </w:pPr>
            <w:r w:rsidRPr="005E0146">
              <w:rPr>
                <w:sz w:val="18"/>
                <w:szCs w:val="18"/>
              </w:rPr>
              <w:t xml:space="preserve">11,761,376.30 </w:t>
            </w:r>
          </w:p>
        </w:tc>
        <w:tc>
          <w:tcPr>
            <w:tcW w:w="1366" w:type="dxa"/>
          </w:tcPr>
          <w:p w:rsidR="006E0A08" w:rsidRPr="005E0146" w:rsidRDefault="007A3790">
            <w:pPr>
              <w:contextualSpacing/>
              <w:jc w:val="right"/>
              <w:rPr>
                <w:sz w:val="18"/>
                <w:szCs w:val="18"/>
                <w:lang w:eastAsia="en-US"/>
              </w:rPr>
            </w:pPr>
            <w:r w:rsidRPr="005E0146">
              <w:rPr>
                <w:sz w:val="18"/>
                <w:szCs w:val="18"/>
              </w:rPr>
              <w:t xml:space="preserve">5,797,427.25 </w:t>
            </w:r>
          </w:p>
        </w:tc>
        <w:tc>
          <w:tcPr>
            <w:tcW w:w="1466" w:type="dxa"/>
          </w:tcPr>
          <w:p w:rsidR="006E0A08" w:rsidRPr="005E0146" w:rsidRDefault="007A3790">
            <w:pPr>
              <w:contextualSpacing/>
              <w:jc w:val="right"/>
              <w:rPr>
                <w:sz w:val="18"/>
                <w:szCs w:val="18"/>
                <w:lang w:eastAsia="en-US"/>
              </w:rPr>
            </w:pPr>
            <w:r w:rsidRPr="00B625B3">
              <w:rPr>
                <w:sz w:val="18"/>
                <w:szCs w:val="18"/>
              </w:rPr>
              <w:t xml:space="preserve">5,963,949.05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7A3790" w:rsidRPr="005E0146" w:rsidTr="008D7362">
        <w:trPr>
          <w:trHeight w:val="202"/>
          <w:jc w:val="right"/>
        </w:trPr>
        <w:tc>
          <w:tcPr>
            <w:tcW w:w="1710" w:type="dxa"/>
          </w:tcPr>
          <w:p w:rsidR="007A3790" w:rsidRPr="005E0146" w:rsidRDefault="00703975">
            <w:pPr>
              <w:ind w:left="180"/>
              <w:rPr>
                <w:sz w:val="18"/>
                <w:szCs w:val="18"/>
                <w:lang w:eastAsia="en-US"/>
              </w:rPr>
            </w:pPr>
            <w:r w:rsidRPr="005E0146">
              <w:rPr>
                <w:sz w:val="18"/>
                <w:szCs w:val="18"/>
              </w:rPr>
              <w:t>Aircrafts and Aircraft Ground Equipment</w:t>
            </w:r>
          </w:p>
        </w:tc>
        <w:tc>
          <w:tcPr>
            <w:tcW w:w="1350" w:type="dxa"/>
          </w:tcPr>
          <w:p w:rsidR="006E0A08" w:rsidRPr="005E0146" w:rsidRDefault="007A3790">
            <w:pPr>
              <w:contextualSpacing/>
              <w:jc w:val="right"/>
              <w:rPr>
                <w:sz w:val="18"/>
                <w:szCs w:val="18"/>
                <w:lang w:eastAsia="en-US"/>
              </w:rPr>
            </w:pPr>
            <w:r w:rsidRPr="00B625B3">
              <w:rPr>
                <w:sz w:val="18"/>
                <w:szCs w:val="18"/>
              </w:rPr>
              <w:t xml:space="preserve">13,995,773.33 </w:t>
            </w:r>
          </w:p>
        </w:tc>
        <w:tc>
          <w:tcPr>
            <w:tcW w:w="1377" w:type="dxa"/>
          </w:tcPr>
          <w:p w:rsidR="006E0A08" w:rsidRPr="005E0146" w:rsidRDefault="007A3790">
            <w:pPr>
              <w:contextualSpacing/>
              <w:jc w:val="right"/>
              <w:rPr>
                <w:sz w:val="18"/>
                <w:szCs w:val="18"/>
                <w:lang w:eastAsia="en-US"/>
              </w:rPr>
            </w:pPr>
            <w:r w:rsidRPr="005E0146">
              <w:rPr>
                <w:sz w:val="18"/>
                <w:szCs w:val="18"/>
              </w:rPr>
              <w:t xml:space="preserve">13,995,773.33 </w:t>
            </w:r>
          </w:p>
        </w:tc>
        <w:tc>
          <w:tcPr>
            <w:tcW w:w="1366" w:type="dxa"/>
          </w:tcPr>
          <w:p w:rsidR="006E0A08" w:rsidRPr="005E0146" w:rsidRDefault="007A3790">
            <w:pPr>
              <w:contextualSpacing/>
              <w:jc w:val="right"/>
              <w:rPr>
                <w:sz w:val="18"/>
                <w:szCs w:val="18"/>
                <w:lang w:eastAsia="en-US"/>
              </w:rPr>
            </w:pPr>
            <w:r w:rsidRPr="005E0146">
              <w:rPr>
                <w:sz w:val="18"/>
                <w:szCs w:val="18"/>
              </w:rPr>
              <w:t xml:space="preserve">11,138,035.07 </w:t>
            </w:r>
          </w:p>
        </w:tc>
        <w:tc>
          <w:tcPr>
            <w:tcW w:w="1466" w:type="dxa"/>
          </w:tcPr>
          <w:p w:rsidR="006E0A08" w:rsidRPr="005E0146" w:rsidRDefault="007A3790">
            <w:pPr>
              <w:contextualSpacing/>
              <w:jc w:val="right"/>
              <w:rPr>
                <w:sz w:val="18"/>
                <w:szCs w:val="18"/>
                <w:lang w:eastAsia="en-US"/>
              </w:rPr>
            </w:pPr>
            <w:r w:rsidRPr="00B625B3">
              <w:rPr>
                <w:sz w:val="18"/>
                <w:szCs w:val="18"/>
              </w:rPr>
              <w:t xml:space="preserve">2,857,738.26 </w:t>
            </w:r>
          </w:p>
        </w:tc>
        <w:tc>
          <w:tcPr>
            <w:tcW w:w="1209" w:type="dxa"/>
          </w:tcPr>
          <w:p w:rsidR="006E0A08" w:rsidRPr="005E0146" w:rsidRDefault="007A3790">
            <w:pPr>
              <w:contextualSpacing/>
              <w:jc w:val="right"/>
              <w:rPr>
                <w:sz w:val="18"/>
                <w:szCs w:val="18"/>
                <w:lang w:eastAsia="en-US"/>
              </w:rPr>
            </w:pPr>
            <w:r w:rsidRPr="00B625B3">
              <w:rPr>
                <w:sz w:val="18"/>
                <w:szCs w:val="18"/>
              </w:rPr>
              <w:t xml:space="preserve">-   </w:t>
            </w:r>
          </w:p>
        </w:tc>
      </w:tr>
      <w:tr w:rsidR="007A3790" w:rsidRPr="005E0146" w:rsidTr="008D7362">
        <w:trPr>
          <w:trHeight w:val="202"/>
          <w:jc w:val="right"/>
        </w:trPr>
        <w:tc>
          <w:tcPr>
            <w:tcW w:w="1710" w:type="dxa"/>
          </w:tcPr>
          <w:p w:rsidR="007A3790" w:rsidRPr="005E0146" w:rsidRDefault="00703975">
            <w:pPr>
              <w:rPr>
                <w:b/>
                <w:sz w:val="18"/>
                <w:szCs w:val="18"/>
                <w:lang w:eastAsia="en-US"/>
              </w:rPr>
            </w:pPr>
            <w:r w:rsidRPr="005E0146">
              <w:rPr>
                <w:b/>
                <w:sz w:val="18"/>
                <w:szCs w:val="18"/>
              </w:rPr>
              <w:t>Total</w:t>
            </w:r>
          </w:p>
        </w:tc>
        <w:tc>
          <w:tcPr>
            <w:tcW w:w="1350" w:type="dxa"/>
          </w:tcPr>
          <w:p w:rsidR="006E0A08" w:rsidRPr="005E0146" w:rsidRDefault="007A3790">
            <w:pPr>
              <w:contextualSpacing/>
              <w:jc w:val="right"/>
              <w:rPr>
                <w:b/>
                <w:sz w:val="18"/>
                <w:szCs w:val="18"/>
                <w:lang w:eastAsia="en-US"/>
              </w:rPr>
            </w:pPr>
            <w:r w:rsidRPr="00B625B3">
              <w:rPr>
                <w:b/>
                <w:bCs/>
                <w:sz w:val="18"/>
                <w:szCs w:val="18"/>
              </w:rPr>
              <w:t xml:space="preserve">417,533,402.99 </w:t>
            </w:r>
          </w:p>
        </w:tc>
        <w:tc>
          <w:tcPr>
            <w:tcW w:w="1377" w:type="dxa"/>
          </w:tcPr>
          <w:p w:rsidR="006E0A08" w:rsidRPr="005E0146" w:rsidRDefault="007A3790">
            <w:pPr>
              <w:contextualSpacing/>
              <w:jc w:val="right"/>
              <w:rPr>
                <w:b/>
                <w:sz w:val="18"/>
                <w:szCs w:val="18"/>
                <w:lang w:eastAsia="en-US"/>
              </w:rPr>
            </w:pPr>
            <w:r w:rsidRPr="00B625B3">
              <w:rPr>
                <w:b/>
                <w:bCs/>
                <w:sz w:val="18"/>
                <w:szCs w:val="18"/>
              </w:rPr>
              <w:t xml:space="preserve">423,357,150.53 </w:t>
            </w:r>
          </w:p>
        </w:tc>
        <w:tc>
          <w:tcPr>
            <w:tcW w:w="1366" w:type="dxa"/>
          </w:tcPr>
          <w:p w:rsidR="006E0A08" w:rsidRPr="005E0146" w:rsidRDefault="007A3790">
            <w:pPr>
              <w:contextualSpacing/>
              <w:jc w:val="right"/>
              <w:rPr>
                <w:b/>
                <w:sz w:val="18"/>
                <w:szCs w:val="18"/>
                <w:lang w:eastAsia="en-US"/>
              </w:rPr>
            </w:pPr>
            <w:r w:rsidRPr="00B625B3">
              <w:rPr>
                <w:b/>
                <w:bCs/>
                <w:sz w:val="18"/>
                <w:szCs w:val="18"/>
              </w:rPr>
              <w:t xml:space="preserve">97,175,017.31 </w:t>
            </w:r>
          </w:p>
        </w:tc>
        <w:tc>
          <w:tcPr>
            <w:tcW w:w="1466" w:type="dxa"/>
          </w:tcPr>
          <w:p w:rsidR="006E0A08" w:rsidRPr="005E0146" w:rsidRDefault="007A3790">
            <w:pPr>
              <w:contextualSpacing/>
              <w:jc w:val="right"/>
              <w:rPr>
                <w:b/>
                <w:sz w:val="18"/>
                <w:szCs w:val="18"/>
                <w:lang w:eastAsia="en-US"/>
              </w:rPr>
            </w:pPr>
            <w:r w:rsidRPr="00B625B3">
              <w:rPr>
                <w:b/>
                <w:bCs/>
                <w:sz w:val="18"/>
                <w:szCs w:val="18"/>
              </w:rPr>
              <w:t xml:space="preserve">326,182,133.22 </w:t>
            </w:r>
          </w:p>
        </w:tc>
        <w:tc>
          <w:tcPr>
            <w:tcW w:w="1209" w:type="dxa"/>
          </w:tcPr>
          <w:p w:rsidR="006E0A08" w:rsidRPr="005E0146" w:rsidRDefault="007A3790">
            <w:pPr>
              <w:contextualSpacing/>
              <w:jc w:val="right"/>
              <w:rPr>
                <w:b/>
                <w:sz w:val="18"/>
                <w:szCs w:val="18"/>
                <w:lang w:eastAsia="en-US"/>
              </w:rPr>
            </w:pPr>
            <w:r w:rsidRPr="00B625B3">
              <w:rPr>
                <w:b/>
                <w:bCs/>
                <w:sz w:val="18"/>
                <w:szCs w:val="18"/>
              </w:rPr>
              <w:t xml:space="preserve">5,823,747.54 </w:t>
            </w:r>
          </w:p>
        </w:tc>
      </w:tr>
    </w:tbl>
    <w:p w:rsidR="00F33EC3" w:rsidRDefault="00F33EC3">
      <w:pPr>
        <w:pStyle w:val="ListParagraph"/>
      </w:pPr>
    </w:p>
    <w:p w:rsidR="002F5888" w:rsidRPr="00B625B3" w:rsidRDefault="006760FF" w:rsidP="00183BB2">
      <w:pPr>
        <w:pStyle w:val="Style68"/>
        <w:ind w:left="1134" w:hanging="774"/>
      </w:pPr>
      <w:r w:rsidRPr="005E0146">
        <w:t>In CY</w:t>
      </w:r>
      <w:r w:rsidR="00221D12" w:rsidRPr="005E0146">
        <w:t>s</w:t>
      </w:r>
      <w:r w:rsidRPr="005E0146">
        <w:t xml:space="preserve"> 2013, 2014 and 2016, three</w:t>
      </w:r>
      <w:r w:rsidRPr="00B625B3">
        <w:t xml:space="preserve"> parcels of land were acquired by PhilSCA thru donations as shown in the following table: </w:t>
      </w:r>
    </w:p>
    <w:p w:rsidR="002F5888" w:rsidRPr="00B625B3" w:rsidRDefault="002F5888">
      <w:pPr>
        <w:rPr>
          <w:bCs/>
        </w:rPr>
      </w:pPr>
    </w:p>
    <w:tbl>
      <w:tblPr>
        <w:tblW w:w="847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58"/>
        <w:gridCol w:w="1562"/>
        <w:gridCol w:w="1250"/>
        <w:gridCol w:w="3420"/>
        <w:gridCol w:w="1188"/>
      </w:tblGrid>
      <w:tr w:rsidR="003F4D80" w:rsidRPr="007F3C79" w:rsidTr="00877764">
        <w:trPr>
          <w:trHeight w:val="486"/>
          <w:tblHeader/>
          <w:jc w:val="right"/>
        </w:trPr>
        <w:tc>
          <w:tcPr>
            <w:tcW w:w="1058" w:type="dxa"/>
          </w:tcPr>
          <w:p w:rsidR="003F4D80" w:rsidRPr="00877764" w:rsidRDefault="00D40377">
            <w:pPr>
              <w:jc w:val="center"/>
              <w:rPr>
                <w:b/>
                <w:bCs/>
                <w:sz w:val="18"/>
                <w:szCs w:val="18"/>
                <w:lang w:val="en-PH" w:eastAsia="en-PH"/>
              </w:rPr>
            </w:pPr>
            <w:r w:rsidRPr="00877764">
              <w:rPr>
                <w:b/>
                <w:bCs/>
                <w:sz w:val="18"/>
                <w:szCs w:val="18"/>
                <w:lang w:val="en-PH" w:eastAsia="en-PH"/>
              </w:rPr>
              <w:t xml:space="preserve">Date of Donation </w:t>
            </w:r>
          </w:p>
        </w:tc>
        <w:tc>
          <w:tcPr>
            <w:tcW w:w="1562" w:type="dxa"/>
            <w:shd w:val="clear" w:color="auto" w:fill="auto"/>
            <w:vAlign w:val="center"/>
            <w:hideMark/>
          </w:tcPr>
          <w:p w:rsidR="003F4D80" w:rsidRPr="00877764" w:rsidRDefault="00D40377">
            <w:pPr>
              <w:jc w:val="center"/>
              <w:rPr>
                <w:b/>
                <w:bCs/>
                <w:sz w:val="18"/>
                <w:szCs w:val="18"/>
                <w:lang w:val="en-PH" w:eastAsia="en-PH"/>
              </w:rPr>
            </w:pPr>
            <w:r w:rsidRPr="00877764">
              <w:rPr>
                <w:b/>
                <w:bCs/>
                <w:sz w:val="18"/>
                <w:szCs w:val="18"/>
                <w:lang w:val="en-PH" w:eastAsia="en-PH"/>
              </w:rPr>
              <w:t>Location</w:t>
            </w:r>
          </w:p>
        </w:tc>
        <w:tc>
          <w:tcPr>
            <w:tcW w:w="1250" w:type="dxa"/>
            <w:shd w:val="clear" w:color="auto" w:fill="auto"/>
            <w:vAlign w:val="center"/>
            <w:hideMark/>
          </w:tcPr>
          <w:p w:rsidR="003F4D80" w:rsidRPr="00877764" w:rsidRDefault="00D40377">
            <w:pPr>
              <w:jc w:val="center"/>
              <w:rPr>
                <w:b/>
                <w:bCs/>
                <w:sz w:val="18"/>
                <w:szCs w:val="18"/>
                <w:lang w:val="en-PH" w:eastAsia="en-PH"/>
              </w:rPr>
            </w:pPr>
            <w:r w:rsidRPr="00877764">
              <w:rPr>
                <w:b/>
                <w:bCs/>
                <w:sz w:val="18"/>
                <w:szCs w:val="18"/>
                <w:lang w:val="en-PH" w:eastAsia="en-PH"/>
              </w:rPr>
              <w:t>Description</w:t>
            </w:r>
          </w:p>
        </w:tc>
        <w:tc>
          <w:tcPr>
            <w:tcW w:w="3420" w:type="dxa"/>
            <w:shd w:val="clear" w:color="auto" w:fill="auto"/>
            <w:vAlign w:val="center"/>
            <w:hideMark/>
          </w:tcPr>
          <w:p w:rsidR="003F4D80" w:rsidRPr="00877764" w:rsidRDefault="00D40377">
            <w:pPr>
              <w:jc w:val="center"/>
              <w:rPr>
                <w:b/>
                <w:bCs/>
                <w:sz w:val="18"/>
                <w:szCs w:val="18"/>
                <w:lang w:val="en-PH" w:eastAsia="en-PH"/>
              </w:rPr>
            </w:pPr>
            <w:r w:rsidRPr="00877764">
              <w:rPr>
                <w:b/>
                <w:bCs/>
                <w:sz w:val="18"/>
                <w:szCs w:val="18"/>
                <w:lang w:val="en-PH" w:eastAsia="en-PH"/>
              </w:rPr>
              <w:t>Mode of Acquisition</w:t>
            </w:r>
          </w:p>
        </w:tc>
        <w:tc>
          <w:tcPr>
            <w:tcW w:w="1188" w:type="dxa"/>
            <w:shd w:val="clear" w:color="auto" w:fill="auto"/>
            <w:vAlign w:val="center"/>
            <w:hideMark/>
          </w:tcPr>
          <w:p w:rsidR="003F4D80" w:rsidRPr="00877764" w:rsidRDefault="00D40377">
            <w:pPr>
              <w:jc w:val="center"/>
              <w:rPr>
                <w:b/>
                <w:bCs/>
                <w:sz w:val="18"/>
                <w:szCs w:val="18"/>
                <w:lang w:val="en-PH" w:eastAsia="en-PH"/>
              </w:rPr>
            </w:pPr>
            <w:r w:rsidRPr="00877764">
              <w:rPr>
                <w:b/>
                <w:bCs/>
                <w:sz w:val="18"/>
                <w:szCs w:val="18"/>
                <w:lang w:val="en-PH" w:eastAsia="en-PH"/>
              </w:rPr>
              <w:t>Amount per GL</w:t>
            </w:r>
          </w:p>
        </w:tc>
      </w:tr>
      <w:tr w:rsidR="003F4D80" w:rsidRPr="007F3C79" w:rsidTr="00877764">
        <w:trPr>
          <w:trHeight w:val="953"/>
          <w:jc w:val="right"/>
        </w:trPr>
        <w:tc>
          <w:tcPr>
            <w:tcW w:w="1058" w:type="dxa"/>
          </w:tcPr>
          <w:p w:rsidR="003F4D80" w:rsidRPr="00877764" w:rsidRDefault="00D40377">
            <w:pPr>
              <w:rPr>
                <w:sz w:val="18"/>
                <w:szCs w:val="18"/>
                <w:lang w:val="en-PH" w:eastAsia="en-PH"/>
              </w:rPr>
            </w:pPr>
            <w:r w:rsidRPr="00877764">
              <w:rPr>
                <w:sz w:val="18"/>
                <w:szCs w:val="18"/>
                <w:lang w:val="en-PH" w:eastAsia="en-PH"/>
              </w:rPr>
              <w:t>June 14, 2013</w:t>
            </w:r>
          </w:p>
        </w:tc>
        <w:tc>
          <w:tcPr>
            <w:tcW w:w="1562" w:type="dxa"/>
            <w:shd w:val="clear" w:color="auto" w:fill="auto"/>
            <w:hideMark/>
          </w:tcPr>
          <w:p w:rsidR="003F4D80" w:rsidRPr="00877764" w:rsidRDefault="00D40377">
            <w:pPr>
              <w:rPr>
                <w:sz w:val="18"/>
                <w:szCs w:val="18"/>
                <w:lang w:val="en-PH" w:eastAsia="en-PH"/>
              </w:rPr>
            </w:pPr>
            <w:r w:rsidRPr="00877764">
              <w:rPr>
                <w:sz w:val="18"/>
                <w:szCs w:val="18"/>
                <w:lang w:val="en-PH" w:eastAsia="en-PH"/>
              </w:rPr>
              <w:t>Floridablanca Resettlement Center, Florida Pampanga</w:t>
            </w:r>
          </w:p>
        </w:tc>
        <w:tc>
          <w:tcPr>
            <w:tcW w:w="1250" w:type="dxa"/>
            <w:shd w:val="clear" w:color="auto" w:fill="auto"/>
            <w:hideMark/>
          </w:tcPr>
          <w:p w:rsidR="003F4D80" w:rsidRPr="00877764" w:rsidRDefault="00D40377" w:rsidP="00B625B3">
            <w:pPr>
              <w:ind w:right="-108"/>
              <w:rPr>
                <w:sz w:val="18"/>
                <w:szCs w:val="18"/>
                <w:lang w:val="en-PH" w:eastAsia="en-PH"/>
              </w:rPr>
            </w:pPr>
            <w:r w:rsidRPr="00877764">
              <w:rPr>
                <w:sz w:val="18"/>
                <w:szCs w:val="18"/>
                <w:lang w:val="en-PH" w:eastAsia="en-PH"/>
              </w:rPr>
              <w:t>15,809 sq m</w:t>
            </w:r>
          </w:p>
        </w:tc>
        <w:tc>
          <w:tcPr>
            <w:tcW w:w="3420" w:type="dxa"/>
            <w:shd w:val="clear" w:color="auto" w:fill="auto"/>
            <w:hideMark/>
          </w:tcPr>
          <w:p w:rsidR="003F4D80" w:rsidRPr="00877764" w:rsidRDefault="00D40377" w:rsidP="002777A3">
            <w:pPr>
              <w:jc w:val="both"/>
              <w:rPr>
                <w:sz w:val="18"/>
                <w:szCs w:val="18"/>
                <w:lang w:val="en-PH" w:eastAsia="en-PH"/>
              </w:rPr>
            </w:pPr>
            <w:r w:rsidRPr="00877764">
              <w:rPr>
                <w:sz w:val="18"/>
                <w:szCs w:val="18"/>
                <w:lang w:val="en-PH" w:eastAsia="en-PH"/>
              </w:rPr>
              <w:t>Donated by the Municipality of Floridablanca represented by Hon. Mayor Eduardo D. Guerrero by virtue of a Deed of Donation</w:t>
            </w:r>
          </w:p>
        </w:tc>
        <w:tc>
          <w:tcPr>
            <w:tcW w:w="1188" w:type="dxa"/>
            <w:shd w:val="clear" w:color="auto" w:fill="auto"/>
            <w:hideMark/>
          </w:tcPr>
          <w:p w:rsidR="003F4D80" w:rsidRPr="00877764" w:rsidRDefault="00D40377">
            <w:pPr>
              <w:rPr>
                <w:sz w:val="18"/>
                <w:szCs w:val="18"/>
                <w:lang w:val="en-PH" w:eastAsia="en-PH"/>
              </w:rPr>
            </w:pPr>
            <w:r w:rsidRPr="00877764">
              <w:rPr>
                <w:sz w:val="18"/>
                <w:szCs w:val="18"/>
                <w:lang w:val="en-PH" w:eastAsia="en-PH"/>
              </w:rPr>
              <w:t>No recorded value</w:t>
            </w:r>
          </w:p>
        </w:tc>
      </w:tr>
      <w:tr w:rsidR="003F4D80" w:rsidRPr="007F3C79" w:rsidTr="00877764">
        <w:trPr>
          <w:trHeight w:val="215"/>
          <w:jc w:val="right"/>
        </w:trPr>
        <w:tc>
          <w:tcPr>
            <w:tcW w:w="1058" w:type="dxa"/>
          </w:tcPr>
          <w:p w:rsidR="003F4D80" w:rsidRPr="00877764" w:rsidRDefault="00D40377">
            <w:pPr>
              <w:rPr>
                <w:sz w:val="18"/>
                <w:szCs w:val="18"/>
                <w:lang w:val="en-PH" w:eastAsia="en-PH"/>
              </w:rPr>
            </w:pPr>
            <w:r w:rsidRPr="00877764">
              <w:rPr>
                <w:sz w:val="18"/>
                <w:szCs w:val="18"/>
                <w:lang w:val="en-PH" w:eastAsia="en-PH"/>
              </w:rPr>
              <w:t>November 27, 2014</w:t>
            </w:r>
          </w:p>
        </w:tc>
        <w:tc>
          <w:tcPr>
            <w:tcW w:w="1562" w:type="dxa"/>
            <w:shd w:val="clear" w:color="auto" w:fill="auto"/>
            <w:hideMark/>
          </w:tcPr>
          <w:p w:rsidR="003F4D80" w:rsidRPr="00877764" w:rsidRDefault="00D40377">
            <w:pPr>
              <w:rPr>
                <w:sz w:val="18"/>
                <w:szCs w:val="18"/>
                <w:lang w:val="en-PH" w:eastAsia="en-PH"/>
              </w:rPr>
            </w:pPr>
            <w:r w:rsidRPr="00877764">
              <w:rPr>
                <w:sz w:val="18"/>
                <w:szCs w:val="18"/>
                <w:lang w:val="en-PH" w:eastAsia="en-PH"/>
              </w:rPr>
              <w:t>Barangay Curva, Medellin, Cebu</w:t>
            </w:r>
          </w:p>
        </w:tc>
        <w:tc>
          <w:tcPr>
            <w:tcW w:w="1250" w:type="dxa"/>
            <w:shd w:val="clear" w:color="auto" w:fill="auto"/>
            <w:hideMark/>
          </w:tcPr>
          <w:p w:rsidR="003F4D80" w:rsidRPr="00877764" w:rsidRDefault="00D40377">
            <w:pPr>
              <w:rPr>
                <w:sz w:val="18"/>
                <w:szCs w:val="18"/>
                <w:lang w:val="en-PH" w:eastAsia="en-PH"/>
              </w:rPr>
            </w:pPr>
            <w:r w:rsidRPr="00877764">
              <w:rPr>
                <w:sz w:val="18"/>
                <w:szCs w:val="18"/>
                <w:lang w:val="en-PH" w:eastAsia="en-PH"/>
              </w:rPr>
              <w:t>500 sq m</w:t>
            </w:r>
          </w:p>
        </w:tc>
        <w:tc>
          <w:tcPr>
            <w:tcW w:w="3420" w:type="dxa"/>
            <w:shd w:val="clear" w:color="auto" w:fill="auto"/>
            <w:hideMark/>
          </w:tcPr>
          <w:p w:rsidR="003F4D80" w:rsidRPr="00877764" w:rsidRDefault="00D40377" w:rsidP="002777A3">
            <w:pPr>
              <w:jc w:val="both"/>
              <w:rPr>
                <w:sz w:val="18"/>
                <w:szCs w:val="18"/>
                <w:lang w:val="en-PH" w:eastAsia="en-PH"/>
              </w:rPr>
            </w:pPr>
            <w:r w:rsidRPr="00877764">
              <w:rPr>
                <w:sz w:val="18"/>
                <w:szCs w:val="18"/>
                <w:lang w:val="en-PH" w:eastAsia="en-PH"/>
              </w:rPr>
              <w:t>Donated by the Local Government of Medellin, Cebu represented by Hon. Mayor Ricardo R. Ramirez by a Deed of Donation</w:t>
            </w:r>
          </w:p>
        </w:tc>
        <w:tc>
          <w:tcPr>
            <w:tcW w:w="1188" w:type="dxa"/>
            <w:shd w:val="clear" w:color="auto" w:fill="auto"/>
            <w:hideMark/>
          </w:tcPr>
          <w:p w:rsidR="003F4D80" w:rsidRPr="00877764" w:rsidRDefault="00D40377">
            <w:pPr>
              <w:rPr>
                <w:sz w:val="18"/>
                <w:szCs w:val="18"/>
                <w:lang w:val="en-PH" w:eastAsia="en-PH"/>
              </w:rPr>
            </w:pPr>
            <w:r w:rsidRPr="00877764">
              <w:rPr>
                <w:sz w:val="18"/>
                <w:szCs w:val="18"/>
                <w:lang w:val="en-PH" w:eastAsia="en-PH"/>
              </w:rPr>
              <w:t>No recorded value</w:t>
            </w:r>
          </w:p>
        </w:tc>
      </w:tr>
      <w:tr w:rsidR="003F4D80" w:rsidRPr="007F3C79" w:rsidTr="00877764">
        <w:trPr>
          <w:trHeight w:val="480"/>
          <w:jc w:val="right"/>
        </w:trPr>
        <w:tc>
          <w:tcPr>
            <w:tcW w:w="1058" w:type="dxa"/>
          </w:tcPr>
          <w:p w:rsidR="003F4D80" w:rsidRPr="00877764" w:rsidRDefault="00D40377">
            <w:pPr>
              <w:rPr>
                <w:sz w:val="18"/>
                <w:szCs w:val="18"/>
                <w:lang w:val="en-PH" w:eastAsia="en-PH"/>
              </w:rPr>
            </w:pPr>
            <w:r w:rsidRPr="00877764">
              <w:rPr>
                <w:sz w:val="18"/>
                <w:szCs w:val="18"/>
                <w:lang w:val="en-PH" w:eastAsia="en-PH"/>
              </w:rPr>
              <w:t>April 29, 2016</w:t>
            </w:r>
          </w:p>
        </w:tc>
        <w:tc>
          <w:tcPr>
            <w:tcW w:w="1562" w:type="dxa"/>
            <w:shd w:val="clear" w:color="auto" w:fill="auto"/>
            <w:hideMark/>
          </w:tcPr>
          <w:p w:rsidR="003F4D80" w:rsidRPr="00877764" w:rsidRDefault="00D40377">
            <w:pPr>
              <w:rPr>
                <w:sz w:val="18"/>
                <w:szCs w:val="18"/>
                <w:lang w:val="en-PH" w:eastAsia="en-PH"/>
              </w:rPr>
            </w:pPr>
            <w:r w:rsidRPr="00877764">
              <w:rPr>
                <w:sz w:val="18"/>
                <w:szCs w:val="18"/>
                <w:lang w:val="en-PH" w:eastAsia="en-PH"/>
              </w:rPr>
              <w:t>Dalipit East, Cuenca Batangas</w:t>
            </w:r>
          </w:p>
        </w:tc>
        <w:tc>
          <w:tcPr>
            <w:tcW w:w="1250" w:type="dxa"/>
            <w:shd w:val="clear" w:color="auto" w:fill="auto"/>
            <w:hideMark/>
          </w:tcPr>
          <w:p w:rsidR="003F4D80" w:rsidRPr="00877764" w:rsidRDefault="00D40377">
            <w:pPr>
              <w:rPr>
                <w:sz w:val="18"/>
                <w:szCs w:val="18"/>
                <w:lang w:val="en-PH" w:eastAsia="en-PH"/>
              </w:rPr>
            </w:pPr>
            <w:r w:rsidRPr="00877764">
              <w:rPr>
                <w:sz w:val="18"/>
                <w:szCs w:val="18"/>
                <w:lang w:val="en-PH" w:eastAsia="en-PH"/>
              </w:rPr>
              <w:t>15,000 sq. m. (forest land)</w:t>
            </w:r>
          </w:p>
        </w:tc>
        <w:tc>
          <w:tcPr>
            <w:tcW w:w="3420" w:type="dxa"/>
            <w:shd w:val="clear" w:color="auto" w:fill="auto"/>
            <w:hideMark/>
          </w:tcPr>
          <w:p w:rsidR="003F4D80" w:rsidRPr="00877764" w:rsidRDefault="00D40377" w:rsidP="002777A3">
            <w:pPr>
              <w:jc w:val="both"/>
              <w:rPr>
                <w:sz w:val="18"/>
                <w:szCs w:val="18"/>
                <w:lang w:val="en-PH" w:eastAsia="en-PH"/>
              </w:rPr>
            </w:pPr>
            <w:r w:rsidRPr="00877764">
              <w:rPr>
                <w:sz w:val="18"/>
                <w:szCs w:val="18"/>
                <w:lang w:val="en-PH" w:eastAsia="en-PH"/>
              </w:rPr>
              <w:t>Donated by the heirs of Virgilio and Virginia Remo in a Deed of Donation</w:t>
            </w:r>
          </w:p>
        </w:tc>
        <w:tc>
          <w:tcPr>
            <w:tcW w:w="1188" w:type="dxa"/>
            <w:shd w:val="clear" w:color="auto" w:fill="auto"/>
            <w:hideMark/>
          </w:tcPr>
          <w:p w:rsidR="003F4D80" w:rsidRPr="00877764" w:rsidRDefault="00D40377">
            <w:pPr>
              <w:rPr>
                <w:sz w:val="18"/>
                <w:szCs w:val="18"/>
                <w:lang w:val="en-PH" w:eastAsia="en-PH"/>
              </w:rPr>
            </w:pPr>
            <w:r w:rsidRPr="00877764">
              <w:rPr>
                <w:sz w:val="18"/>
                <w:szCs w:val="18"/>
                <w:lang w:val="en-PH" w:eastAsia="en-PH"/>
              </w:rPr>
              <w:t>No recorded value</w:t>
            </w:r>
          </w:p>
        </w:tc>
      </w:tr>
    </w:tbl>
    <w:p w:rsidR="00B13C8F" w:rsidRDefault="00B13C8F">
      <w:pPr>
        <w:autoSpaceDE w:val="0"/>
        <w:autoSpaceDN w:val="0"/>
        <w:adjustRightInd w:val="0"/>
        <w:ind w:left="360"/>
        <w:rPr>
          <w:bCs/>
          <w:lang w:val="en-PH" w:eastAsia="en-PH"/>
        </w:rPr>
      </w:pPr>
    </w:p>
    <w:p w:rsidR="009D3B16" w:rsidRDefault="00F33EC3" w:rsidP="00183BB2">
      <w:pPr>
        <w:pStyle w:val="Style68"/>
        <w:ind w:left="1134" w:hanging="774"/>
        <w:rPr>
          <w:lang w:val="en-PH" w:eastAsia="en-PH"/>
        </w:rPr>
      </w:pPr>
      <w:r w:rsidRPr="005E0146">
        <w:t>It</w:t>
      </w:r>
      <w:r w:rsidRPr="00B625B3">
        <w:rPr>
          <w:lang w:val="en-PH" w:eastAsia="en-PH"/>
        </w:rPr>
        <w:t xml:space="preserve"> was observed that there was no recorded value of the donated land in the books of PhilSCA. Section </w:t>
      </w:r>
      <w:r w:rsidR="00DB7478">
        <w:rPr>
          <w:lang w:val="en-PH" w:eastAsia="en-PH"/>
        </w:rPr>
        <w:t>11</w:t>
      </w:r>
      <w:r w:rsidRPr="00B625B3">
        <w:rPr>
          <w:lang w:val="en-PH" w:eastAsia="en-PH"/>
        </w:rPr>
        <w:t>, Chapter 10 on PPE, Vol</w:t>
      </w:r>
      <w:r w:rsidR="00994F3D">
        <w:rPr>
          <w:lang w:val="en-PH" w:eastAsia="en-PH"/>
        </w:rPr>
        <w:t>ume</w:t>
      </w:r>
      <w:r w:rsidRPr="00B625B3">
        <w:rPr>
          <w:lang w:val="en-PH" w:eastAsia="en-PH"/>
        </w:rPr>
        <w:t xml:space="preserve"> 1 of </w:t>
      </w:r>
      <w:r w:rsidR="00B57E9D">
        <w:rPr>
          <w:lang w:val="en-PH" w:eastAsia="en-PH"/>
        </w:rPr>
        <w:t xml:space="preserve">the </w:t>
      </w:r>
      <w:r w:rsidRPr="00B625B3">
        <w:rPr>
          <w:lang w:val="en-PH" w:eastAsia="en-PH"/>
        </w:rPr>
        <w:t xml:space="preserve">GAM, provides that the donated property should be valued at its fair market value at the time of its donation. Further, </w:t>
      </w:r>
      <w:r w:rsidRPr="00B625B3">
        <w:t xml:space="preserve">Section 13, of the same Chapter provides that where a PPE is acquired through donation with conditions or restrictions, a liability account shall be recognized until the conditions or restrictions have been fulfilled. Thus, </w:t>
      </w:r>
      <w:r w:rsidRPr="00B625B3">
        <w:rPr>
          <w:lang w:val="en-PH" w:eastAsia="en-PH"/>
        </w:rPr>
        <w:t>the accounts Land and Other Deferred Credits (or any other appropriate account) were understated.</w:t>
      </w:r>
    </w:p>
    <w:p w:rsidR="009D3B16" w:rsidRDefault="009D3B16">
      <w:pPr>
        <w:spacing w:after="200" w:line="276" w:lineRule="auto"/>
        <w:rPr>
          <w:bCs/>
          <w:lang w:val="en-PH" w:eastAsia="en-PH"/>
        </w:rPr>
      </w:pPr>
      <w:r>
        <w:rPr>
          <w:bCs/>
          <w:lang w:val="en-PH" w:eastAsia="en-PH"/>
        </w:rPr>
        <w:br w:type="page"/>
      </w:r>
    </w:p>
    <w:p w:rsidR="00794E79" w:rsidRPr="00877764" w:rsidRDefault="00794E79" w:rsidP="00183BB2">
      <w:pPr>
        <w:pStyle w:val="Style68"/>
        <w:ind w:left="1134" w:hanging="774"/>
        <w:rPr>
          <w:lang w:val="en-PH" w:eastAsia="en-PH"/>
        </w:rPr>
      </w:pPr>
      <w:r w:rsidRPr="00C02462">
        <w:t>For the land occupied by PhilSCA at Villamor Air Base (VAB) Campus located at Piccio Garden, West Service Road, SLEX Villamor Air Base, Pasay City, with an approxima</w:t>
      </w:r>
      <w:r>
        <w:t>te area of 17,454 square meters,</w:t>
      </w:r>
      <w:r w:rsidRPr="00C02462">
        <w:t xml:space="preserve"> we observed that PhilSCA’s absolute ownership over the said land is still uncertain due to the absence of Transfer Certificate of Title (TCT) in its name up to this date</w:t>
      </w:r>
      <w:r>
        <w:t xml:space="preserve"> despite the findings and recommendation in CY 2016 AAR</w:t>
      </w:r>
      <w:r w:rsidRPr="00C02462">
        <w:t>.</w:t>
      </w:r>
    </w:p>
    <w:p w:rsidR="0083540C" w:rsidRDefault="0083540C" w:rsidP="00877764">
      <w:pPr>
        <w:pStyle w:val="ListParagraph"/>
      </w:pPr>
    </w:p>
    <w:p w:rsidR="00F33EC3" w:rsidRPr="00B625B3" w:rsidRDefault="00F33EC3" w:rsidP="00183BB2">
      <w:pPr>
        <w:pStyle w:val="Style68"/>
        <w:ind w:left="1134" w:hanging="774"/>
        <w:rPr>
          <w:lang w:val="en-PH" w:eastAsia="en-PH"/>
        </w:rPr>
      </w:pPr>
      <w:r w:rsidRPr="005E0146">
        <w:t>Section</w:t>
      </w:r>
      <w:r w:rsidRPr="00B625B3">
        <w:rPr>
          <w:lang w:val="en-PH" w:eastAsia="en-PH"/>
        </w:rPr>
        <w:t xml:space="preserve"> 42, </w:t>
      </w:r>
      <w:r w:rsidR="003051DB" w:rsidRPr="00B625B3">
        <w:rPr>
          <w:lang w:val="en-PH" w:eastAsia="en-PH"/>
        </w:rPr>
        <w:t xml:space="preserve">same </w:t>
      </w:r>
      <w:r w:rsidRPr="00B625B3">
        <w:rPr>
          <w:lang w:val="en-PH" w:eastAsia="en-PH"/>
        </w:rPr>
        <w:t xml:space="preserve">Chapter of </w:t>
      </w:r>
      <w:r w:rsidR="00EA0433">
        <w:rPr>
          <w:lang w:val="en-PH" w:eastAsia="en-PH"/>
        </w:rPr>
        <w:t xml:space="preserve">the </w:t>
      </w:r>
      <w:r w:rsidRPr="00B625B3">
        <w:rPr>
          <w:lang w:val="en-PH" w:eastAsia="en-PH"/>
        </w:rPr>
        <w:t>GAM provides that the Accounting Unit shall maintain the Property, Plant and Equipment Ledger Card (PPELC) for each category of PPE. Likewise, the Supply/Property Unit shall maintain Property Card (PC) for PPE for check and balance.</w:t>
      </w:r>
    </w:p>
    <w:p w:rsidR="00F33EC3" w:rsidRPr="00B625B3" w:rsidRDefault="00F33EC3">
      <w:pPr>
        <w:pStyle w:val="ListParagraph"/>
        <w:rPr>
          <w:bCs/>
          <w:lang w:val="en-PH" w:eastAsia="en-PH"/>
        </w:rPr>
      </w:pPr>
    </w:p>
    <w:p w:rsidR="00F33EC3" w:rsidRPr="005E0146" w:rsidRDefault="00F33EC3" w:rsidP="00183BB2">
      <w:pPr>
        <w:pStyle w:val="Style68"/>
        <w:ind w:left="1134" w:hanging="774"/>
      </w:pPr>
      <w:r w:rsidRPr="005E0146">
        <w:t>Verification reveals that the Accounting and the Property Units do not conduct reconciliation of properties for check and balance, hence, the correctness</w:t>
      </w:r>
      <w:r w:rsidR="00542BDF" w:rsidRPr="005E0146">
        <w:t xml:space="preserve"> </w:t>
      </w:r>
      <w:r w:rsidRPr="005E0146">
        <w:t>of the existence of the properties</w:t>
      </w:r>
      <w:r w:rsidR="00542BDF" w:rsidRPr="005E0146">
        <w:t xml:space="preserve"> </w:t>
      </w:r>
      <w:r w:rsidRPr="005E0146">
        <w:t>was</w:t>
      </w:r>
      <w:r w:rsidR="00542BDF" w:rsidRPr="005E0146">
        <w:t xml:space="preserve"> </w:t>
      </w:r>
      <w:r w:rsidRPr="005E0146">
        <w:t xml:space="preserve">not validated. </w:t>
      </w:r>
    </w:p>
    <w:p w:rsidR="00F33EC3" w:rsidRPr="005E0146" w:rsidRDefault="00F33EC3">
      <w:pPr>
        <w:pStyle w:val="ListParagraph"/>
      </w:pPr>
    </w:p>
    <w:p w:rsidR="00F33EC3" w:rsidRPr="005E0146" w:rsidRDefault="00A332C7" w:rsidP="00183BB2">
      <w:pPr>
        <w:pStyle w:val="Style68"/>
        <w:ind w:left="1134" w:hanging="774"/>
      </w:pPr>
      <w:r w:rsidRPr="005E0146">
        <w:t>Out</w:t>
      </w:r>
      <w:r w:rsidR="00F33EC3" w:rsidRPr="005E0146">
        <w:t xml:space="preserve"> of the 16 PPE accounts, six PPE accounts have adjustments with a net reduction amount of ₱</w:t>
      </w:r>
      <w:r w:rsidR="00703975" w:rsidRPr="00B625B3">
        <w:rPr>
          <w:bCs/>
        </w:rPr>
        <w:t>5,823,747.54</w:t>
      </w:r>
      <w:r w:rsidR="003F4D80">
        <w:rPr>
          <w:bCs/>
        </w:rPr>
        <w:t>,</w:t>
      </w:r>
      <w:r w:rsidR="00CB6DD8" w:rsidRPr="00B625B3">
        <w:rPr>
          <w:bCs/>
        </w:rPr>
        <w:t xml:space="preserve"> </w:t>
      </w:r>
      <w:r w:rsidR="00F33EC3" w:rsidRPr="005E0146">
        <w:t>as shown in the following table</w:t>
      </w:r>
      <w:r w:rsidR="000071C3">
        <w:t>:</w:t>
      </w:r>
    </w:p>
    <w:p w:rsidR="006E0A08" w:rsidRDefault="006E0A08">
      <w:pPr>
        <w:contextualSpacing/>
        <w:jc w:val="both"/>
      </w:pPr>
    </w:p>
    <w:tbl>
      <w:tblPr>
        <w:tblStyle w:val="TableGrid"/>
        <w:tblW w:w="8370" w:type="dxa"/>
        <w:tblInd w:w="558" w:type="dxa"/>
        <w:tblLayout w:type="fixed"/>
        <w:tblLook w:val="04A0" w:firstRow="1" w:lastRow="0" w:firstColumn="1" w:lastColumn="0" w:noHBand="0" w:noVBand="1"/>
      </w:tblPr>
      <w:tblGrid>
        <w:gridCol w:w="1890"/>
        <w:gridCol w:w="1350"/>
        <w:gridCol w:w="1350"/>
        <w:gridCol w:w="1260"/>
        <w:gridCol w:w="1281"/>
        <w:gridCol w:w="1239"/>
      </w:tblGrid>
      <w:tr w:rsidR="00F33EC3" w:rsidRPr="005E0146" w:rsidTr="00DD0C1D">
        <w:trPr>
          <w:trHeight w:val="215"/>
          <w:tblHeader/>
        </w:trPr>
        <w:tc>
          <w:tcPr>
            <w:tcW w:w="1890" w:type="dxa"/>
            <w:vMerge w:val="restart"/>
            <w:vAlign w:val="center"/>
          </w:tcPr>
          <w:p w:rsidR="00F33EC3" w:rsidRPr="005E0146" w:rsidRDefault="00F33EC3">
            <w:pPr>
              <w:pStyle w:val="ListParagraph"/>
              <w:ind w:left="0"/>
              <w:jc w:val="center"/>
              <w:rPr>
                <w:b/>
                <w:sz w:val="20"/>
                <w:szCs w:val="20"/>
                <w:lang w:eastAsia="en-US"/>
              </w:rPr>
            </w:pPr>
            <w:r w:rsidRPr="005E0146">
              <w:rPr>
                <w:b/>
                <w:sz w:val="20"/>
                <w:szCs w:val="20"/>
              </w:rPr>
              <w:t>Classification</w:t>
            </w:r>
          </w:p>
        </w:tc>
        <w:tc>
          <w:tcPr>
            <w:tcW w:w="1350" w:type="dxa"/>
            <w:vMerge w:val="restart"/>
            <w:vAlign w:val="center"/>
          </w:tcPr>
          <w:p w:rsidR="003E71B8" w:rsidRPr="005E0146" w:rsidRDefault="00F33EC3">
            <w:pPr>
              <w:pStyle w:val="ListParagraph"/>
              <w:ind w:left="0"/>
              <w:jc w:val="center"/>
              <w:rPr>
                <w:b/>
                <w:sz w:val="20"/>
                <w:szCs w:val="20"/>
                <w:lang w:eastAsia="en-US"/>
              </w:rPr>
            </w:pPr>
            <w:r w:rsidRPr="005E0146">
              <w:rPr>
                <w:b/>
                <w:sz w:val="20"/>
                <w:szCs w:val="20"/>
              </w:rPr>
              <w:t>Gross Cost as of 12/31/2016</w:t>
            </w:r>
          </w:p>
        </w:tc>
        <w:tc>
          <w:tcPr>
            <w:tcW w:w="5130" w:type="dxa"/>
            <w:gridSpan w:val="4"/>
            <w:vAlign w:val="bottom"/>
          </w:tcPr>
          <w:p w:rsidR="00F33EC3" w:rsidRPr="005E0146" w:rsidRDefault="00F33EC3">
            <w:pPr>
              <w:pStyle w:val="ListParagraph"/>
              <w:ind w:left="0"/>
              <w:jc w:val="center"/>
              <w:rPr>
                <w:b/>
                <w:sz w:val="20"/>
                <w:szCs w:val="20"/>
                <w:lang w:eastAsia="en-US"/>
              </w:rPr>
            </w:pPr>
            <w:r w:rsidRPr="005E0146">
              <w:rPr>
                <w:b/>
                <w:sz w:val="20"/>
                <w:szCs w:val="20"/>
              </w:rPr>
              <w:t xml:space="preserve">As of </w:t>
            </w:r>
            <w:r w:rsidR="00522EFE" w:rsidRPr="005E0146">
              <w:rPr>
                <w:b/>
                <w:sz w:val="20"/>
                <w:szCs w:val="20"/>
              </w:rPr>
              <w:t>December 31</w:t>
            </w:r>
            <w:r w:rsidRPr="005E0146">
              <w:rPr>
                <w:b/>
                <w:sz w:val="20"/>
                <w:szCs w:val="20"/>
              </w:rPr>
              <w:t>, 2017</w:t>
            </w:r>
          </w:p>
        </w:tc>
      </w:tr>
      <w:tr w:rsidR="00F33EC3" w:rsidRPr="005E0146" w:rsidTr="00DD0C1D">
        <w:trPr>
          <w:trHeight w:val="378"/>
          <w:tblHeader/>
        </w:trPr>
        <w:tc>
          <w:tcPr>
            <w:tcW w:w="1890" w:type="dxa"/>
            <w:vMerge/>
          </w:tcPr>
          <w:p w:rsidR="00F33EC3" w:rsidRPr="005E0146" w:rsidRDefault="00F33EC3">
            <w:pPr>
              <w:pStyle w:val="ListParagraph"/>
              <w:ind w:left="0"/>
              <w:rPr>
                <w:b/>
                <w:sz w:val="20"/>
                <w:szCs w:val="20"/>
                <w:lang w:eastAsia="en-US"/>
              </w:rPr>
            </w:pPr>
          </w:p>
        </w:tc>
        <w:tc>
          <w:tcPr>
            <w:tcW w:w="1350" w:type="dxa"/>
            <w:vMerge/>
            <w:vAlign w:val="center"/>
          </w:tcPr>
          <w:p w:rsidR="00F33EC3" w:rsidRPr="005E0146" w:rsidRDefault="00F33EC3">
            <w:pPr>
              <w:pStyle w:val="ListParagraph"/>
              <w:ind w:left="0"/>
              <w:jc w:val="center"/>
              <w:rPr>
                <w:b/>
                <w:sz w:val="20"/>
                <w:szCs w:val="20"/>
                <w:lang w:eastAsia="en-US"/>
              </w:rPr>
            </w:pPr>
          </w:p>
        </w:tc>
        <w:tc>
          <w:tcPr>
            <w:tcW w:w="1350" w:type="dxa"/>
            <w:vAlign w:val="center"/>
          </w:tcPr>
          <w:p w:rsidR="003E71B8" w:rsidRPr="005E0146" w:rsidRDefault="00F33EC3">
            <w:pPr>
              <w:pStyle w:val="ListParagraph"/>
              <w:ind w:left="0"/>
              <w:jc w:val="center"/>
              <w:rPr>
                <w:b/>
                <w:sz w:val="20"/>
                <w:szCs w:val="20"/>
                <w:lang w:eastAsia="en-US"/>
              </w:rPr>
            </w:pPr>
            <w:r w:rsidRPr="005E0146">
              <w:rPr>
                <w:b/>
                <w:sz w:val="20"/>
                <w:szCs w:val="20"/>
              </w:rPr>
              <w:t>Gross Cost</w:t>
            </w:r>
          </w:p>
        </w:tc>
        <w:tc>
          <w:tcPr>
            <w:tcW w:w="1260" w:type="dxa"/>
            <w:vAlign w:val="center"/>
          </w:tcPr>
          <w:p w:rsidR="003E71B8" w:rsidRPr="005E0146" w:rsidRDefault="00703975">
            <w:pPr>
              <w:pStyle w:val="ListParagraph"/>
              <w:ind w:left="0"/>
              <w:jc w:val="center"/>
              <w:rPr>
                <w:b/>
                <w:sz w:val="18"/>
                <w:szCs w:val="18"/>
                <w:lang w:eastAsia="en-US"/>
              </w:rPr>
            </w:pPr>
            <w:r w:rsidRPr="005E0146">
              <w:rPr>
                <w:b/>
                <w:sz w:val="18"/>
                <w:szCs w:val="18"/>
              </w:rPr>
              <w:t>Accumulated Depreciation</w:t>
            </w:r>
          </w:p>
        </w:tc>
        <w:tc>
          <w:tcPr>
            <w:tcW w:w="1281" w:type="dxa"/>
            <w:vAlign w:val="center"/>
          </w:tcPr>
          <w:p w:rsidR="003E71B8" w:rsidRPr="005E0146" w:rsidRDefault="00F33EC3">
            <w:pPr>
              <w:pStyle w:val="ListParagraph"/>
              <w:ind w:left="0"/>
              <w:jc w:val="center"/>
              <w:rPr>
                <w:b/>
                <w:sz w:val="20"/>
                <w:szCs w:val="20"/>
                <w:lang w:eastAsia="en-US"/>
              </w:rPr>
            </w:pPr>
            <w:r w:rsidRPr="005E0146">
              <w:rPr>
                <w:b/>
                <w:sz w:val="20"/>
                <w:szCs w:val="20"/>
              </w:rPr>
              <w:t>Net Carrying Amount</w:t>
            </w:r>
          </w:p>
        </w:tc>
        <w:tc>
          <w:tcPr>
            <w:tcW w:w="1239" w:type="dxa"/>
            <w:vAlign w:val="center"/>
          </w:tcPr>
          <w:p w:rsidR="003E71B8" w:rsidRPr="005E0146" w:rsidRDefault="00F33EC3">
            <w:pPr>
              <w:pStyle w:val="ListParagraph"/>
              <w:ind w:left="0"/>
              <w:jc w:val="center"/>
              <w:rPr>
                <w:b/>
                <w:sz w:val="20"/>
                <w:szCs w:val="20"/>
                <w:lang w:eastAsia="en-US"/>
              </w:rPr>
            </w:pPr>
            <w:r w:rsidRPr="005E0146">
              <w:rPr>
                <w:b/>
                <w:sz w:val="20"/>
                <w:szCs w:val="20"/>
              </w:rPr>
              <w:t>Increase/ (Decrease)</w:t>
            </w:r>
          </w:p>
        </w:tc>
      </w:tr>
      <w:tr w:rsidR="00476E36" w:rsidRPr="005E0146" w:rsidTr="003A339C">
        <w:tc>
          <w:tcPr>
            <w:tcW w:w="8370" w:type="dxa"/>
            <w:gridSpan w:val="6"/>
            <w:vAlign w:val="center"/>
          </w:tcPr>
          <w:p w:rsidR="00476E36" w:rsidRPr="005E0146" w:rsidRDefault="00476E36" w:rsidP="008D7362">
            <w:pPr>
              <w:pStyle w:val="ListParagraph"/>
              <w:ind w:left="0"/>
              <w:rPr>
                <w:sz w:val="20"/>
                <w:szCs w:val="20"/>
                <w:lang w:eastAsia="en-US"/>
              </w:rPr>
            </w:pPr>
            <w:r w:rsidRPr="00B625B3">
              <w:rPr>
                <w:b/>
                <w:i/>
                <w:sz w:val="20"/>
                <w:szCs w:val="20"/>
              </w:rPr>
              <w:t>Furniture, Fixtures and Books</w:t>
            </w:r>
          </w:p>
        </w:tc>
      </w:tr>
      <w:tr w:rsidR="00522EFE" w:rsidRPr="005E0146" w:rsidTr="00896B3E">
        <w:tc>
          <w:tcPr>
            <w:tcW w:w="1890" w:type="dxa"/>
            <w:vAlign w:val="center"/>
          </w:tcPr>
          <w:p w:rsidR="00522EFE" w:rsidRPr="00B625B3" w:rsidRDefault="00522EFE">
            <w:pPr>
              <w:ind w:firstLine="162"/>
              <w:rPr>
                <w:sz w:val="20"/>
                <w:szCs w:val="20"/>
                <w:lang w:eastAsia="en-US"/>
              </w:rPr>
            </w:pPr>
            <w:r w:rsidRPr="00B625B3">
              <w:rPr>
                <w:sz w:val="20"/>
                <w:szCs w:val="20"/>
              </w:rPr>
              <w:t>Furniture and Fixtures</w:t>
            </w:r>
          </w:p>
        </w:tc>
        <w:tc>
          <w:tcPr>
            <w:tcW w:w="1350" w:type="dxa"/>
          </w:tcPr>
          <w:p w:rsidR="00522EFE" w:rsidRPr="005E0146" w:rsidRDefault="00522EFE">
            <w:pPr>
              <w:pStyle w:val="ListParagraph"/>
              <w:ind w:left="0"/>
              <w:jc w:val="right"/>
              <w:rPr>
                <w:sz w:val="20"/>
                <w:szCs w:val="20"/>
                <w:lang w:eastAsia="en-US"/>
              </w:rPr>
            </w:pPr>
            <w:r w:rsidRPr="00B625B3">
              <w:rPr>
                <w:sz w:val="18"/>
                <w:szCs w:val="18"/>
              </w:rPr>
              <w:t xml:space="preserve">8,465,830.38 </w:t>
            </w:r>
          </w:p>
        </w:tc>
        <w:tc>
          <w:tcPr>
            <w:tcW w:w="1350" w:type="dxa"/>
          </w:tcPr>
          <w:p w:rsidR="00522EFE" w:rsidRPr="005E0146" w:rsidRDefault="00522EFE">
            <w:pPr>
              <w:pStyle w:val="ListParagraph"/>
              <w:ind w:left="0"/>
              <w:jc w:val="right"/>
              <w:rPr>
                <w:sz w:val="20"/>
                <w:szCs w:val="20"/>
                <w:lang w:eastAsia="en-US"/>
              </w:rPr>
            </w:pPr>
            <w:r w:rsidRPr="005E0146">
              <w:rPr>
                <w:sz w:val="18"/>
                <w:szCs w:val="18"/>
              </w:rPr>
              <w:t xml:space="preserve">8,383,680.38 </w:t>
            </w:r>
          </w:p>
        </w:tc>
        <w:tc>
          <w:tcPr>
            <w:tcW w:w="1260" w:type="dxa"/>
          </w:tcPr>
          <w:p w:rsidR="00522EFE" w:rsidRPr="005E0146" w:rsidRDefault="00522EFE">
            <w:pPr>
              <w:pStyle w:val="ListParagraph"/>
              <w:ind w:left="0"/>
              <w:jc w:val="right"/>
              <w:rPr>
                <w:sz w:val="20"/>
                <w:szCs w:val="20"/>
                <w:lang w:eastAsia="en-US"/>
              </w:rPr>
            </w:pPr>
            <w:r w:rsidRPr="005E0146">
              <w:rPr>
                <w:sz w:val="18"/>
                <w:szCs w:val="18"/>
              </w:rPr>
              <w:t xml:space="preserve">1,206,352.53 </w:t>
            </w:r>
          </w:p>
        </w:tc>
        <w:tc>
          <w:tcPr>
            <w:tcW w:w="1281" w:type="dxa"/>
          </w:tcPr>
          <w:p w:rsidR="00522EFE" w:rsidRPr="005E0146" w:rsidRDefault="00522EFE">
            <w:pPr>
              <w:pStyle w:val="ListParagraph"/>
              <w:ind w:left="0"/>
              <w:jc w:val="right"/>
              <w:rPr>
                <w:sz w:val="20"/>
                <w:szCs w:val="20"/>
                <w:lang w:eastAsia="en-US"/>
              </w:rPr>
            </w:pPr>
            <w:r w:rsidRPr="00B625B3">
              <w:rPr>
                <w:sz w:val="18"/>
                <w:szCs w:val="18"/>
              </w:rPr>
              <w:t xml:space="preserve">7,177,327.85 </w:t>
            </w:r>
          </w:p>
        </w:tc>
        <w:tc>
          <w:tcPr>
            <w:tcW w:w="1239" w:type="dxa"/>
          </w:tcPr>
          <w:p w:rsidR="00522EFE" w:rsidRPr="005E0146" w:rsidRDefault="00522EFE">
            <w:pPr>
              <w:pStyle w:val="ListParagraph"/>
              <w:ind w:left="0"/>
              <w:jc w:val="right"/>
              <w:rPr>
                <w:sz w:val="20"/>
                <w:szCs w:val="20"/>
                <w:lang w:eastAsia="en-US"/>
              </w:rPr>
            </w:pPr>
            <w:r w:rsidRPr="00B625B3">
              <w:rPr>
                <w:sz w:val="18"/>
                <w:szCs w:val="18"/>
              </w:rPr>
              <w:t>(82,150.00)</w:t>
            </w:r>
          </w:p>
        </w:tc>
      </w:tr>
      <w:tr w:rsidR="00476E36" w:rsidRPr="005E0146" w:rsidTr="003A339C">
        <w:tc>
          <w:tcPr>
            <w:tcW w:w="8370" w:type="dxa"/>
            <w:gridSpan w:val="6"/>
            <w:vAlign w:val="center"/>
          </w:tcPr>
          <w:p w:rsidR="00476E36" w:rsidRPr="005E0146" w:rsidRDefault="00476E36" w:rsidP="008D7362">
            <w:pPr>
              <w:pStyle w:val="ListParagraph"/>
              <w:ind w:left="0"/>
              <w:rPr>
                <w:sz w:val="20"/>
                <w:szCs w:val="20"/>
                <w:lang w:eastAsia="en-US"/>
              </w:rPr>
            </w:pPr>
            <w:r w:rsidRPr="00B625B3">
              <w:rPr>
                <w:b/>
                <w:i/>
                <w:sz w:val="20"/>
                <w:szCs w:val="20"/>
              </w:rPr>
              <w:t>Machinery and Equipment</w:t>
            </w:r>
          </w:p>
        </w:tc>
      </w:tr>
      <w:tr w:rsidR="00522EFE" w:rsidRPr="005E0146" w:rsidTr="00896B3E">
        <w:tc>
          <w:tcPr>
            <w:tcW w:w="1890" w:type="dxa"/>
            <w:vAlign w:val="center"/>
          </w:tcPr>
          <w:p w:rsidR="00522EFE" w:rsidRPr="00B625B3" w:rsidRDefault="00522EFE">
            <w:pPr>
              <w:ind w:left="162"/>
              <w:rPr>
                <w:sz w:val="20"/>
                <w:szCs w:val="20"/>
                <w:lang w:eastAsia="en-US"/>
              </w:rPr>
            </w:pPr>
            <w:r w:rsidRPr="00B625B3">
              <w:rPr>
                <w:sz w:val="20"/>
                <w:szCs w:val="20"/>
              </w:rPr>
              <w:t>Information and Communication Technology Equipment</w:t>
            </w:r>
          </w:p>
        </w:tc>
        <w:tc>
          <w:tcPr>
            <w:tcW w:w="1350" w:type="dxa"/>
          </w:tcPr>
          <w:p w:rsidR="00522EFE" w:rsidRPr="005E0146" w:rsidRDefault="00522EFE">
            <w:pPr>
              <w:pStyle w:val="ListParagraph"/>
              <w:ind w:left="0"/>
              <w:jc w:val="right"/>
              <w:rPr>
                <w:sz w:val="20"/>
                <w:szCs w:val="20"/>
                <w:lang w:eastAsia="en-US"/>
              </w:rPr>
            </w:pPr>
            <w:r w:rsidRPr="00B625B3">
              <w:rPr>
                <w:sz w:val="18"/>
                <w:szCs w:val="18"/>
              </w:rPr>
              <w:t xml:space="preserve">33,876,728.38 </w:t>
            </w:r>
          </w:p>
        </w:tc>
        <w:tc>
          <w:tcPr>
            <w:tcW w:w="1350" w:type="dxa"/>
          </w:tcPr>
          <w:p w:rsidR="00522EFE" w:rsidRPr="005E0146" w:rsidRDefault="00522EFE">
            <w:pPr>
              <w:pStyle w:val="ListParagraph"/>
              <w:ind w:left="0"/>
              <w:jc w:val="right"/>
              <w:rPr>
                <w:sz w:val="20"/>
                <w:szCs w:val="20"/>
                <w:lang w:eastAsia="en-US"/>
              </w:rPr>
            </w:pPr>
            <w:r w:rsidRPr="005E0146">
              <w:rPr>
                <w:sz w:val="18"/>
                <w:szCs w:val="18"/>
              </w:rPr>
              <w:t xml:space="preserve">33,985,728.38 </w:t>
            </w:r>
          </w:p>
        </w:tc>
        <w:tc>
          <w:tcPr>
            <w:tcW w:w="1260" w:type="dxa"/>
          </w:tcPr>
          <w:p w:rsidR="00522EFE" w:rsidRPr="005E0146" w:rsidRDefault="00522EFE">
            <w:pPr>
              <w:pStyle w:val="ListParagraph"/>
              <w:ind w:left="0"/>
              <w:jc w:val="right"/>
              <w:rPr>
                <w:sz w:val="20"/>
                <w:szCs w:val="20"/>
                <w:lang w:eastAsia="en-US"/>
              </w:rPr>
            </w:pPr>
            <w:r w:rsidRPr="005E0146">
              <w:rPr>
                <w:sz w:val="18"/>
                <w:szCs w:val="18"/>
              </w:rPr>
              <w:t xml:space="preserve">24,057,206.28 </w:t>
            </w:r>
          </w:p>
        </w:tc>
        <w:tc>
          <w:tcPr>
            <w:tcW w:w="1281" w:type="dxa"/>
          </w:tcPr>
          <w:p w:rsidR="00522EFE" w:rsidRPr="005E0146" w:rsidRDefault="00522EFE">
            <w:pPr>
              <w:pStyle w:val="ListParagraph"/>
              <w:ind w:left="0"/>
              <w:jc w:val="right"/>
              <w:rPr>
                <w:sz w:val="20"/>
                <w:szCs w:val="20"/>
                <w:lang w:eastAsia="en-US"/>
              </w:rPr>
            </w:pPr>
            <w:r w:rsidRPr="00B625B3">
              <w:rPr>
                <w:sz w:val="18"/>
                <w:szCs w:val="18"/>
              </w:rPr>
              <w:t xml:space="preserve">9,928,522.10 </w:t>
            </w:r>
          </w:p>
        </w:tc>
        <w:tc>
          <w:tcPr>
            <w:tcW w:w="1239" w:type="dxa"/>
          </w:tcPr>
          <w:p w:rsidR="00522EFE" w:rsidRPr="005E0146" w:rsidRDefault="00522EFE">
            <w:pPr>
              <w:pStyle w:val="ListParagraph"/>
              <w:ind w:left="0"/>
              <w:jc w:val="right"/>
              <w:rPr>
                <w:sz w:val="20"/>
                <w:szCs w:val="20"/>
                <w:lang w:eastAsia="en-US"/>
              </w:rPr>
            </w:pPr>
            <w:r w:rsidRPr="00B625B3">
              <w:rPr>
                <w:sz w:val="18"/>
                <w:szCs w:val="18"/>
              </w:rPr>
              <w:t xml:space="preserve">109,000.00 </w:t>
            </w:r>
          </w:p>
        </w:tc>
      </w:tr>
      <w:tr w:rsidR="00522EFE" w:rsidRPr="005E0146" w:rsidTr="00896B3E">
        <w:tc>
          <w:tcPr>
            <w:tcW w:w="1890" w:type="dxa"/>
            <w:vAlign w:val="center"/>
          </w:tcPr>
          <w:p w:rsidR="00522EFE" w:rsidRPr="00B625B3" w:rsidRDefault="00522EFE">
            <w:pPr>
              <w:ind w:firstLine="162"/>
              <w:rPr>
                <w:sz w:val="20"/>
                <w:szCs w:val="20"/>
                <w:lang w:eastAsia="en-US"/>
              </w:rPr>
            </w:pPr>
            <w:r w:rsidRPr="00B625B3">
              <w:rPr>
                <w:sz w:val="20"/>
                <w:szCs w:val="20"/>
              </w:rPr>
              <w:t>Office Equipment</w:t>
            </w:r>
          </w:p>
        </w:tc>
        <w:tc>
          <w:tcPr>
            <w:tcW w:w="1350" w:type="dxa"/>
          </w:tcPr>
          <w:p w:rsidR="00522EFE" w:rsidRPr="005E0146" w:rsidRDefault="00522EFE">
            <w:pPr>
              <w:pStyle w:val="ListParagraph"/>
              <w:ind w:left="0"/>
              <w:jc w:val="right"/>
              <w:rPr>
                <w:sz w:val="20"/>
                <w:szCs w:val="20"/>
                <w:lang w:eastAsia="en-US"/>
              </w:rPr>
            </w:pPr>
            <w:r w:rsidRPr="00B625B3">
              <w:rPr>
                <w:sz w:val="18"/>
                <w:szCs w:val="18"/>
              </w:rPr>
              <w:t xml:space="preserve">21,156,527.26 </w:t>
            </w:r>
          </w:p>
        </w:tc>
        <w:tc>
          <w:tcPr>
            <w:tcW w:w="1350" w:type="dxa"/>
          </w:tcPr>
          <w:p w:rsidR="00522EFE" w:rsidRPr="005E0146" w:rsidRDefault="00522EFE">
            <w:pPr>
              <w:pStyle w:val="ListParagraph"/>
              <w:ind w:left="0"/>
              <w:jc w:val="right"/>
              <w:rPr>
                <w:sz w:val="20"/>
                <w:szCs w:val="20"/>
                <w:lang w:eastAsia="en-US"/>
              </w:rPr>
            </w:pPr>
            <w:r w:rsidRPr="005E0146">
              <w:rPr>
                <w:sz w:val="18"/>
                <w:szCs w:val="18"/>
              </w:rPr>
              <w:t xml:space="preserve">27,033,261.94 </w:t>
            </w:r>
          </w:p>
        </w:tc>
        <w:tc>
          <w:tcPr>
            <w:tcW w:w="1260" w:type="dxa"/>
          </w:tcPr>
          <w:p w:rsidR="00522EFE" w:rsidRPr="005E0146" w:rsidRDefault="00522EFE">
            <w:pPr>
              <w:pStyle w:val="ListParagraph"/>
              <w:ind w:left="0"/>
              <w:jc w:val="right"/>
              <w:rPr>
                <w:sz w:val="20"/>
                <w:szCs w:val="20"/>
                <w:lang w:eastAsia="en-US"/>
              </w:rPr>
            </w:pPr>
            <w:r w:rsidRPr="005E0146">
              <w:rPr>
                <w:sz w:val="18"/>
                <w:szCs w:val="18"/>
              </w:rPr>
              <w:t xml:space="preserve">14,899,684.20 </w:t>
            </w:r>
          </w:p>
        </w:tc>
        <w:tc>
          <w:tcPr>
            <w:tcW w:w="1281" w:type="dxa"/>
          </w:tcPr>
          <w:p w:rsidR="00522EFE" w:rsidRPr="005E0146" w:rsidRDefault="00522EFE">
            <w:pPr>
              <w:pStyle w:val="ListParagraph"/>
              <w:ind w:left="0"/>
              <w:jc w:val="right"/>
              <w:rPr>
                <w:sz w:val="20"/>
                <w:szCs w:val="20"/>
                <w:lang w:eastAsia="en-US"/>
              </w:rPr>
            </w:pPr>
            <w:r w:rsidRPr="00B625B3">
              <w:rPr>
                <w:sz w:val="18"/>
                <w:szCs w:val="18"/>
              </w:rPr>
              <w:t xml:space="preserve">12,133,577.74 </w:t>
            </w:r>
          </w:p>
        </w:tc>
        <w:tc>
          <w:tcPr>
            <w:tcW w:w="1239" w:type="dxa"/>
          </w:tcPr>
          <w:p w:rsidR="00522EFE" w:rsidRPr="005E0146" w:rsidRDefault="00522EFE">
            <w:pPr>
              <w:pStyle w:val="ListParagraph"/>
              <w:ind w:left="0"/>
              <w:jc w:val="right"/>
              <w:rPr>
                <w:sz w:val="20"/>
                <w:szCs w:val="20"/>
                <w:lang w:eastAsia="en-US"/>
              </w:rPr>
            </w:pPr>
            <w:r w:rsidRPr="00B625B3">
              <w:rPr>
                <w:sz w:val="18"/>
                <w:szCs w:val="18"/>
              </w:rPr>
              <w:t xml:space="preserve">5,876,734.68 </w:t>
            </w:r>
          </w:p>
        </w:tc>
      </w:tr>
      <w:tr w:rsidR="00522EFE" w:rsidRPr="005E0146" w:rsidTr="00896B3E">
        <w:tc>
          <w:tcPr>
            <w:tcW w:w="1890" w:type="dxa"/>
            <w:vAlign w:val="center"/>
          </w:tcPr>
          <w:p w:rsidR="00522EFE" w:rsidRPr="00B625B3" w:rsidRDefault="00522EFE">
            <w:pPr>
              <w:ind w:firstLine="162"/>
              <w:rPr>
                <w:sz w:val="20"/>
                <w:szCs w:val="20"/>
                <w:lang w:eastAsia="en-US"/>
              </w:rPr>
            </w:pPr>
            <w:r w:rsidRPr="00B625B3">
              <w:rPr>
                <w:sz w:val="20"/>
                <w:szCs w:val="20"/>
              </w:rPr>
              <w:t>Medical Equipment</w:t>
            </w:r>
          </w:p>
        </w:tc>
        <w:tc>
          <w:tcPr>
            <w:tcW w:w="1350" w:type="dxa"/>
          </w:tcPr>
          <w:p w:rsidR="00522EFE" w:rsidRPr="005E0146" w:rsidRDefault="00522EFE">
            <w:pPr>
              <w:pStyle w:val="ListParagraph"/>
              <w:ind w:left="0"/>
              <w:jc w:val="right"/>
              <w:rPr>
                <w:sz w:val="20"/>
                <w:szCs w:val="20"/>
                <w:lang w:eastAsia="en-US"/>
              </w:rPr>
            </w:pPr>
            <w:r w:rsidRPr="00B625B3">
              <w:rPr>
                <w:sz w:val="18"/>
                <w:szCs w:val="18"/>
              </w:rPr>
              <w:t xml:space="preserve">352,960.14 </w:t>
            </w:r>
          </w:p>
        </w:tc>
        <w:tc>
          <w:tcPr>
            <w:tcW w:w="1350" w:type="dxa"/>
          </w:tcPr>
          <w:p w:rsidR="00522EFE" w:rsidRPr="005E0146" w:rsidRDefault="00522EFE">
            <w:pPr>
              <w:pStyle w:val="ListParagraph"/>
              <w:ind w:left="0"/>
              <w:jc w:val="right"/>
              <w:rPr>
                <w:sz w:val="20"/>
                <w:szCs w:val="20"/>
                <w:lang w:eastAsia="en-US"/>
              </w:rPr>
            </w:pPr>
            <w:r w:rsidRPr="005E0146">
              <w:rPr>
                <w:sz w:val="18"/>
                <w:szCs w:val="18"/>
              </w:rPr>
              <w:t xml:space="preserve">395,800.00 </w:t>
            </w:r>
          </w:p>
        </w:tc>
        <w:tc>
          <w:tcPr>
            <w:tcW w:w="1260" w:type="dxa"/>
          </w:tcPr>
          <w:p w:rsidR="00522EFE" w:rsidRPr="005E0146" w:rsidRDefault="00522EFE">
            <w:pPr>
              <w:pStyle w:val="ListParagraph"/>
              <w:ind w:left="0"/>
              <w:jc w:val="right"/>
              <w:rPr>
                <w:sz w:val="20"/>
                <w:szCs w:val="20"/>
                <w:lang w:eastAsia="en-US"/>
              </w:rPr>
            </w:pPr>
            <w:r w:rsidRPr="005E0146">
              <w:rPr>
                <w:sz w:val="18"/>
                <w:szCs w:val="18"/>
              </w:rPr>
              <w:t xml:space="preserve">165,185.61 </w:t>
            </w:r>
          </w:p>
        </w:tc>
        <w:tc>
          <w:tcPr>
            <w:tcW w:w="1281" w:type="dxa"/>
          </w:tcPr>
          <w:p w:rsidR="00522EFE" w:rsidRPr="005E0146" w:rsidRDefault="00522EFE">
            <w:pPr>
              <w:pStyle w:val="ListParagraph"/>
              <w:ind w:left="0"/>
              <w:jc w:val="right"/>
              <w:rPr>
                <w:sz w:val="20"/>
                <w:szCs w:val="20"/>
                <w:lang w:eastAsia="en-US"/>
              </w:rPr>
            </w:pPr>
            <w:r w:rsidRPr="00B625B3">
              <w:rPr>
                <w:sz w:val="18"/>
                <w:szCs w:val="18"/>
              </w:rPr>
              <w:t xml:space="preserve">230,614.39 </w:t>
            </w:r>
          </w:p>
        </w:tc>
        <w:tc>
          <w:tcPr>
            <w:tcW w:w="1239" w:type="dxa"/>
          </w:tcPr>
          <w:p w:rsidR="00522EFE" w:rsidRPr="005E0146" w:rsidRDefault="00522EFE">
            <w:pPr>
              <w:pStyle w:val="ListParagraph"/>
              <w:ind w:left="0"/>
              <w:jc w:val="right"/>
              <w:rPr>
                <w:sz w:val="20"/>
                <w:szCs w:val="20"/>
                <w:lang w:eastAsia="en-US"/>
              </w:rPr>
            </w:pPr>
            <w:r w:rsidRPr="00B625B3">
              <w:rPr>
                <w:sz w:val="18"/>
                <w:szCs w:val="18"/>
              </w:rPr>
              <w:t xml:space="preserve">42,839.86 </w:t>
            </w:r>
          </w:p>
        </w:tc>
      </w:tr>
      <w:tr w:rsidR="00522EFE" w:rsidRPr="005E0146" w:rsidTr="00896B3E">
        <w:tc>
          <w:tcPr>
            <w:tcW w:w="1890" w:type="dxa"/>
            <w:vAlign w:val="center"/>
          </w:tcPr>
          <w:p w:rsidR="00522EFE" w:rsidRPr="00B625B3" w:rsidRDefault="00522EFE">
            <w:pPr>
              <w:ind w:firstLine="162"/>
              <w:rPr>
                <w:sz w:val="20"/>
                <w:szCs w:val="20"/>
                <w:lang w:eastAsia="en-US"/>
              </w:rPr>
            </w:pPr>
            <w:r w:rsidRPr="00B625B3">
              <w:rPr>
                <w:sz w:val="20"/>
                <w:szCs w:val="20"/>
              </w:rPr>
              <w:t>Sport Equipment</w:t>
            </w:r>
          </w:p>
        </w:tc>
        <w:tc>
          <w:tcPr>
            <w:tcW w:w="1350" w:type="dxa"/>
          </w:tcPr>
          <w:p w:rsidR="00522EFE" w:rsidRPr="005E0146" w:rsidRDefault="00522EFE">
            <w:pPr>
              <w:pStyle w:val="ListParagraph"/>
              <w:ind w:left="0"/>
              <w:jc w:val="right"/>
              <w:rPr>
                <w:sz w:val="20"/>
                <w:szCs w:val="20"/>
                <w:lang w:eastAsia="en-US"/>
              </w:rPr>
            </w:pPr>
            <w:r w:rsidRPr="00B625B3">
              <w:rPr>
                <w:sz w:val="18"/>
                <w:szCs w:val="18"/>
              </w:rPr>
              <w:t xml:space="preserve">254,170.00 </w:t>
            </w:r>
          </w:p>
        </w:tc>
        <w:tc>
          <w:tcPr>
            <w:tcW w:w="1350" w:type="dxa"/>
          </w:tcPr>
          <w:p w:rsidR="00522EFE" w:rsidRPr="005E0146" w:rsidRDefault="00522EFE">
            <w:pPr>
              <w:pStyle w:val="ListParagraph"/>
              <w:ind w:left="0"/>
              <w:jc w:val="right"/>
              <w:rPr>
                <w:sz w:val="20"/>
                <w:szCs w:val="20"/>
                <w:lang w:eastAsia="en-US"/>
              </w:rPr>
            </w:pPr>
            <w:r w:rsidRPr="005E0146">
              <w:rPr>
                <w:sz w:val="18"/>
                <w:szCs w:val="18"/>
              </w:rPr>
              <w:t xml:space="preserve">241,470.00 </w:t>
            </w:r>
          </w:p>
        </w:tc>
        <w:tc>
          <w:tcPr>
            <w:tcW w:w="1260" w:type="dxa"/>
          </w:tcPr>
          <w:p w:rsidR="00522EFE" w:rsidRPr="005E0146" w:rsidRDefault="00522EFE">
            <w:pPr>
              <w:pStyle w:val="ListParagraph"/>
              <w:ind w:left="0"/>
              <w:jc w:val="right"/>
              <w:rPr>
                <w:sz w:val="20"/>
                <w:szCs w:val="20"/>
                <w:lang w:eastAsia="en-US"/>
              </w:rPr>
            </w:pPr>
            <w:r w:rsidRPr="005E0146">
              <w:rPr>
                <w:sz w:val="18"/>
                <w:szCs w:val="18"/>
              </w:rPr>
              <w:t xml:space="preserve">125,875.58 </w:t>
            </w:r>
          </w:p>
        </w:tc>
        <w:tc>
          <w:tcPr>
            <w:tcW w:w="1281" w:type="dxa"/>
          </w:tcPr>
          <w:p w:rsidR="00522EFE" w:rsidRPr="005E0146" w:rsidRDefault="00522EFE">
            <w:pPr>
              <w:pStyle w:val="ListParagraph"/>
              <w:ind w:left="0"/>
              <w:jc w:val="right"/>
              <w:rPr>
                <w:sz w:val="20"/>
                <w:szCs w:val="20"/>
                <w:lang w:eastAsia="en-US"/>
              </w:rPr>
            </w:pPr>
            <w:r w:rsidRPr="00B625B3">
              <w:rPr>
                <w:sz w:val="18"/>
                <w:szCs w:val="18"/>
              </w:rPr>
              <w:t xml:space="preserve">115,594.42 </w:t>
            </w:r>
          </w:p>
        </w:tc>
        <w:tc>
          <w:tcPr>
            <w:tcW w:w="1239" w:type="dxa"/>
          </w:tcPr>
          <w:p w:rsidR="00522EFE" w:rsidRPr="005E0146" w:rsidRDefault="00522EFE">
            <w:pPr>
              <w:pStyle w:val="ListParagraph"/>
              <w:ind w:left="0"/>
              <w:jc w:val="right"/>
              <w:rPr>
                <w:sz w:val="20"/>
                <w:szCs w:val="20"/>
                <w:lang w:eastAsia="en-US"/>
              </w:rPr>
            </w:pPr>
            <w:r w:rsidRPr="00B625B3">
              <w:rPr>
                <w:sz w:val="18"/>
                <w:szCs w:val="18"/>
              </w:rPr>
              <w:t>(12,700.00)</w:t>
            </w:r>
          </w:p>
        </w:tc>
      </w:tr>
      <w:tr w:rsidR="00522EFE" w:rsidRPr="005E0146" w:rsidTr="00896B3E">
        <w:tc>
          <w:tcPr>
            <w:tcW w:w="1890" w:type="dxa"/>
            <w:vAlign w:val="center"/>
          </w:tcPr>
          <w:p w:rsidR="00522EFE" w:rsidRPr="00B625B3" w:rsidRDefault="00522EFE">
            <w:pPr>
              <w:ind w:left="162"/>
              <w:rPr>
                <w:sz w:val="20"/>
                <w:szCs w:val="20"/>
                <w:lang w:eastAsia="en-US"/>
              </w:rPr>
            </w:pPr>
            <w:r w:rsidRPr="00B625B3">
              <w:rPr>
                <w:sz w:val="20"/>
                <w:szCs w:val="20"/>
              </w:rPr>
              <w:t>Technical and Scientific Equipment</w:t>
            </w:r>
          </w:p>
        </w:tc>
        <w:tc>
          <w:tcPr>
            <w:tcW w:w="1350" w:type="dxa"/>
          </w:tcPr>
          <w:p w:rsidR="00522EFE" w:rsidRPr="005E0146" w:rsidRDefault="00522EFE">
            <w:pPr>
              <w:pStyle w:val="ListParagraph"/>
              <w:ind w:left="0"/>
              <w:jc w:val="right"/>
              <w:rPr>
                <w:sz w:val="20"/>
                <w:szCs w:val="20"/>
                <w:lang w:eastAsia="en-US"/>
              </w:rPr>
            </w:pPr>
            <w:r w:rsidRPr="00B625B3">
              <w:rPr>
                <w:sz w:val="18"/>
                <w:szCs w:val="18"/>
              </w:rPr>
              <w:t xml:space="preserve">20,822,451.82 </w:t>
            </w:r>
          </w:p>
        </w:tc>
        <w:tc>
          <w:tcPr>
            <w:tcW w:w="1350" w:type="dxa"/>
          </w:tcPr>
          <w:p w:rsidR="00522EFE" w:rsidRPr="005E0146" w:rsidRDefault="00522EFE">
            <w:pPr>
              <w:pStyle w:val="ListParagraph"/>
              <w:ind w:left="0"/>
              <w:jc w:val="right"/>
              <w:rPr>
                <w:sz w:val="20"/>
                <w:szCs w:val="20"/>
                <w:lang w:eastAsia="en-US"/>
              </w:rPr>
            </w:pPr>
            <w:r w:rsidRPr="005E0146">
              <w:rPr>
                <w:sz w:val="18"/>
                <w:szCs w:val="18"/>
              </w:rPr>
              <w:t xml:space="preserve">20,712,474.82 </w:t>
            </w:r>
          </w:p>
        </w:tc>
        <w:tc>
          <w:tcPr>
            <w:tcW w:w="1260" w:type="dxa"/>
          </w:tcPr>
          <w:p w:rsidR="00522EFE" w:rsidRPr="005E0146" w:rsidRDefault="00522EFE">
            <w:pPr>
              <w:pStyle w:val="ListParagraph"/>
              <w:ind w:left="0"/>
              <w:jc w:val="right"/>
              <w:rPr>
                <w:sz w:val="20"/>
                <w:szCs w:val="20"/>
                <w:lang w:eastAsia="en-US"/>
              </w:rPr>
            </w:pPr>
            <w:r w:rsidRPr="005E0146">
              <w:rPr>
                <w:sz w:val="18"/>
                <w:szCs w:val="18"/>
              </w:rPr>
              <w:t xml:space="preserve">14,507,527.48 </w:t>
            </w:r>
          </w:p>
        </w:tc>
        <w:tc>
          <w:tcPr>
            <w:tcW w:w="1281" w:type="dxa"/>
          </w:tcPr>
          <w:p w:rsidR="00522EFE" w:rsidRPr="005E0146" w:rsidRDefault="00522EFE">
            <w:pPr>
              <w:pStyle w:val="ListParagraph"/>
              <w:ind w:left="0"/>
              <w:jc w:val="right"/>
              <w:rPr>
                <w:sz w:val="20"/>
                <w:szCs w:val="20"/>
                <w:lang w:eastAsia="en-US"/>
              </w:rPr>
            </w:pPr>
            <w:r w:rsidRPr="00B625B3">
              <w:rPr>
                <w:sz w:val="18"/>
                <w:szCs w:val="18"/>
              </w:rPr>
              <w:t xml:space="preserve">6,204,947.34 </w:t>
            </w:r>
          </w:p>
        </w:tc>
        <w:tc>
          <w:tcPr>
            <w:tcW w:w="1239" w:type="dxa"/>
          </w:tcPr>
          <w:p w:rsidR="00522EFE" w:rsidRPr="005E0146" w:rsidRDefault="00522EFE">
            <w:pPr>
              <w:pStyle w:val="ListParagraph"/>
              <w:ind w:left="0"/>
              <w:jc w:val="right"/>
              <w:rPr>
                <w:sz w:val="20"/>
                <w:szCs w:val="20"/>
                <w:lang w:eastAsia="en-US"/>
              </w:rPr>
            </w:pPr>
            <w:r w:rsidRPr="00B625B3">
              <w:rPr>
                <w:sz w:val="18"/>
                <w:szCs w:val="18"/>
              </w:rPr>
              <w:t>(109,977.00)</w:t>
            </w:r>
          </w:p>
        </w:tc>
      </w:tr>
      <w:tr w:rsidR="00522EFE" w:rsidRPr="005E0146" w:rsidTr="00896B3E">
        <w:tc>
          <w:tcPr>
            <w:tcW w:w="1890" w:type="dxa"/>
            <w:vAlign w:val="center"/>
          </w:tcPr>
          <w:p w:rsidR="00522EFE" w:rsidRPr="00B625B3" w:rsidRDefault="00522EFE">
            <w:pPr>
              <w:rPr>
                <w:b/>
                <w:bCs/>
                <w:sz w:val="20"/>
                <w:szCs w:val="20"/>
                <w:lang w:eastAsia="en-US"/>
              </w:rPr>
            </w:pPr>
            <w:r w:rsidRPr="00B625B3">
              <w:rPr>
                <w:b/>
                <w:bCs/>
                <w:sz w:val="20"/>
                <w:szCs w:val="20"/>
              </w:rPr>
              <w:t>Total</w:t>
            </w:r>
          </w:p>
        </w:tc>
        <w:tc>
          <w:tcPr>
            <w:tcW w:w="1350" w:type="dxa"/>
          </w:tcPr>
          <w:p w:rsidR="00522EFE" w:rsidRPr="005E0146" w:rsidRDefault="009A50AD">
            <w:pPr>
              <w:pStyle w:val="ListParagraph"/>
              <w:ind w:left="0"/>
              <w:jc w:val="right"/>
              <w:rPr>
                <w:b/>
                <w:sz w:val="20"/>
                <w:szCs w:val="20"/>
                <w:lang w:eastAsia="en-US"/>
              </w:rPr>
            </w:pPr>
            <w:r w:rsidRPr="00B625B3">
              <w:rPr>
                <w:b/>
                <w:bCs/>
                <w:sz w:val="18"/>
                <w:szCs w:val="18"/>
              </w:rPr>
              <w:t>84,928,667.98</w:t>
            </w:r>
          </w:p>
        </w:tc>
        <w:tc>
          <w:tcPr>
            <w:tcW w:w="1350" w:type="dxa"/>
          </w:tcPr>
          <w:p w:rsidR="00522EFE" w:rsidRPr="005E0146" w:rsidRDefault="00522EFE">
            <w:pPr>
              <w:pStyle w:val="ListParagraph"/>
              <w:ind w:left="0"/>
              <w:jc w:val="right"/>
              <w:rPr>
                <w:b/>
                <w:sz w:val="20"/>
                <w:szCs w:val="20"/>
                <w:lang w:eastAsia="en-US"/>
              </w:rPr>
            </w:pPr>
            <w:r w:rsidRPr="00B625B3">
              <w:rPr>
                <w:b/>
                <w:bCs/>
                <w:sz w:val="18"/>
                <w:szCs w:val="18"/>
              </w:rPr>
              <w:t xml:space="preserve">90,752,415.52 </w:t>
            </w:r>
          </w:p>
        </w:tc>
        <w:tc>
          <w:tcPr>
            <w:tcW w:w="1260" w:type="dxa"/>
          </w:tcPr>
          <w:p w:rsidR="00522EFE" w:rsidRPr="005E0146" w:rsidRDefault="00522EFE">
            <w:pPr>
              <w:pStyle w:val="ListParagraph"/>
              <w:ind w:left="0"/>
              <w:jc w:val="right"/>
              <w:rPr>
                <w:b/>
                <w:sz w:val="20"/>
                <w:szCs w:val="20"/>
                <w:lang w:eastAsia="en-US"/>
              </w:rPr>
            </w:pPr>
            <w:r w:rsidRPr="00B625B3">
              <w:rPr>
                <w:b/>
                <w:bCs/>
                <w:sz w:val="18"/>
                <w:szCs w:val="18"/>
              </w:rPr>
              <w:t xml:space="preserve">54,961,831.68 </w:t>
            </w:r>
          </w:p>
        </w:tc>
        <w:tc>
          <w:tcPr>
            <w:tcW w:w="1281" w:type="dxa"/>
          </w:tcPr>
          <w:p w:rsidR="00522EFE" w:rsidRPr="005E0146" w:rsidRDefault="00522EFE">
            <w:pPr>
              <w:pStyle w:val="ListParagraph"/>
              <w:ind w:left="0"/>
              <w:jc w:val="right"/>
              <w:rPr>
                <w:b/>
                <w:sz w:val="20"/>
                <w:szCs w:val="20"/>
                <w:lang w:eastAsia="en-US"/>
              </w:rPr>
            </w:pPr>
            <w:r w:rsidRPr="00B625B3">
              <w:rPr>
                <w:b/>
                <w:bCs/>
                <w:sz w:val="18"/>
                <w:szCs w:val="18"/>
              </w:rPr>
              <w:t xml:space="preserve">35,790,583.84 </w:t>
            </w:r>
          </w:p>
        </w:tc>
        <w:tc>
          <w:tcPr>
            <w:tcW w:w="1239" w:type="dxa"/>
          </w:tcPr>
          <w:p w:rsidR="00522EFE" w:rsidRPr="005E0146" w:rsidRDefault="00522EFE">
            <w:pPr>
              <w:pStyle w:val="ListParagraph"/>
              <w:ind w:left="0"/>
              <w:jc w:val="right"/>
              <w:rPr>
                <w:b/>
                <w:sz w:val="20"/>
                <w:szCs w:val="20"/>
                <w:lang w:eastAsia="en-US"/>
              </w:rPr>
            </w:pPr>
            <w:r w:rsidRPr="00B625B3">
              <w:rPr>
                <w:b/>
                <w:bCs/>
                <w:sz w:val="18"/>
                <w:szCs w:val="18"/>
              </w:rPr>
              <w:t xml:space="preserve">5,823,747.54 </w:t>
            </w:r>
          </w:p>
        </w:tc>
      </w:tr>
    </w:tbl>
    <w:p w:rsidR="006E0A08" w:rsidRPr="005E0146" w:rsidRDefault="006E0A08">
      <w:pPr>
        <w:ind w:left="993"/>
        <w:contextualSpacing/>
        <w:jc w:val="both"/>
      </w:pPr>
    </w:p>
    <w:p w:rsidR="00F33EC3" w:rsidRDefault="00F33EC3" w:rsidP="00183BB2">
      <w:pPr>
        <w:pStyle w:val="Style68"/>
        <w:ind w:left="1134" w:hanging="774"/>
      </w:pPr>
      <w:r w:rsidRPr="005E0146">
        <w:t xml:space="preserve">The adjustment made under JEV No. GJ Local 17-07-10 dated July 31, 2017 was not supported by </w:t>
      </w:r>
      <w:r w:rsidR="00176AB9">
        <w:t>a S</w:t>
      </w:r>
      <w:r w:rsidR="008A6AED" w:rsidRPr="008A6AED">
        <w:t>chedule</w:t>
      </w:r>
      <w:r w:rsidRPr="005E0146">
        <w:t xml:space="preserve"> or List of PPE per group classification and reason/justification for the adjustment.</w:t>
      </w:r>
    </w:p>
    <w:p w:rsidR="0083540C" w:rsidRDefault="0083540C" w:rsidP="00877764">
      <w:pPr>
        <w:ind w:left="993"/>
        <w:contextualSpacing/>
        <w:jc w:val="both"/>
      </w:pPr>
    </w:p>
    <w:p w:rsidR="009D3B16" w:rsidRDefault="00F33EC3" w:rsidP="00183BB2">
      <w:pPr>
        <w:pStyle w:val="Style68"/>
        <w:ind w:left="1134" w:hanging="774"/>
      </w:pPr>
      <w:r w:rsidRPr="005E0146">
        <w:t>Verification revealed that the PPE purchased in CY 2017</w:t>
      </w:r>
      <w:r w:rsidR="006E5119" w:rsidRPr="005E0146">
        <w:t xml:space="preserve"> </w:t>
      </w:r>
      <w:r w:rsidRPr="005E0146">
        <w:t>were not recorded in the Property Cards (PC) since the Property Office does not maintain the prescribed forms and/or were not updated.</w:t>
      </w:r>
    </w:p>
    <w:p w:rsidR="009D3B16" w:rsidRDefault="009D3B16">
      <w:pPr>
        <w:spacing w:after="200" w:line="276" w:lineRule="auto"/>
      </w:pPr>
      <w:r>
        <w:br w:type="page"/>
      </w:r>
    </w:p>
    <w:p w:rsidR="00F33EC3" w:rsidRPr="005E0146" w:rsidRDefault="003C6249" w:rsidP="00183BB2">
      <w:pPr>
        <w:pStyle w:val="Style68"/>
        <w:ind w:left="1134" w:hanging="774"/>
      </w:pPr>
      <w:r w:rsidRPr="005E0146">
        <w:t xml:space="preserve">For </w:t>
      </w:r>
      <w:r w:rsidR="00F33EC3" w:rsidRPr="005E0146">
        <w:t xml:space="preserve">the 2016 Report on the Physical Count for PPE </w:t>
      </w:r>
      <w:r w:rsidR="00B450A8" w:rsidRPr="005E0146">
        <w:t xml:space="preserve">(RPCPPE) </w:t>
      </w:r>
      <w:r w:rsidR="00F33EC3" w:rsidRPr="005E0146">
        <w:t>submitted by the Property Office, the PPEs were not classified as to category.</w:t>
      </w:r>
    </w:p>
    <w:p w:rsidR="00F33EC3" w:rsidRPr="005E0146" w:rsidRDefault="00F33EC3">
      <w:pPr>
        <w:ind w:left="993"/>
        <w:contextualSpacing/>
        <w:jc w:val="both"/>
      </w:pPr>
    </w:p>
    <w:p w:rsidR="00F33EC3" w:rsidRPr="005E0146" w:rsidRDefault="00F33EC3" w:rsidP="00183BB2">
      <w:pPr>
        <w:pStyle w:val="Style68"/>
        <w:ind w:left="1134" w:hanging="774"/>
      </w:pPr>
      <w:r w:rsidRPr="005E0146">
        <w:t xml:space="preserve">The Accounting Office did not submit </w:t>
      </w:r>
      <w:r w:rsidR="00B450A8" w:rsidRPr="005E0146">
        <w:t xml:space="preserve">a </w:t>
      </w:r>
      <w:r w:rsidR="00EA0433">
        <w:t>S</w:t>
      </w:r>
      <w:r w:rsidR="002C01BD">
        <w:t>ched</w:t>
      </w:r>
      <w:r w:rsidRPr="005E0146">
        <w:t>ule of PPE or</w:t>
      </w:r>
      <w:r w:rsidR="00F85739" w:rsidRPr="005E0146">
        <w:t xml:space="preserve"> its</w:t>
      </w:r>
      <w:r w:rsidRPr="005E0146">
        <w:t xml:space="preserve"> equivalent as of </w:t>
      </w:r>
      <w:r w:rsidR="0039709F">
        <w:t>December 31, 2017</w:t>
      </w:r>
      <w:r w:rsidRPr="005E0146">
        <w:t>, nor were the PPELC of the Accounting Office maintained, thus, reliability of the PPE accounts balance is doubtful.</w:t>
      </w:r>
    </w:p>
    <w:p w:rsidR="00F33EC3" w:rsidRPr="005E0146" w:rsidRDefault="00F33EC3">
      <w:pPr>
        <w:pStyle w:val="ListParagraph"/>
      </w:pPr>
    </w:p>
    <w:p w:rsidR="00F33EC3" w:rsidRPr="00B625B3" w:rsidRDefault="00F33EC3" w:rsidP="00183BB2">
      <w:pPr>
        <w:pStyle w:val="Style69"/>
      </w:pPr>
      <w:r w:rsidRPr="00B625B3">
        <w:t>We recommend</w:t>
      </w:r>
      <w:r w:rsidR="00A42CD2" w:rsidRPr="00B625B3">
        <w:t>ed</w:t>
      </w:r>
      <w:r w:rsidRPr="00B625B3">
        <w:t xml:space="preserve"> that the Management:</w:t>
      </w:r>
    </w:p>
    <w:p w:rsidR="00F33EC3" w:rsidRPr="00B625B3" w:rsidRDefault="00F33EC3">
      <w:pPr>
        <w:pStyle w:val="ListParagraph"/>
        <w:rPr>
          <w:b/>
        </w:rPr>
      </w:pPr>
    </w:p>
    <w:p w:rsidR="006E0A08" w:rsidRPr="00B625B3" w:rsidRDefault="00F33EC3" w:rsidP="00824ADC">
      <w:pPr>
        <w:numPr>
          <w:ilvl w:val="0"/>
          <w:numId w:val="29"/>
        </w:numPr>
        <w:ind w:left="1418" w:hanging="283"/>
        <w:jc w:val="both"/>
        <w:rPr>
          <w:b/>
        </w:rPr>
      </w:pPr>
      <w:r w:rsidRPr="00B625B3">
        <w:rPr>
          <w:b/>
        </w:rPr>
        <w:t xml:space="preserve">comply with </w:t>
      </w:r>
      <w:r w:rsidRPr="00B625B3">
        <w:rPr>
          <w:b/>
          <w:bCs/>
        </w:rPr>
        <w:t>Sections</w:t>
      </w:r>
      <w:r w:rsidR="00A939AC" w:rsidRPr="00B625B3">
        <w:rPr>
          <w:b/>
          <w:bCs/>
        </w:rPr>
        <w:t xml:space="preserve"> </w:t>
      </w:r>
      <w:r w:rsidR="00AD4BB6">
        <w:rPr>
          <w:b/>
          <w:bCs/>
        </w:rPr>
        <w:t>11</w:t>
      </w:r>
      <w:r w:rsidR="00AD4BB6" w:rsidRPr="00B625B3">
        <w:rPr>
          <w:b/>
          <w:bCs/>
        </w:rPr>
        <w:t xml:space="preserve"> </w:t>
      </w:r>
      <w:r w:rsidRPr="00B625B3">
        <w:rPr>
          <w:b/>
          <w:bCs/>
        </w:rPr>
        <w:t>and 13, Chapter 10 on PPE, Vol</w:t>
      </w:r>
      <w:r w:rsidR="00B01128">
        <w:rPr>
          <w:b/>
          <w:bCs/>
        </w:rPr>
        <w:t>ume</w:t>
      </w:r>
      <w:r w:rsidRPr="00B625B3">
        <w:rPr>
          <w:b/>
          <w:bCs/>
        </w:rPr>
        <w:t xml:space="preserve"> 1 of</w:t>
      </w:r>
      <w:r w:rsidR="00B01128">
        <w:rPr>
          <w:b/>
          <w:bCs/>
        </w:rPr>
        <w:t xml:space="preserve"> the</w:t>
      </w:r>
      <w:r w:rsidRPr="00B625B3">
        <w:rPr>
          <w:b/>
          <w:bCs/>
        </w:rPr>
        <w:t xml:space="preserve"> GAM for NGAs on recognition in the books the fair market value of property acquired through donation and a liability account recognized for the PPE acquired with conditions or restrictions </w:t>
      </w:r>
      <w:r w:rsidR="006318DD" w:rsidRPr="00B625B3">
        <w:rPr>
          <w:b/>
          <w:bCs/>
        </w:rPr>
        <w:t>until these have been fulfilled;</w:t>
      </w:r>
    </w:p>
    <w:p w:rsidR="00F33EC3" w:rsidRPr="00B625B3" w:rsidRDefault="00F33EC3" w:rsidP="00824ADC">
      <w:pPr>
        <w:ind w:left="1418"/>
        <w:rPr>
          <w:b/>
        </w:rPr>
      </w:pPr>
    </w:p>
    <w:p w:rsidR="00481738" w:rsidRPr="00877764" w:rsidRDefault="00481738" w:rsidP="00824ADC">
      <w:pPr>
        <w:numPr>
          <w:ilvl w:val="0"/>
          <w:numId w:val="29"/>
        </w:numPr>
        <w:ind w:left="1418" w:hanging="283"/>
        <w:jc w:val="both"/>
        <w:rPr>
          <w:b/>
          <w:i/>
        </w:rPr>
      </w:pPr>
      <w:r w:rsidRPr="00C02462">
        <w:rPr>
          <w:b/>
          <w:color w:val="000000"/>
        </w:rPr>
        <w:t>exhaust all efforts to have the properties titled in the name of PhilSCA</w:t>
      </w:r>
      <w:r>
        <w:rPr>
          <w:b/>
          <w:color w:val="000000"/>
        </w:rPr>
        <w:t>; and</w:t>
      </w:r>
    </w:p>
    <w:p w:rsidR="0083540C" w:rsidRDefault="0083540C" w:rsidP="00824ADC">
      <w:pPr>
        <w:pStyle w:val="ListParagraph"/>
        <w:ind w:left="1418"/>
        <w:rPr>
          <w:b/>
        </w:rPr>
      </w:pPr>
    </w:p>
    <w:p w:rsidR="00DF5BB8" w:rsidRPr="00B625B3" w:rsidRDefault="00F33EC3" w:rsidP="00824ADC">
      <w:pPr>
        <w:numPr>
          <w:ilvl w:val="0"/>
          <w:numId w:val="29"/>
        </w:numPr>
        <w:ind w:left="1418" w:hanging="283"/>
        <w:jc w:val="both"/>
        <w:rPr>
          <w:b/>
          <w:i/>
        </w:rPr>
      </w:pPr>
      <w:r w:rsidRPr="00B625B3">
        <w:rPr>
          <w:b/>
        </w:rPr>
        <w:t>instruct</w:t>
      </w:r>
      <w:r w:rsidR="003D6C78">
        <w:rPr>
          <w:b/>
        </w:rPr>
        <w:t xml:space="preserve"> the</w:t>
      </w:r>
      <w:r w:rsidRPr="00B625B3">
        <w:rPr>
          <w:b/>
        </w:rPr>
        <w:t xml:space="preserve"> </w:t>
      </w:r>
      <w:r w:rsidRPr="00B625B3">
        <w:rPr>
          <w:b/>
          <w:bCs/>
          <w:lang w:val="en-PH" w:eastAsia="en-PH"/>
        </w:rPr>
        <w:t>Accounting Unit to maintain the PPELC for each category of PPE</w:t>
      </w:r>
      <w:r w:rsidR="003C72BB">
        <w:rPr>
          <w:b/>
          <w:bCs/>
          <w:lang w:val="en-PH" w:eastAsia="en-PH"/>
        </w:rPr>
        <w:t>,</w:t>
      </w:r>
      <w:r w:rsidRPr="00B625B3">
        <w:rPr>
          <w:b/>
          <w:bCs/>
          <w:lang w:val="en-PH" w:eastAsia="en-PH"/>
        </w:rPr>
        <w:t xml:space="preserve"> likewise the Supply/Property Unit to maintain </w:t>
      </w:r>
      <w:r w:rsidR="00C05282" w:rsidRPr="00B625B3">
        <w:rPr>
          <w:b/>
          <w:bCs/>
          <w:lang w:val="en-PH" w:eastAsia="en-PH"/>
        </w:rPr>
        <w:t xml:space="preserve">the </w:t>
      </w:r>
      <w:r w:rsidRPr="00B625B3">
        <w:rPr>
          <w:b/>
          <w:bCs/>
          <w:lang w:val="en-PH" w:eastAsia="en-PH"/>
        </w:rPr>
        <w:t>PC for PPE;</w:t>
      </w:r>
      <w:r w:rsidR="00F34469" w:rsidRPr="00B625B3">
        <w:rPr>
          <w:b/>
        </w:rPr>
        <w:t xml:space="preserve"> direct both Offices </w:t>
      </w:r>
      <w:r w:rsidR="00F34469" w:rsidRPr="005E0146">
        <w:rPr>
          <w:b/>
        </w:rPr>
        <w:t xml:space="preserve">to </w:t>
      </w:r>
      <w:r w:rsidRPr="005E0146">
        <w:rPr>
          <w:b/>
        </w:rPr>
        <w:t>conduct reconciliation of properties</w:t>
      </w:r>
      <w:r w:rsidR="003C72BB">
        <w:rPr>
          <w:b/>
        </w:rPr>
        <w:t xml:space="preserve"> and</w:t>
      </w:r>
      <w:r w:rsidR="00542BDF" w:rsidRPr="005E0146">
        <w:rPr>
          <w:b/>
        </w:rPr>
        <w:t xml:space="preserve"> </w:t>
      </w:r>
      <w:r w:rsidR="00C05282" w:rsidRPr="00B625B3">
        <w:rPr>
          <w:b/>
        </w:rPr>
        <w:t xml:space="preserve">require the Accounting </w:t>
      </w:r>
      <w:r w:rsidR="003C72BB">
        <w:rPr>
          <w:b/>
        </w:rPr>
        <w:t xml:space="preserve">Unit </w:t>
      </w:r>
      <w:r w:rsidR="00C05282" w:rsidRPr="00B625B3">
        <w:rPr>
          <w:b/>
        </w:rPr>
        <w:t xml:space="preserve">to </w:t>
      </w:r>
      <w:r w:rsidRPr="005E0146">
        <w:rPr>
          <w:b/>
        </w:rPr>
        <w:t>s</w:t>
      </w:r>
      <w:r w:rsidR="006318DD" w:rsidRPr="005E0146">
        <w:rPr>
          <w:b/>
        </w:rPr>
        <w:t>ubmit</w:t>
      </w:r>
      <w:r w:rsidR="00C05282" w:rsidRPr="005E0146">
        <w:rPr>
          <w:b/>
        </w:rPr>
        <w:t xml:space="preserve"> a</w:t>
      </w:r>
      <w:r w:rsidRPr="005E0146">
        <w:rPr>
          <w:b/>
        </w:rPr>
        <w:t xml:space="preserve"> </w:t>
      </w:r>
      <w:r w:rsidR="00B01128">
        <w:rPr>
          <w:b/>
        </w:rPr>
        <w:t>S</w:t>
      </w:r>
      <w:r w:rsidR="00B01128" w:rsidRPr="002C01BD">
        <w:rPr>
          <w:b/>
        </w:rPr>
        <w:t>chedule</w:t>
      </w:r>
      <w:r w:rsidR="00B01128" w:rsidRPr="005E0146">
        <w:rPr>
          <w:b/>
        </w:rPr>
        <w:t xml:space="preserve"> </w:t>
      </w:r>
      <w:r w:rsidRPr="005E0146">
        <w:rPr>
          <w:b/>
        </w:rPr>
        <w:t>or</w:t>
      </w:r>
      <w:r w:rsidR="00542BDF" w:rsidRPr="005E0146">
        <w:rPr>
          <w:b/>
        </w:rPr>
        <w:t xml:space="preserve"> </w:t>
      </w:r>
      <w:r w:rsidRPr="005E0146">
        <w:rPr>
          <w:b/>
        </w:rPr>
        <w:t>List of P</w:t>
      </w:r>
      <w:r w:rsidR="006318DD" w:rsidRPr="005E0146">
        <w:rPr>
          <w:b/>
        </w:rPr>
        <w:t>PE per group classification and</w:t>
      </w:r>
      <w:r w:rsidRPr="005E0146">
        <w:rPr>
          <w:b/>
        </w:rPr>
        <w:t xml:space="preserve"> </w:t>
      </w:r>
      <w:r w:rsidR="00B01128">
        <w:rPr>
          <w:b/>
        </w:rPr>
        <w:t xml:space="preserve">the </w:t>
      </w:r>
      <w:r w:rsidRPr="005E0146">
        <w:rPr>
          <w:b/>
        </w:rPr>
        <w:t>reason/justification for adjustment</w:t>
      </w:r>
      <w:r w:rsidR="00542BDF" w:rsidRPr="005E0146">
        <w:rPr>
          <w:b/>
        </w:rPr>
        <w:t xml:space="preserve"> </w:t>
      </w:r>
      <w:r w:rsidRPr="005E0146">
        <w:rPr>
          <w:b/>
        </w:rPr>
        <w:t>to support JEV No. GJ Local 17-07-10 dated July 31, 2017</w:t>
      </w:r>
      <w:r w:rsidR="00EB7A7B" w:rsidRPr="005E0146">
        <w:rPr>
          <w:b/>
        </w:rPr>
        <w:t xml:space="preserve"> and </w:t>
      </w:r>
      <w:r w:rsidR="00F34469" w:rsidRPr="005E0146">
        <w:rPr>
          <w:b/>
        </w:rPr>
        <w:t xml:space="preserve">to </w:t>
      </w:r>
      <w:r w:rsidR="00703975" w:rsidRPr="005E0146">
        <w:rPr>
          <w:b/>
        </w:rPr>
        <w:t>submit</w:t>
      </w:r>
      <w:r w:rsidR="00EB7A7B" w:rsidRPr="005E0146">
        <w:rPr>
          <w:b/>
        </w:rPr>
        <w:t xml:space="preserve"> a</w:t>
      </w:r>
      <w:r w:rsidR="00703975" w:rsidRPr="005E0146">
        <w:rPr>
          <w:b/>
        </w:rPr>
        <w:t xml:space="preserve"> </w:t>
      </w:r>
      <w:r w:rsidR="002C01BD" w:rsidRPr="002C01BD">
        <w:rPr>
          <w:b/>
        </w:rPr>
        <w:t>schedule</w:t>
      </w:r>
      <w:r w:rsidR="00703975" w:rsidRPr="005E0146">
        <w:rPr>
          <w:b/>
        </w:rPr>
        <w:t xml:space="preserve"> of PPE or </w:t>
      </w:r>
      <w:r w:rsidR="00F34469" w:rsidRPr="005E0146">
        <w:rPr>
          <w:b/>
        </w:rPr>
        <w:t xml:space="preserve">its </w:t>
      </w:r>
      <w:r w:rsidR="00703975" w:rsidRPr="005E0146">
        <w:rPr>
          <w:b/>
        </w:rPr>
        <w:t>equivalent as December 31, 2017.</w:t>
      </w:r>
    </w:p>
    <w:p w:rsidR="006E0A08" w:rsidRPr="00B625B3" w:rsidRDefault="006E0A08">
      <w:pPr>
        <w:jc w:val="both"/>
        <w:rPr>
          <w:b/>
          <w:i/>
        </w:rPr>
      </w:pPr>
    </w:p>
    <w:p w:rsidR="006E0A08" w:rsidRPr="00B625B3" w:rsidRDefault="00D04189" w:rsidP="00183BB2">
      <w:pPr>
        <w:pStyle w:val="Style68"/>
        <w:ind w:left="1134" w:hanging="774"/>
        <w:rPr>
          <w:i/>
        </w:rPr>
      </w:pPr>
      <w:r w:rsidRPr="00B625B3">
        <w:t xml:space="preserve">The </w:t>
      </w:r>
      <w:r w:rsidR="0042356E" w:rsidRPr="00B625B3">
        <w:t>Accounting Office</w:t>
      </w:r>
      <w:r w:rsidRPr="00B625B3">
        <w:t xml:space="preserve"> submitted PPELC as of December 31, 2017 </w:t>
      </w:r>
      <w:r w:rsidR="00F34469" w:rsidRPr="00B625B3">
        <w:t xml:space="preserve">on </w:t>
      </w:r>
      <w:r w:rsidRPr="00B625B3">
        <w:t>February 13, 2018.</w:t>
      </w:r>
    </w:p>
    <w:p w:rsidR="00DB5F63" w:rsidRPr="00B625B3" w:rsidRDefault="00DB5F63">
      <w:pPr>
        <w:ind w:left="993"/>
        <w:contextualSpacing/>
        <w:jc w:val="both"/>
        <w:rPr>
          <w:i/>
        </w:rPr>
      </w:pPr>
    </w:p>
    <w:p w:rsidR="00D92D3D" w:rsidRPr="00B625B3" w:rsidRDefault="00D92D3D" w:rsidP="00183BB2">
      <w:pPr>
        <w:pStyle w:val="Style68"/>
        <w:ind w:left="1134" w:hanging="774"/>
        <w:rPr>
          <w:i/>
        </w:rPr>
      </w:pPr>
      <w:r w:rsidRPr="00B625B3">
        <w:t xml:space="preserve">The Management commented that they already </w:t>
      </w:r>
      <w:r w:rsidR="00445B92" w:rsidRPr="00B625B3">
        <w:t xml:space="preserve">sought </w:t>
      </w:r>
      <w:r w:rsidRPr="00B625B3">
        <w:t>appraisal of the donated properties and supporting documents will be submitted to the Audit Team.</w:t>
      </w:r>
    </w:p>
    <w:p w:rsidR="00D4412C" w:rsidRPr="00B625B3" w:rsidRDefault="00D4412C" w:rsidP="00A82B15">
      <w:pPr>
        <w:ind w:left="993"/>
        <w:contextualSpacing/>
        <w:jc w:val="both"/>
        <w:rPr>
          <w:i/>
        </w:rPr>
      </w:pPr>
    </w:p>
    <w:p w:rsidR="00D4412C" w:rsidRPr="00B625B3" w:rsidRDefault="00D4412C" w:rsidP="00183BB2">
      <w:pPr>
        <w:pStyle w:val="Style68"/>
        <w:ind w:left="1134" w:hanging="774"/>
        <w:rPr>
          <w:i/>
        </w:rPr>
      </w:pPr>
      <w:r w:rsidRPr="00B625B3">
        <w:t xml:space="preserve">The College President also commented that all legal services of PhilSCA shall be handled by the Office of the Solicitor General (OSG) including the </w:t>
      </w:r>
      <w:r w:rsidRPr="00B625B3">
        <w:rPr>
          <w:bCs/>
          <w:lang w:val="en-PH" w:eastAsia="en-PH"/>
        </w:rPr>
        <w:t>preparation of the necessary legal papers for the immediate transfer of the land title to PhilSCA.</w:t>
      </w:r>
    </w:p>
    <w:p w:rsidR="008D5A53" w:rsidRDefault="008D5A53" w:rsidP="008D7362">
      <w:pPr>
        <w:rPr>
          <w:i/>
        </w:rPr>
      </w:pPr>
    </w:p>
    <w:p w:rsidR="00B01128" w:rsidRPr="008D7362" w:rsidRDefault="00B01128" w:rsidP="008D7362">
      <w:pPr>
        <w:ind w:left="450"/>
        <w:rPr>
          <w:i/>
        </w:rPr>
      </w:pPr>
      <w:r>
        <w:rPr>
          <w:i/>
        </w:rPr>
        <w:t>Rejoinder</w:t>
      </w:r>
    </w:p>
    <w:p w:rsidR="00B01128" w:rsidRPr="00B625B3" w:rsidRDefault="00B01128" w:rsidP="00B625B3">
      <w:pPr>
        <w:pStyle w:val="ListParagraph"/>
        <w:rPr>
          <w:i/>
        </w:rPr>
      </w:pPr>
    </w:p>
    <w:p w:rsidR="00445B92" w:rsidRPr="00B625B3" w:rsidRDefault="00445B92" w:rsidP="00183BB2">
      <w:pPr>
        <w:pStyle w:val="Style68"/>
        <w:ind w:left="1134" w:hanging="774"/>
        <w:rPr>
          <w:i/>
        </w:rPr>
      </w:pPr>
      <w:r w:rsidRPr="00B625B3">
        <w:t xml:space="preserve">The </w:t>
      </w:r>
      <w:r w:rsidR="00BD7BFD" w:rsidRPr="00B625B3">
        <w:t>documents for the appraisal of land have</w:t>
      </w:r>
      <w:r w:rsidRPr="00B625B3">
        <w:t xml:space="preserve"> not yet been submitted to the Audit Team as of the date of this Report.</w:t>
      </w:r>
    </w:p>
    <w:p w:rsidR="009D3B16" w:rsidRDefault="009D3B16">
      <w:pPr>
        <w:spacing w:after="200" w:line="276" w:lineRule="auto"/>
        <w:rPr>
          <w:i/>
        </w:rPr>
      </w:pPr>
      <w:r>
        <w:rPr>
          <w:i/>
        </w:rPr>
        <w:br w:type="page"/>
      </w:r>
    </w:p>
    <w:p w:rsidR="008166AC" w:rsidRPr="00B625B3" w:rsidRDefault="008166AC">
      <w:pPr>
        <w:spacing w:after="200"/>
        <w:rPr>
          <w:i/>
        </w:rPr>
      </w:pPr>
      <w:r w:rsidRPr="00B625B3">
        <w:rPr>
          <w:i/>
        </w:rPr>
        <w:t>Motor Vehicle</w:t>
      </w:r>
      <w:r w:rsidR="007200F9" w:rsidRPr="00B625B3">
        <w:rPr>
          <w:i/>
        </w:rPr>
        <w:t>s</w:t>
      </w:r>
    </w:p>
    <w:p w:rsidR="006E0A08" w:rsidRDefault="008166AC" w:rsidP="00794B6E">
      <w:pPr>
        <w:pStyle w:val="Style47"/>
      </w:pPr>
      <w:r w:rsidRPr="00B625B3">
        <w:t xml:space="preserve">Deficiencies in the maintenance of the Motor Vehicles were noted such as: </w:t>
      </w:r>
      <w:r w:rsidR="009D3B16">
        <w:t xml:space="preserve">       </w:t>
      </w:r>
      <w:r w:rsidRPr="00B625B3">
        <w:t>a) covered garage not provided</w:t>
      </w:r>
      <w:r w:rsidR="0037686A">
        <w:t>,</w:t>
      </w:r>
      <w:r w:rsidRPr="00B625B3">
        <w:t xml:space="preserve"> thus exposing </w:t>
      </w:r>
      <w:r w:rsidR="0008609F">
        <w:t>vehicles</w:t>
      </w:r>
      <w:r w:rsidR="0008609F" w:rsidRPr="00B625B3">
        <w:t xml:space="preserve"> </w:t>
      </w:r>
      <w:r w:rsidRPr="00B625B3">
        <w:t xml:space="preserve">to </w:t>
      </w:r>
      <w:r w:rsidR="00FA3218">
        <w:t>deterioration</w:t>
      </w:r>
      <w:r w:rsidRPr="00B625B3">
        <w:t xml:space="preserve">; </w:t>
      </w:r>
      <w:r w:rsidR="009D3B16">
        <w:t xml:space="preserve">           </w:t>
      </w:r>
      <w:r w:rsidRPr="00B625B3">
        <w:t xml:space="preserve">b) </w:t>
      </w:r>
      <w:r w:rsidR="0008609F">
        <w:t>absence of</w:t>
      </w:r>
      <w:r w:rsidR="003F7A48" w:rsidRPr="00B625B3">
        <w:t xml:space="preserve"> </w:t>
      </w:r>
      <w:r w:rsidRPr="00B625B3">
        <w:t xml:space="preserve">proper maintenance plan; c) delayed registration of </w:t>
      </w:r>
      <w:r w:rsidR="00C17547">
        <w:t xml:space="preserve">motor </w:t>
      </w:r>
      <w:r w:rsidR="0008609F">
        <w:t>vehicles</w:t>
      </w:r>
      <w:r w:rsidR="0008609F" w:rsidRPr="00B625B3">
        <w:t xml:space="preserve"> </w:t>
      </w:r>
      <w:r w:rsidRPr="00B625B3">
        <w:t xml:space="preserve">with Land Transportation Office (LTO) that resulted </w:t>
      </w:r>
      <w:r w:rsidR="003F7A48" w:rsidRPr="00B625B3">
        <w:t>in</w:t>
      </w:r>
      <w:r w:rsidRPr="00B625B3">
        <w:t xml:space="preserve"> penalty fine of ₱4,240.00; and</w:t>
      </w:r>
      <w:r w:rsidR="0037686A">
        <w:t xml:space="preserve"> </w:t>
      </w:r>
      <w:r w:rsidRPr="00B625B3">
        <w:t>d)</w:t>
      </w:r>
      <w:r w:rsidR="0037686A">
        <w:t xml:space="preserve"> </w:t>
      </w:r>
      <w:r w:rsidRPr="00B625B3">
        <w:t>the Property and Accounting Offices did not maintain the required forms in accordance with Chapter 10</w:t>
      </w:r>
      <w:r w:rsidR="00F21A30" w:rsidRPr="00B625B3">
        <w:t>, Volume I</w:t>
      </w:r>
      <w:r w:rsidRPr="00B625B3">
        <w:t xml:space="preserve"> of </w:t>
      </w:r>
      <w:r w:rsidR="000C3C63">
        <w:t xml:space="preserve">the </w:t>
      </w:r>
      <w:r w:rsidRPr="00B625B3">
        <w:t xml:space="preserve">GAM for NGAs. </w:t>
      </w:r>
    </w:p>
    <w:p w:rsidR="0083540C" w:rsidRDefault="0083540C" w:rsidP="00877764">
      <w:pPr>
        <w:pStyle w:val="Style18"/>
        <w:ind w:firstLine="0"/>
        <w:rPr>
          <w:rFonts w:ascii="Times New Roman" w:hAnsi="Times New Roman"/>
        </w:rPr>
      </w:pPr>
    </w:p>
    <w:p w:rsidR="008166AC" w:rsidRPr="005E0146" w:rsidRDefault="008166AC" w:rsidP="00183BB2">
      <w:pPr>
        <w:pStyle w:val="Style70"/>
        <w:ind w:left="1134" w:hanging="708"/>
      </w:pPr>
      <w:r w:rsidRPr="005E0146">
        <w:t xml:space="preserve">Section 105 of </w:t>
      </w:r>
      <w:r w:rsidR="00ED14E2" w:rsidRPr="005E0146">
        <w:t>Presidential Decree (</w:t>
      </w:r>
      <w:r w:rsidRPr="005E0146">
        <w:t>PD</w:t>
      </w:r>
      <w:r w:rsidR="00ED14E2" w:rsidRPr="005E0146">
        <w:t>)</w:t>
      </w:r>
      <w:r w:rsidRPr="005E0146">
        <w:t xml:space="preserve"> No. 1445 provides the responsibility and liability of accountable officer for the damages, or deterioration occasioned by negligence in the keeping or use of the property.</w:t>
      </w:r>
    </w:p>
    <w:p w:rsidR="00890D9E" w:rsidRPr="005E0146" w:rsidRDefault="00890D9E" w:rsidP="00B625B3">
      <w:pPr>
        <w:ind w:left="993"/>
        <w:contextualSpacing/>
        <w:jc w:val="both"/>
      </w:pPr>
    </w:p>
    <w:p w:rsidR="00890D9E" w:rsidRPr="005E0146" w:rsidRDefault="000C627B" w:rsidP="00183BB2">
      <w:pPr>
        <w:pStyle w:val="Style70"/>
        <w:ind w:left="1134" w:hanging="708"/>
      </w:pPr>
      <w:r>
        <w:t xml:space="preserve">Section 1, </w:t>
      </w:r>
      <w:r w:rsidR="00890D9E" w:rsidRPr="005E0146">
        <w:t>Chapter 10</w:t>
      </w:r>
      <w:r w:rsidR="007F3951">
        <w:t xml:space="preserve">, </w:t>
      </w:r>
      <w:r w:rsidR="007F3951" w:rsidRPr="005E0146">
        <w:t>Volume I</w:t>
      </w:r>
      <w:r w:rsidR="00890D9E" w:rsidRPr="005E0146">
        <w:t xml:space="preserve"> of </w:t>
      </w:r>
      <w:r w:rsidR="00C12831">
        <w:t xml:space="preserve">the </w:t>
      </w:r>
      <w:r w:rsidR="00890D9E" w:rsidRPr="005E0146">
        <w:t>GAM for NGAs, provides for the accounting treatment, recognition, measurement, derecognition to ensure that all PPEs are properly valued and recorded, and the disclosure requirements in reporting PPE.</w:t>
      </w:r>
    </w:p>
    <w:p w:rsidR="008166AC" w:rsidRPr="005E0146" w:rsidRDefault="008166AC" w:rsidP="00B625B3"/>
    <w:p w:rsidR="008166AC" w:rsidRPr="005E0146" w:rsidRDefault="008166AC" w:rsidP="00183BB2">
      <w:pPr>
        <w:pStyle w:val="Style70"/>
        <w:ind w:left="1134" w:hanging="708"/>
      </w:pPr>
      <w:r w:rsidRPr="005E0146">
        <w:t xml:space="preserve">The </w:t>
      </w:r>
      <w:r w:rsidR="00C17547">
        <w:t>motor vehicles</w:t>
      </w:r>
      <w:r w:rsidR="00C17547" w:rsidRPr="005E0146">
        <w:t xml:space="preserve"> </w:t>
      </w:r>
      <w:r w:rsidR="00D35246">
        <w:t xml:space="preserve">with a </w:t>
      </w:r>
      <w:r w:rsidR="002E0890" w:rsidRPr="005E0146">
        <w:t>total</w:t>
      </w:r>
      <w:r w:rsidR="00D35246">
        <w:t xml:space="preserve"> amount of </w:t>
      </w:r>
      <w:r w:rsidRPr="005E0146">
        <w:t xml:space="preserve">₱11,761,376.30 as of December 31, 2017 </w:t>
      </w:r>
      <w:r w:rsidR="007531AD">
        <w:t>are</w:t>
      </w:r>
      <w:r w:rsidR="005F07B3" w:rsidRPr="005E0146">
        <w:t xml:space="preserve"> </w:t>
      </w:r>
      <w:r w:rsidRPr="005E0146">
        <w:t xml:space="preserve">shown </w:t>
      </w:r>
      <w:r w:rsidR="00175ED4">
        <w:t>as follows</w:t>
      </w:r>
      <w:r w:rsidRPr="005E0146">
        <w:t>:</w:t>
      </w:r>
    </w:p>
    <w:p w:rsidR="008166AC" w:rsidRPr="005E0146" w:rsidRDefault="008166AC"/>
    <w:tbl>
      <w:tblPr>
        <w:tblStyle w:val="TableGrid"/>
        <w:tblW w:w="8370" w:type="dxa"/>
        <w:tblInd w:w="468" w:type="dxa"/>
        <w:tblLayout w:type="fixed"/>
        <w:tblLook w:val="04A0" w:firstRow="1" w:lastRow="0" w:firstColumn="1" w:lastColumn="0" w:noHBand="0" w:noVBand="1"/>
      </w:tblPr>
      <w:tblGrid>
        <w:gridCol w:w="540"/>
        <w:gridCol w:w="1260"/>
        <w:gridCol w:w="990"/>
        <w:gridCol w:w="1170"/>
        <w:gridCol w:w="1440"/>
        <w:gridCol w:w="1080"/>
        <w:gridCol w:w="1890"/>
      </w:tblGrid>
      <w:tr w:rsidR="008166AC" w:rsidRPr="005E0146" w:rsidTr="00A82B15">
        <w:trPr>
          <w:trHeight w:val="773"/>
          <w:tblHeader/>
        </w:trPr>
        <w:tc>
          <w:tcPr>
            <w:tcW w:w="540" w:type="dxa"/>
            <w:vAlign w:val="center"/>
          </w:tcPr>
          <w:p w:rsidR="008166AC" w:rsidRPr="005E0146" w:rsidRDefault="00703975">
            <w:pPr>
              <w:jc w:val="center"/>
              <w:rPr>
                <w:b/>
                <w:sz w:val="21"/>
                <w:szCs w:val="21"/>
                <w:lang w:eastAsia="en-US"/>
              </w:rPr>
            </w:pPr>
            <w:r w:rsidRPr="005E0146">
              <w:rPr>
                <w:b/>
                <w:sz w:val="21"/>
                <w:szCs w:val="21"/>
              </w:rPr>
              <w:t>No.</w:t>
            </w:r>
          </w:p>
        </w:tc>
        <w:tc>
          <w:tcPr>
            <w:tcW w:w="1260" w:type="dxa"/>
            <w:vAlign w:val="center"/>
          </w:tcPr>
          <w:p w:rsidR="008166AC" w:rsidRPr="005E0146" w:rsidRDefault="00703975">
            <w:pPr>
              <w:jc w:val="center"/>
              <w:rPr>
                <w:b/>
                <w:sz w:val="21"/>
                <w:szCs w:val="21"/>
                <w:lang w:eastAsia="en-US"/>
              </w:rPr>
            </w:pPr>
            <w:r w:rsidRPr="005E0146">
              <w:rPr>
                <w:b/>
                <w:sz w:val="21"/>
                <w:szCs w:val="21"/>
              </w:rPr>
              <w:t>Description</w:t>
            </w:r>
          </w:p>
        </w:tc>
        <w:tc>
          <w:tcPr>
            <w:tcW w:w="990" w:type="dxa"/>
            <w:vAlign w:val="center"/>
          </w:tcPr>
          <w:p w:rsidR="008166AC" w:rsidRPr="005E0146" w:rsidRDefault="00703975">
            <w:pPr>
              <w:jc w:val="center"/>
              <w:rPr>
                <w:b/>
                <w:sz w:val="21"/>
                <w:szCs w:val="21"/>
                <w:lang w:eastAsia="en-US"/>
              </w:rPr>
            </w:pPr>
            <w:r w:rsidRPr="005E0146">
              <w:rPr>
                <w:b/>
                <w:sz w:val="21"/>
                <w:szCs w:val="21"/>
              </w:rPr>
              <w:t>Plate N</w:t>
            </w:r>
            <w:r w:rsidR="009471A5" w:rsidRPr="005E0146">
              <w:rPr>
                <w:b/>
                <w:sz w:val="21"/>
                <w:szCs w:val="21"/>
              </w:rPr>
              <w:t>o.</w:t>
            </w:r>
          </w:p>
        </w:tc>
        <w:tc>
          <w:tcPr>
            <w:tcW w:w="1170" w:type="dxa"/>
            <w:vAlign w:val="center"/>
          </w:tcPr>
          <w:p w:rsidR="008166AC" w:rsidRPr="005E0146" w:rsidRDefault="00703975">
            <w:pPr>
              <w:jc w:val="center"/>
              <w:rPr>
                <w:b/>
                <w:sz w:val="21"/>
                <w:szCs w:val="21"/>
                <w:lang w:eastAsia="en-US"/>
              </w:rPr>
            </w:pPr>
            <w:r w:rsidRPr="005E0146">
              <w:rPr>
                <w:b/>
                <w:sz w:val="21"/>
                <w:szCs w:val="21"/>
              </w:rPr>
              <w:t>Date Purchased/ Received</w:t>
            </w:r>
          </w:p>
        </w:tc>
        <w:tc>
          <w:tcPr>
            <w:tcW w:w="1440" w:type="dxa"/>
            <w:vAlign w:val="center"/>
          </w:tcPr>
          <w:p w:rsidR="00115585" w:rsidRPr="005E0146" w:rsidRDefault="00703975">
            <w:pPr>
              <w:jc w:val="center"/>
              <w:rPr>
                <w:b/>
                <w:sz w:val="21"/>
                <w:szCs w:val="21"/>
                <w:lang w:eastAsia="en-US"/>
              </w:rPr>
            </w:pPr>
            <w:r w:rsidRPr="005E0146">
              <w:rPr>
                <w:b/>
                <w:sz w:val="21"/>
                <w:szCs w:val="21"/>
              </w:rPr>
              <w:t>Amount</w:t>
            </w:r>
          </w:p>
        </w:tc>
        <w:tc>
          <w:tcPr>
            <w:tcW w:w="1080" w:type="dxa"/>
            <w:vAlign w:val="center"/>
          </w:tcPr>
          <w:p w:rsidR="008166AC" w:rsidRPr="005E0146" w:rsidRDefault="00703975">
            <w:pPr>
              <w:jc w:val="center"/>
              <w:rPr>
                <w:b/>
                <w:sz w:val="21"/>
                <w:szCs w:val="21"/>
                <w:lang w:eastAsia="en-US"/>
              </w:rPr>
            </w:pPr>
            <w:r w:rsidRPr="005E0146">
              <w:rPr>
                <w:b/>
                <w:sz w:val="21"/>
                <w:szCs w:val="21"/>
              </w:rPr>
              <w:t>Location</w:t>
            </w:r>
          </w:p>
        </w:tc>
        <w:tc>
          <w:tcPr>
            <w:tcW w:w="1890" w:type="dxa"/>
            <w:vAlign w:val="center"/>
          </w:tcPr>
          <w:p w:rsidR="008166AC" w:rsidRPr="005E0146" w:rsidRDefault="00703975">
            <w:pPr>
              <w:jc w:val="center"/>
              <w:rPr>
                <w:b/>
                <w:sz w:val="21"/>
                <w:szCs w:val="21"/>
                <w:lang w:eastAsia="en-US"/>
              </w:rPr>
            </w:pPr>
            <w:r w:rsidRPr="005E0146">
              <w:rPr>
                <w:b/>
                <w:sz w:val="21"/>
                <w:szCs w:val="21"/>
              </w:rPr>
              <w:t>End-user/ Remarks</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1</w:t>
            </w:r>
          </w:p>
        </w:tc>
        <w:tc>
          <w:tcPr>
            <w:tcW w:w="1260" w:type="dxa"/>
          </w:tcPr>
          <w:p w:rsidR="008166AC" w:rsidRPr="005E0146" w:rsidRDefault="00703975">
            <w:pPr>
              <w:rPr>
                <w:sz w:val="21"/>
                <w:szCs w:val="21"/>
                <w:lang w:eastAsia="en-US"/>
              </w:rPr>
            </w:pPr>
            <w:r w:rsidRPr="005E0146">
              <w:rPr>
                <w:sz w:val="21"/>
                <w:szCs w:val="21"/>
              </w:rPr>
              <w:t>Hyundai County Bus, 30 seater, Minibus</w:t>
            </w:r>
          </w:p>
        </w:tc>
        <w:tc>
          <w:tcPr>
            <w:tcW w:w="990" w:type="dxa"/>
          </w:tcPr>
          <w:p w:rsidR="008166AC" w:rsidRPr="005E0146" w:rsidRDefault="00703975">
            <w:pPr>
              <w:rPr>
                <w:sz w:val="21"/>
                <w:szCs w:val="21"/>
                <w:lang w:eastAsia="en-US"/>
              </w:rPr>
            </w:pPr>
            <w:r w:rsidRPr="005E0146">
              <w:rPr>
                <w:sz w:val="21"/>
                <w:szCs w:val="21"/>
              </w:rPr>
              <w:t>SLA 804</w:t>
            </w:r>
          </w:p>
        </w:tc>
        <w:tc>
          <w:tcPr>
            <w:tcW w:w="1170" w:type="dxa"/>
          </w:tcPr>
          <w:p w:rsidR="008166AC" w:rsidRPr="005E0146" w:rsidRDefault="00703975">
            <w:pPr>
              <w:rPr>
                <w:sz w:val="21"/>
                <w:szCs w:val="21"/>
                <w:lang w:eastAsia="en-US"/>
              </w:rPr>
            </w:pPr>
            <w:r w:rsidRPr="005E0146">
              <w:rPr>
                <w:sz w:val="21"/>
                <w:szCs w:val="21"/>
              </w:rPr>
              <w:t>February 27, 2013</w:t>
            </w:r>
          </w:p>
        </w:tc>
        <w:tc>
          <w:tcPr>
            <w:tcW w:w="1440" w:type="dxa"/>
          </w:tcPr>
          <w:p w:rsidR="008166AC" w:rsidRPr="005E0146" w:rsidRDefault="00703975">
            <w:pPr>
              <w:jc w:val="right"/>
              <w:rPr>
                <w:sz w:val="21"/>
                <w:szCs w:val="21"/>
                <w:lang w:eastAsia="en-US"/>
              </w:rPr>
            </w:pPr>
            <w:r w:rsidRPr="005E0146">
              <w:rPr>
                <w:sz w:val="21"/>
                <w:szCs w:val="21"/>
              </w:rPr>
              <w:t>2,943,200.00</w:t>
            </w:r>
          </w:p>
        </w:tc>
        <w:tc>
          <w:tcPr>
            <w:tcW w:w="1080" w:type="dxa"/>
          </w:tcPr>
          <w:p w:rsidR="008166AC" w:rsidRPr="005E0146" w:rsidRDefault="00703975">
            <w:pPr>
              <w:rPr>
                <w:sz w:val="21"/>
                <w:szCs w:val="21"/>
                <w:lang w:eastAsia="en-US"/>
              </w:rPr>
            </w:pPr>
            <w:r w:rsidRPr="005E0146">
              <w:rPr>
                <w:sz w:val="21"/>
                <w:szCs w:val="21"/>
              </w:rPr>
              <w:t>VAB Campus</w:t>
            </w:r>
          </w:p>
        </w:tc>
        <w:tc>
          <w:tcPr>
            <w:tcW w:w="1890" w:type="dxa"/>
          </w:tcPr>
          <w:p w:rsidR="008166AC" w:rsidRPr="005E0146" w:rsidRDefault="00703975">
            <w:pPr>
              <w:rPr>
                <w:sz w:val="21"/>
                <w:szCs w:val="21"/>
                <w:lang w:eastAsia="en-US"/>
              </w:rPr>
            </w:pPr>
            <w:r w:rsidRPr="005E0146">
              <w:rPr>
                <w:sz w:val="21"/>
                <w:szCs w:val="21"/>
              </w:rPr>
              <w:t>School Bus; insured with GSIS Mar. 29, 2017- May 1, 2018</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2</w:t>
            </w:r>
          </w:p>
        </w:tc>
        <w:tc>
          <w:tcPr>
            <w:tcW w:w="1260" w:type="dxa"/>
          </w:tcPr>
          <w:p w:rsidR="008166AC" w:rsidRPr="005E0146" w:rsidRDefault="00703975">
            <w:pPr>
              <w:rPr>
                <w:sz w:val="21"/>
                <w:szCs w:val="21"/>
                <w:lang w:eastAsia="en-US"/>
              </w:rPr>
            </w:pPr>
            <w:r w:rsidRPr="005E0146">
              <w:rPr>
                <w:sz w:val="21"/>
                <w:szCs w:val="21"/>
              </w:rPr>
              <w:t>Mitsubishi Adventure GX DSL Euro 2</w:t>
            </w:r>
          </w:p>
        </w:tc>
        <w:tc>
          <w:tcPr>
            <w:tcW w:w="990" w:type="dxa"/>
          </w:tcPr>
          <w:p w:rsidR="008166AC" w:rsidRPr="005E0146" w:rsidRDefault="00703975">
            <w:pPr>
              <w:rPr>
                <w:sz w:val="21"/>
                <w:szCs w:val="21"/>
                <w:lang w:eastAsia="en-US"/>
              </w:rPr>
            </w:pPr>
            <w:r w:rsidRPr="005E0146">
              <w:rPr>
                <w:sz w:val="21"/>
                <w:szCs w:val="21"/>
              </w:rPr>
              <w:t>SJT 189</w:t>
            </w:r>
          </w:p>
        </w:tc>
        <w:tc>
          <w:tcPr>
            <w:tcW w:w="1170" w:type="dxa"/>
          </w:tcPr>
          <w:p w:rsidR="008166AC" w:rsidRPr="005E0146" w:rsidRDefault="00703975">
            <w:pPr>
              <w:rPr>
                <w:sz w:val="21"/>
                <w:szCs w:val="21"/>
                <w:lang w:val="en-PH" w:eastAsia="en-US"/>
              </w:rPr>
            </w:pPr>
            <w:r w:rsidRPr="005E0146">
              <w:rPr>
                <w:sz w:val="21"/>
                <w:szCs w:val="21"/>
                <w:lang w:val="en-PH"/>
              </w:rPr>
              <w:t>August 1,  2010</w:t>
            </w:r>
          </w:p>
        </w:tc>
        <w:tc>
          <w:tcPr>
            <w:tcW w:w="1440" w:type="dxa"/>
          </w:tcPr>
          <w:p w:rsidR="008166AC" w:rsidRPr="005E0146" w:rsidRDefault="00703975">
            <w:pPr>
              <w:jc w:val="right"/>
              <w:rPr>
                <w:sz w:val="21"/>
                <w:szCs w:val="21"/>
                <w:lang w:eastAsia="en-US"/>
              </w:rPr>
            </w:pPr>
            <w:r w:rsidRPr="005E0146">
              <w:rPr>
                <w:sz w:val="21"/>
                <w:szCs w:val="21"/>
              </w:rPr>
              <w:t>739,880.00</w:t>
            </w:r>
          </w:p>
        </w:tc>
        <w:tc>
          <w:tcPr>
            <w:tcW w:w="1080" w:type="dxa"/>
          </w:tcPr>
          <w:p w:rsidR="008166AC" w:rsidRPr="005E0146" w:rsidRDefault="00703975">
            <w:pPr>
              <w:rPr>
                <w:sz w:val="21"/>
                <w:szCs w:val="21"/>
                <w:lang w:eastAsia="en-US"/>
              </w:rPr>
            </w:pPr>
            <w:r w:rsidRPr="005E0146">
              <w:rPr>
                <w:sz w:val="21"/>
                <w:szCs w:val="21"/>
              </w:rPr>
              <w:t>VAB Campus</w:t>
            </w:r>
          </w:p>
        </w:tc>
        <w:tc>
          <w:tcPr>
            <w:tcW w:w="1890" w:type="dxa"/>
          </w:tcPr>
          <w:p w:rsidR="008166AC" w:rsidRPr="005E0146" w:rsidRDefault="00703975">
            <w:pPr>
              <w:rPr>
                <w:sz w:val="21"/>
                <w:szCs w:val="21"/>
                <w:lang w:eastAsia="en-US"/>
              </w:rPr>
            </w:pPr>
            <w:r w:rsidRPr="005E0146">
              <w:rPr>
                <w:sz w:val="21"/>
                <w:szCs w:val="21"/>
              </w:rPr>
              <w:t>College President; insured with GSIS Oct. 1, 2017- Oct. 1, 2018</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3</w:t>
            </w:r>
          </w:p>
        </w:tc>
        <w:tc>
          <w:tcPr>
            <w:tcW w:w="1260" w:type="dxa"/>
          </w:tcPr>
          <w:p w:rsidR="008166AC" w:rsidRPr="005E0146" w:rsidRDefault="009D3B16">
            <w:pPr>
              <w:rPr>
                <w:sz w:val="21"/>
                <w:szCs w:val="21"/>
                <w:lang w:eastAsia="en-US"/>
              </w:rPr>
            </w:pPr>
            <w:r>
              <w:rPr>
                <w:sz w:val="21"/>
                <w:szCs w:val="21"/>
              </w:rPr>
              <w:t xml:space="preserve">Mitsubishi </w:t>
            </w:r>
            <w:r w:rsidR="00703975" w:rsidRPr="005E0146">
              <w:rPr>
                <w:sz w:val="21"/>
                <w:szCs w:val="21"/>
              </w:rPr>
              <w:t>L300 Exceed (D)</w:t>
            </w:r>
          </w:p>
        </w:tc>
        <w:tc>
          <w:tcPr>
            <w:tcW w:w="990" w:type="dxa"/>
          </w:tcPr>
          <w:p w:rsidR="008166AC" w:rsidRPr="005E0146" w:rsidRDefault="00703975">
            <w:pPr>
              <w:rPr>
                <w:sz w:val="21"/>
                <w:szCs w:val="21"/>
                <w:lang w:eastAsia="en-US"/>
              </w:rPr>
            </w:pPr>
            <w:r w:rsidRPr="005E0146">
              <w:rPr>
                <w:sz w:val="21"/>
                <w:szCs w:val="21"/>
              </w:rPr>
              <w:t>SJT 190</w:t>
            </w:r>
          </w:p>
        </w:tc>
        <w:tc>
          <w:tcPr>
            <w:tcW w:w="1170" w:type="dxa"/>
          </w:tcPr>
          <w:p w:rsidR="008166AC" w:rsidRPr="005E0146" w:rsidRDefault="00703975">
            <w:pPr>
              <w:rPr>
                <w:sz w:val="21"/>
                <w:szCs w:val="21"/>
                <w:lang w:eastAsia="en-US"/>
              </w:rPr>
            </w:pPr>
            <w:r w:rsidRPr="005E0146">
              <w:rPr>
                <w:sz w:val="21"/>
                <w:szCs w:val="21"/>
              </w:rPr>
              <w:t>August 1, 2010</w:t>
            </w:r>
          </w:p>
        </w:tc>
        <w:tc>
          <w:tcPr>
            <w:tcW w:w="1440" w:type="dxa"/>
          </w:tcPr>
          <w:p w:rsidR="008166AC" w:rsidRPr="005E0146" w:rsidRDefault="00703975">
            <w:pPr>
              <w:jc w:val="right"/>
              <w:rPr>
                <w:sz w:val="21"/>
                <w:szCs w:val="21"/>
                <w:lang w:eastAsia="en-US"/>
              </w:rPr>
            </w:pPr>
            <w:r w:rsidRPr="005E0146">
              <w:rPr>
                <w:sz w:val="21"/>
                <w:szCs w:val="21"/>
              </w:rPr>
              <w:t>728,220.00</w:t>
            </w:r>
          </w:p>
        </w:tc>
        <w:tc>
          <w:tcPr>
            <w:tcW w:w="1080" w:type="dxa"/>
          </w:tcPr>
          <w:p w:rsidR="008166AC" w:rsidRPr="005E0146" w:rsidRDefault="00703975">
            <w:pPr>
              <w:rPr>
                <w:sz w:val="21"/>
                <w:szCs w:val="21"/>
                <w:lang w:eastAsia="en-US"/>
              </w:rPr>
            </w:pPr>
            <w:r w:rsidRPr="005E0146">
              <w:rPr>
                <w:sz w:val="21"/>
                <w:szCs w:val="21"/>
              </w:rPr>
              <w:t>VAB Campus</w:t>
            </w:r>
          </w:p>
        </w:tc>
        <w:tc>
          <w:tcPr>
            <w:tcW w:w="1890" w:type="dxa"/>
          </w:tcPr>
          <w:p w:rsidR="008166AC" w:rsidRPr="005E0146" w:rsidRDefault="00703975">
            <w:pPr>
              <w:rPr>
                <w:sz w:val="21"/>
                <w:szCs w:val="21"/>
                <w:lang w:eastAsia="en-US"/>
              </w:rPr>
            </w:pPr>
            <w:r w:rsidRPr="005E0146">
              <w:rPr>
                <w:sz w:val="21"/>
                <w:szCs w:val="21"/>
              </w:rPr>
              <w:t>Service/ College vehicle; insured with GSIS Nov. 1, 2017- Nov. 1, 2018</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4</w:t>
            </w:r>
          </w:p>
        </w:tc>
        <w:tc>
          <w:tcPr>
            <w:tcW w:w="1260" w:type="dxa"/>
          </w:tcPr>
          <w:p w:rsidR="008166AC" w:rsidRPr="005E0146" w:rsidRDefault="00703975" w:rsidP="009D3B16">
            <w:pPr>
              <w:rPr>
                <w:sz w:val="21"/>
                <w:szCs w:val="21"/>
                <w:lang w:eastAsia="en-US"/>
              </w:rPr>
            </w:pPr>
            <w:r w:rsidRPr="005E0146">
              <w:rPr>
                <w:sz w:val="21"/>
                <w:szCs w:val="21"/>
              </w:rPr>
              <w:t>Mitsubishi L300 Exceed (D)</w:t>
            </w:r>
          </w:p>
        </w:tc>
        <w:tc>
          <w:tcPr>
            <w:tcW w:w="990" w:type="dxa"/>
          </w:tcPr>
          <w:p w:rsidR="008166AC" w:rsidRPr="005E0146" w:rsidRDefault="00703975">
            <w:pPr>
              <w:rPr>
                <w:sz w:val="21"/>
                <w:szCs w:val="21"/>
                <w:lang w:eastAsia="en-US"/>
              </w:rPr>
            </w:pPr>
            <w:r w:rsidRPr="005E0146">
              <w:rPr>
                <w:sz w:val="21"/>
                <w:szCs w:val="21"/>
              </w:rPr>
              <w:t>SJT 191</w:t>
            </w:r>
          </w:p>
        </w:tc>
        <w:tc>
          <w:tcPr>
            <w:tcW w:w="1170" w:type="dxa"/>
          </w:tcPr>
          <w:p w:rsidR="008166AC" w:rsidRPr="005E0146" w:rsidRDefault="00703975">
            <w:pPr>
              <w:rPr>
                <w:sz w:val="21"/>
                <w:szCs w:val="21"/>
                <w:lang w:eastAsia="en-US"/>
              </w:rPr>
            </w:pPr>
            <w:r w:rsidRPr="005E0146">
              <w:rPr>
                <w:sz w:val="21"/>
                <w:szCs w:val="21"/>
              </w:rPr>
              <w:t>August 1, 2010</w:t>
            </w:r>
          </w:p>
        </w:tc>
        <w:tc>
          <w:tcPr>
            <w:tcW w:w="1440" w:type="dxa"/>
          </w:tcPr>
          <w:p w:rsidR="008166AC" w:rsidRPr="005E0146" w:rsidRDefault="00703975">
            <w:pPr>
              <w:jc w:val="right"/>
              <w:rPr>
                <w:sz w:val="21"/>
                <w:szCs w:val="21"/>
                <w:lang w:eastAsia="en-US"/>
              </w:rPr>
            </w:pPr>
            <w:r w:rsidRPr="005E0146">
              <w:rPr>
                <w:sz w:val="21"/>
                <w:szCs w:val="21"/>
              </w:rPr>
              <w:t>728,220.00</w:t>
            </w:r>
          </w:p>
        </w:tc>
        <w:tc>
          <w:tcPr>
            <w:tcW w:w="1080" w:type="dxa"/>
          </w:tcPr>
          <w:p w:rsidR="008166AC" w:rsidRPr="005E0146" w:rsidRDefault="00703975">
            <w:pPr>
              <w:rPr>
                <w:sz w:val="21"/>
                <w:szCs w:val="21"/>
                <w:lang w:eastAsia="en-US"/>
              </w:rPr>
            </w:pPr>
            <w:r w:rsidRPr="005E0146">
              <w:rPr>
                <w:sz w:val="21"/>
                <w:szCs w:val="21"/>
              </w:rPr>
              <w:t>VAB Campus</w:t>
            </w:r>
          </w:p>
        </w:tc>
        <w:tc>
          <w:tcPr>
            <w:tcW w:w="1890" w:type="dxa"/>
          </w:tcPr>
          <w:p w:rsidR="008166AC" w:rsidRDefault="00703975">
            <w:pPr>
              <w:rPr>
                <w:sz w:val="21"/>
                <w:szCs w:val="21"/>
              </w:rPr>
            </w:pPr>
            <w:r w:rsidRPr="005E0146">
              <w:rPr>
                <w:sz w:val="21"/>
                <w:szCs w:val="21"/>
              </w:rPr>
              <w:t>Service/College vehicle; insured with GSIS Feb. 1, 2017- Feb. 1, 2018</w:t>
            </w:r>
          </w:p>
          <w:p w:rsidR="009D3B16" w:rsidRPr="005E0146" w:rsidRDefault="009D3B16">
            <w:pPr>
              <w:rPr>
                <w:sz w:val="21"/>
                <w:szCs w:val="21"/>
                <w:lang w:eastAsia="en-US"/>
              </w:rPr>
            </w:pP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5</w:t>
            </w:r>
          </w:p>
        </w:tc>
        <w:tc>
          <w:tcPr>
            <w:tcW w:w="1260" w:type="dxa"/>
          </w:tcPr>
          <w:p w:rsidR="008166AC" w:rsidRPr="005E0146" w:rsidRDefault="00703975">
            <w:pPr>
              <w:rPr>
                <w:sz w:val="21"/>
                <w:szCs w:val="21"/>
                <w:lang w:eastAsia="en-US"/>
              </w:rPr>
            </w:pPr>
            <w:r w:rsidRPr="005E0146">
              <w:rPr>
                <w:sz w:val="21"/>
                <w:szCs w:val="21"/>
              </w:rPr>
              <w:t>Kinglong, Bus</w:t>
            </w:r>
          </w:p>
        </w:tc>
        <w:tc>
          <w:tcPr>
            <w:tcW w:w="990" w:type="dxa"/>
          </w:tcPr>
          <w:p w:rsidR="008166AC" w:rsidRPr="005E0146" w:rsidRDefault="00703975">
            <w:pPr>
              <w:rPr>
                <w:sz w:val="21"/>
                <w:szCs w:val="21"/>
                <w:lang w:eastAsia="en-US"/>
              </w:rPr>
            </w:pPr>
            <w:r w:rsidRPr="005E0146">
              <w:rPr>
                <w:sz w:val="21"/>
                <w:szCs w:val="21"/>
              </w:rPr>
              <w:t>SKE 644</w:t>
            </w:r>
          </w:p>
        </w:tc>
        <w:tc>
          <w:tcPr>
            <w:tcW w:w="1170" w:type="dxa"/>
          </w:tcPr>
          <w:p w:rsidR="008166AC" w:rsidRPr="005E0146" w:rsidRDefault="00703975">
            <w:pPr>
              <w:rPr>
                <w:sz w:val="21"/>
                <w:szCs w:val="21"/>
                <w:lang w:eastAsia="en-US"/>
              </w:rPr>
            </w:pPr>
            <w:r w:rsidRPr="005E0146">
              <w:rPr>
                <w:sz w:val="21"/>
                <w:szCs w:val="21"/>
              </w:rPr>
              <w:t>2009</w:t>
            </w:r>
          </w:p>
        </w:tc>
        <w:tc>
          <w:tcPr>
            <w:tcW w:w="1440" w:type="dxa"/>
          </w:tcPr>
          <w:p w:rsidR="008166AC" w:rsidRPr="005E0146" w:rsidRDefault="00703975">
            <w:pPr>
              <w:jc w:val="right"/>
              <w:rPr>
                <w:sz w:val="21"/>
                <w:szCs w:val="21"/>
                <w:lang w:eastAsia="en-US"/>
              </w:rPr>
            </w:pPr>
            <w:r w:rsidRPr="005E0146">
              <w:rPr>
                <w:sz w:val="21"/>
                <w:szCs w:val="21"/>
              </w:rPr>
              <w:t>4,700,000.00</w:t>
            </w:r>
          </w:p>
        </w:tc>
        <w:tc>
          <w:tcPr>
            <w:tcW w:w="1080" w:type="dxa"/>
          </w:tcPr>
          <w:p w:rsidR="008166AC" w:rsidRPr="005E0146" w:rsidRDefault="00703975">
            <w:pPr>
              <w:rPr>
                <w:sz w:val="21"/>
                <w:szCs w:val="21"/>
                <w:lang w:eastAsia="en-US"/>
              </w:rPr>
            </w:pPr>
            <w:r w:rsidRPr="005E0146">
              <w:rPr>
                <w:sz w:val="21"/>
                <w:szCs w:val="21"/>
              </w:rPr>
              <w:t>VAB Campus</w:t>
            </w:r>
          </w:p>
        </w:tc>
        <w:tc>
          <w:tcPr>
            <w:tcW w:w="1890" w:type="dxa"/>
          </w:tcPr>
          <w:p w:rsidR="008166AC" w:rsidRDefault="00703975">
            <w:pPr>
              <w:rPr>
                <w:sz w:val="21"/>
                <w:szCs w:val="21"/>
              </w:rPr>
            </w:pPr>
            <w:r w:rsidRPr="005E0146">
              <w:rPr>
                <w:sz w:val="21"/>
                <w:szCs w:val="21"/>
              </w:rPr>
              <w:t>School Bus; Donated by MEGAWORLD; insured with GSIS- May 1, 2017- May 1, 2018</w:t>
            </w:r>
          </w:p>
          <w:p w:rsidR="009D3B16" w:rsidRPr="005E0146" w:rsidRDefault="009D3B16">
            <w:pPr>
              <w:rPr>
                <w:sz w:val="21"/>
                <w:szCs w:val="21"/>
                <w:lang w:eastAsia="en-US"/>
              </w:rPr>
            </w:pP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6</w:t>
            </w:r>
          </w:p>
        </w:tc>
        <w:tc>
          <w:tcPr>
            <w:tcW w:w="1260" w:type="dxa"/>
          </w:tcPr>
          <w:p w:rsidR="008166AC" w:rsidRPr="005E0146" w:rsidRDefault="00703975">
            <w:pPr>
              <w:rPr>
                <w:sz w:val="21"/>
                <w:szCs w:val="21"/>
                <w:lang w:eastAsia="en-US"/>
              </w:rPr>
            </w:pPr>
            <w:r w:rsidRPr="005E0146">
              <w:rPr>
                <w:sz w:val="21"/>
                <w:szCs w:val="21"/>
              </w:rPr>
              <w:t>Toyota Tamaraw FX (Revo)</w:t>
            </w:r>
          </w:p>
        </w:tc>
        <w:tc>
          <w:tcPr>
            <w:tcW w:w="990" w:type="dxa"/>
          </w:tcPr>
          <w:p w:rsidR="008166AC" w:rsidRPr="005E0146" w:rsidRDefault="00703975">
            <w:pPr>
              <w:rPr>
                <w:sz w:val="21"/>
                <w:szCs w:val="21"/>
                <w:lang w:eastAsia="en-US"/>
              </w:rPr>
            </w:pPr>
            <w:r w:rsidRPr="005E0146">
              <w:rPr>
                <w:sz w:val="21"/>
                <w:szCs w:val="21"/>
              </w:rPr>
              <w:t>SFU 653</w:t>
            </w:r>
          </w:p>
        </w:tc>
        <w:tc>
          <w:tcPr>
            <w:tcW w:w="1170" w:type="dxa"/>
          </w:tcPr>
          <w:p w:rsidR="008166AC" w:rsidRPr="005E0146" w:rsidRDefault="00703975">
            <w:pPr>
              <w:rPr>
                <w:sz w:val="21"/>
                <w:szCs w:val="21"/>
                <w:lang w:eastAsia="en-US"/>
              </w:rPr>
            </w:pPr>
            <w:r w:rsidRPr="005E0146">
              <w:rPr>
                <w:sz w:val="21"/>
                <w:szCs w:val="21"/>
              </w:rPr>
              <w:t>January 18, 2001</w:t>
            </w:r>
          </w:p>
        </w:tc>
        <w:tc>
          <w:tcPr>
            <w:tcW w:w="1440" w:type="dxa"/>
          </w:tcPr>
          <w:p w:rsidR="008166AC" w:rsidRPr="005E0146" w:rsidRDefault="00703975">
            <w:pPr>
              <w:jc w:val="right"/>
              <w:rPr>
                <w:sz w:val="21"/>
                <w:szCs w:val="21"/>
                <w:lang w:eastAsia="en-US"/>
              </w:rPr>
            </w:pPr>
            <w:r w:rsidRPr="005E0146">
              <w:rPr>
                <w:sz w:val="21"/>
                <w:szCs w:val="21"/>
              </w:rPr>
              <w:t>535,500.00</w:t>
            </w:r>
          </w:p>
        </w:tc>
        <w:tc>
          <w:tcPr>
            <w:tcW w:w="1080" w:type="dxa"/>
          </w:tcPr>
          <w:p w:rsidR="008166AC" w:rsidRPr="005E0146" w:rsidRDefault="00703975">
            <w:pPr>
              <w:rPr>
                <w:sz w:val="21"/>
                <w:szCs w:val="21"/>
                <w:lang w:eastAsia="en-US"/>
              </w:rPr>
            </w:pPr>
            <w:r w:rsidRPr="005E0146">
              <w:rPr>
                <w:sz w:val="21"/>
                <w:szCs w:val="21"/>
              </w:rPr>
              <w:t>VAB Campus</w:t>
            </w:r>
          </w:p>
        </w:tc>
        <w:tc>
          <w:tcPr>
            <w:tcW w:w="1890" w:type="dxa"/>
          </w:tcPr>
          <w:p w:rsidR="008166AC" w:rsidRPr="005E0146" w:rsidRDefault="00703975">
            <w:pPr>
              <w:rPr>
                <w:sz w:val="21"/>
                <w:szCs w:val="21"/>
                <w:lang w:eastAsia="en-US"/>
              </w:rPr>
            </w:pPr>
            <w:r w:rsidRPr="005E0146">
              <w:rPr>
                <w:sz w:val="21"/>
                <w:szCs w:val="21"/>
              </w:rPr>
              <w:t>Service/College vehicle ; insured with GSIS- Apr. 1 , 2017- Apr. 1, 2018</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7</w:t>
            </w:r>
          </w:p>
        </w:tc>
        <w:tc>
          <w:tcPr>
            <w:tcW w:w="1260" w:type="dxa"/>
          </w:tcPr>
          <w:p w:rsidR="008166AC" w:rsidRPr="005E0146" w:rsidRDefault="00703975">
            <w:pPr>
              <w:rPr>
                <w:sz w:val="21"/>
                <w:szCs w:val="21"/>
                <w:lang w:eastAsia="en-US"/>
              </w:rPr>
            </w:pPr>
            <w:r w:rsidRPr="005E0146">
              <w:rPr>
                <w:sz w:val="21"/>
                <w:szCs w:val="21"/>
              </w:rPr>
              <w:t>Mitsubishi L300 van  FB</w:t>
            </w:r>
          </w:p>
        </w:tc>
        <w:tc>
          <w:tcPr>
            <w:tcW w:w="990" w:type="dxa"/>
          </w:tcPr>
          <w:p w:rsidR="008166AC" w:rsidRPr="005E0146" w:rsidRDefault="00703975">
            <w:pPr>
              <w:rPr>
                <w:sz w:val="21"/>
                <w:szCs w:val="21"/>
                <w:lang w:eastAsia="en-US"/>
              </w:rPr>
            </w:pPr>
            <w:r w:rsidRPr="005E0146">
              <w:rPr>
                <w:sz w:val="21"/>
                <w:szCs w:val="21"/>
              </w:rPr>
              <w:t>SFR 247</w:t>
            </w:r>
          </w:p>
        </w:tc>
        <w:tc>
          <w:tcPr>
            <w:tcW w:w="1170" w:type="dxa"/>
          </w:tcPr>
          <w:p w:rsidR="008166AC" w:rsidRPr="005E0146" w:rsidRDefault="00703975">
            <w:pPr>
              <w:rPr>
                <w:sz w:val="21"/>
                <w:szCs w:val="21"/>
                <w:lang w:eastAsia="en-US"/>
              </w:rPr>
            </w:pPr>
            <w:r w:rsidRPr="005E0146">
              <w:rPr>
                <w:sz w:val="21"/>
                <w:szCs w:val="21"/>
              </w:rPr>
              <w:t>January 13, 2000</w:t>
            </w:r>
          </w:p>
        </w:tc>
        <w:tc>
          <w:tcPr>
            <w:tcW w:w="1440" w:type="dxa"/>
          </w:tcPr>
          <w:p w:rsidR="008166AC" w:rsidRPr="005E0146" w:rsidRDefault="00703975">
            <w:pPr>
              <w:jc w:val="right"/>
              <w:rPr>
                <w:sz w:val="21"/>
                <w:szCs w:val="21"/>
                <w:lang w:eastAsia="en-US"/>
              </w:rPr>
            </w:pPr>
            <w:r w:rsidRPr="005E0146">
              <w:rPr>
                <w:sz w:val="21"/>
                <w:szCs w:val="21"/>
              </w:rPr>
              <w:t>510,000.00</w:t>
            </w:r>
          </w:p>
        </w:tc>
        <w:tc>
          <w:tcPr>
            <w:tcW w:w="1080" w:type="dxa"/>
          </w:tcPr>
          <w:p w:rsidR="008166AC" w:rsidRPr="005E0146" w:rsidRDefault="00703975">
            <w:pPr>
              <w:rPr>
                <w:sz w:val="21"/>
                <w:szCs w:val="21"/>
                <w:lang w:eastAsia="en-US"/>
              </w:rPr>
            </w:pPr>
            <w:r w:rsidRPr="005E0146">
              <w:rPr>
                <w:sz w:val="21"/>
                <w:szCs w:val="21"/>
              </w:rPr>
              <w:t>MBEAB Campus</w:t>
            </w:r>
          </w:p>
        </w:tc>
        <w:tc>
          <w:tcPr>
            <w:tcW w:w="1890" w:type="dxa"/>
          </w:tcPr>
          <w:p w:rsidR="008166AC" w:rsidRPr="005E0146" w:rsidRDefault="00703975">
            <w:pPr>
              <w:rPr>
                <w:sz w:val="21"/>
                <w:szCs w:val="21"/>
                <w:lang w:eastAsia="en-US"/>
              </w:rPr>
            </w:pPr>
            <w:r w:rsidRPr="005E0146">
              <w:rPr>
                <w:sz w:val="21"/>
                <w:szCs w:val="21"/>
              </w:rPr>
              <w:t>Unserviceable; need to assess/ evaluate the exten</w:t>
            </w:r>
            <w:r w:rsidR="00E929AA" w:rsidRPr="005E0146">
              <w:rPr>
                <w:sz w:val="21"/>
                <w:szCs w:val="21"/>
              </w:rPr>
              <w:t>t</w:t>
            </w:r>
            <w:r w:rsidRPr="005E0146">
              <w:rPr>
                <w:sz w:val="21"/>
                <w:szCs w:val="21"/>
              </w:rPr>
              <w:t xml:space="preserve"> of the damage of the MV; left at MBEAB-  Medellin Campus since 2016</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8</w:t>
            </w:r>
          </w:p>
        </w:tc>
        <w:tc>
          <w:tcPr>
            <w:tcW w:w="1260" w:type="dxa"/>
          </w:tcPr>
          <w:p w:rsidR="008166AC" w:rsidRPr="005E0146" w:rsidRDefault="00703975">
            <w:pPr>
              <w:rPr>
                <w:sz w:val="21"/>
                <w:szCs w:val="21"/>
                <w:lang w:eastAsia="en-US"/>
              </w:rPr>
            </w:pPr>
            <w:r w:rsidRPr="005E0146">
              <w:rPr>
                <w:sz w:val="21"/>
                <w:szCs w:val="21"/>
              </w:rPr>
              <w:t>Mitsubishi L300</w:t>
            </w:r>
          </w:p>
        </w:tc>
        <w:tc>
          <w:tcPr>
            <w:tcW w:w="990" w:type="dxa"/>
          </w:tcPr>
          <w:p w:rsidR="008166AC" w:rsidRPr="005E0146" w:rsidRDefault="00703975">
            <w:pPr>
              <w:rPr>
                <w:sz w:val="21"/>
                <w:szCs w:val="21"/>
                <w:lang w:eastAsia="en-US"/>
              </w:rPr>
            </w:pPr>
            <w:r w:rsidRPr="005E0146">
              <w:rPr>
                <w:sz w:val="21"/>
                <w:szCs w:val="21"/>
              </w:rPr>
              <w:t>SFU 357</w:t>
            </w:r>
          </w:p>
        </w:tc>
        <w:tc>
          <w:tcPr>
            <w:tcW w:w="1170" w:type="dxa"/>
          </w:tcPr>
          <w:p w:rsidR="008166AC" w:rsidRPr="005E0146" w:rsidRDefault="00703975">
            <w:pPr>
              <w:rPr>
                <w:sz w:val="21"/>
                <w:szCs w:val="21"/>
                <w:lang w:eastAsia="en-US"/>
              </w:rPr>
            </w:pPr>
            <w:r w:rsidRPr="005E0146">
              <w:rPr>
                <w:sz w:val="21"/>
                <w:szCs w:val="21"/>
              </w:rPr>
              <w:t>July 15, 2000</w:t>
            </w:r>
          </w:p>
        </w:tc>
        <w:tc>
          <w:tcPr>
            <w:tcW w:w="1440" w:type="dxa"/>
          </w:tcPr>
          <w:p w:rsidR="008166AC" w:rsidRPr="005E0146" w:rsidRDefault="00703975">
            <w:pPr>
              <w:jc w:val="right"/>
              <w:rPr>
                <w:sz w:val="21"/>
                <w:szCs w:val="21"/>
                <w:lang w:eastAsia="en-US"/>
              </w:rPr>
            </w:pPr>
            <w:r w:rsidRPr="005E0146">
              <w:rPr>
                <w:sz w:val="21"/>
                <w:szCs w:val="21"/>
              </w:rPr>
              <w:t>398,285.30</w:t>
            </w:r>
          </w:p>
        </w:tc>
        <w:tc>
          <w:tcPr>
            <w:tcW w:w="1080" w:type="dxa"/>
          </w:tcPr>
          <w:p w:rsidR="008166AC" w:rsidRPr="005E0146" w:rsidRDefault="00703975">
            <w:pPr>
              <w:rPr>
                <w:sz w:val="21"/>
                <w:szCs w:val="21"/>
                <w:lang w:eastAsia="en-US"/>
              </w:rPr>
            </w:pPr>
            <w:r w:rsidRPr="005E0146">
              <w:rPr>
                <w:sz w:val="21"/>
                <w:szCs w:val="21"/>
              </w:rPr>
              <w:t>BAB Campus</w:t>
            </w:r>
          </w:p>
        </w:tc>
        <w:tc>
          <w:tcPr>
            <w:tcW w:w="1890" w:type="dxa"/>
          </w:tcPr>
          <w:p w:rsidR="008166AC" w:rsidRPr="005E0146" w:rsidRDefault="00703975">
            <w:pPr>
              <w:rPr>
                <w:sz w:val="21"/>
                <w:szCs w:val="21"/>
                <w:lang w:eastAsia="en-US"/>
              </w:rPr>
            </w:pPr>
            <w:r w:rsidRPr="005E0146">
              <w:rPr>
                <w:sz w:val="21"/>
                <w:szCs w:val="21"/>
              </w:rPr>
              <w:t>Unserviceable; Insured with GSIS Aug. 1, 2017- Aug. 1, 2018</w:t>
            </w:r>
          </w:p>
        </w:tc>
      </w:tr>
      <w:tr w:rsidR="008166AC" w:rsidRPr="005E0146" w:rsidTr="00A82B15">
        <w:tc>
          <w:tcPr>
            <w:tcW w:w="540" w:type="dxa"/>
          </w:tcPr>
          <w:p w:rsidR="008166AC" w:rsidRPr="005E0146" w:rsidRDefault="00703975">
            <w:pPr>
              <w:jc w:val="center"/>
              <w:rPr>
                <w:sz w:val="21"/>
                <w:szCs w:val="21"/>
                <w:lang w:eastAsia="en-US"/>
              </w:rPr>
            </w:pPr>
            <w:r w:rsidRPr="005E0146">
              <w:rPr>
                <w:sz w:val="21"/>
                <w:szCs w:val="21"/>
              </w:rPr>
              <w:t>9</w:t>
            </w:r>
          </w:p>
        </w:tc>
        <w:tc>
          <w:tcPr>
            <w:tcW w:w="1260" w:type="dxa"/>
          </w:tcPr>
          <w:p w:rsidR="008166AC" w:rsidRPr="005E0146" w:rsidRDefault="00703975">
            <w:pPr>
              <w:rPr>
                <w:sz w:val="21"/>
                <w:szCs w:val="21"/>
                <w:lang w:eastAsia="en-US"/>
              </w:rPr>
            </w:pPr>
            <w:r w:rsidRPr="005E0146">
              <w:rPr>
                <w:sz w:val="21"/>
                <w:szCs w:val="21"/>
              </w:rPr>
              <w:t>Toyota Tamaraw FX</w:t>
            </w:r>
          </w:p>
        </w:tc>
        <w:tc>
          <w:tcPr>
            <w:tcW w:w="990" w:type="dxa"/>
          </w:tcPr>
          <w:p w:rsidR="008166AC" w:rsidRPr="005E0146" w:rsidRDefault="00703975">
            <w:pPr>
              <w:rPr>
                <w:sz w:val="21"/>
                <w:szCs w:val="21"/>
                <w:lang w:eastAsia="en-US"/>
              </w:rPr>
            </w:pPr>
            <w:r w:rsidRPr="005E0146">
              <w:rPr>
                <w:sz w:val="21"/>
                <w:szCs w:val="21"/>
              </w:rPr>
              <w:t>TSU 732</w:t>
            </w:r>
          </w:p>
        </w:tc>
        <w:tc>
          <w:tcPr>
            <w:tcW w:w="1170" w:type="dxa"/>
          </w:tcPr>
          <w:p w:rsidR="008166AC" w:rsidRPr="005E0146" w:rsidRDefault="00703975">
            <w:pPr>
              <w:rPr>
                <w:sz w:val="21"/>
                <w:szCs w:val="21"/>
                <w:lang w:eastAsia="en-US"/>
              </w:rPr>
            </w:pPr>
            <w:r w:rsidRPr="005E0146">
              <w:rPr>
                <w:sz w:val="21"/>
                <w:szCs w:val="21"/>
              </w:rPr>
              <w:t>January 17, 1995</w:t>
            </w:r>
          </w:p>
        </w:tc>
        <w:tc>
          <w:tcPr>
            <w:tcW w:w="1440" w:type="dxa"/>
          </w:tcPr>
          <w:p w:rsidR="008166AC" w:rsidRPr="005E0146" w:rsidRDefault="00703975">
            <w:pPr>
              <w:jc w:val="right"/>
              <w:rPr>
                <w:sz w:val="21"/>
                <w:szCs w:val="21"/>
                <w:lang w:eastAsia="en-US"/>
              </w:rPr>
            </w:pPr>
            <w:r w:rsidRPr="005E0146">
              <w:rPr>
                <w:sz w:val="21"/>
                <w:szCs w:val="21"/>
              </w:rPr>
              <w:t>478,071.00</w:t>
            </w:r>
          </w:p>
        </w:tc>
        <w:tc>
          <w:tcPr>
            <w:tcW w:w="1080" w:type="dxa"/>
          </w:tcPr>
          <w:p w:rsidR="008166AC" w:rsidRPr="005E0146" w:rsidRDefault="00703975">
            <w:pPr>
              <w:rPr>
                <w:sz w:val="21"/>
                <w:szCs w:val="21"/>
                <w:lang w:eastAsia="en-US"/>
              </w:rPr>
            </w:pPr>
            <w:r w:rsidRPr="005E0146">
              <w:rPr>
                <w:sz w:val="21"/>
                <w:szCs w:val="21"/>
              </w:rPr>
              <w:t>FAB Campus</w:t>
            </w:r>
          </w:p>
        </w:tc>
        <w:tc>
          <w:tcPr>
            <w:tcW w:w="1890" w:type="dxa"/>
          </w:tcPr>
          <w:p w:rsidR="008166AC" w:rsidRPr="005E0146" w:rsidRDefault="00703975">
            <w:pPr>
              <w:rPr>
                <w:sz w:val="21"/>
                <w:szCs w:val="21"/>
                <w:lang w:eastAsia="en-US"/>
              </w:rPr>
            </w:pPr>
            <w:r w:rsidRPr="005E0146">
              <w:rPr>
                <w:sz w:val="21"/>
                <w:szCs w:val="21"/>
              </w:rPr>
              <w:t>Unserviceable; Insured with GSIS  Mar. 1, 2017- Mar. 1, 2018</w:t>
            </w:r>
          </w:p>
        </w:tc>
      </w:tr>
      <w:tr w:rsidR="00B84A43" w:rsidRPr="005E0146" w:rsidTr="006978F1">
        <w:trPr>
          <w:trHeight w:val="278"/>
        </w:trPr>
        <w:tc>
          <w:tcPr>
            <w:tcW w:w="3960" w:type="dxa"/>
            <w:gridSpan w:val="4"/>
          </w:tcPr>
          <w:p w:rsidR="00B84A43" w:rsidRPr="005E0146" w:rsidRDefault="00B84A43" w:rsidP="008D7362">
            <w:pPr>
              <w:rPr>
                <w:sz w:val="21"/>
                <w:szCs w:val="21"/>
                <w:lang w:eastAsia="en-US"/>
              </w:rPr>
            </w:pPr>
            <w:r w:rsidRPr="005E0146">
              <w:rPr>
                <w:b/>
                <w:sz w:val="21"/>
                <w:szCs w:val="21"/>
              </w:rPr>
              <w:t>Total</w:t>
            </w:r>
          </w:p>
        </w:tc>
        <w:tc>
          <w:tcPr>
            <w:tcW w:w="1440" w:type="dxa"/>
          </w:tcPr>
          <w:p w:rsidR="00B84A43" w:rsidRPr="005E0146" w:rsidRDefault="00B84A43">
            <w:pPr>
              <w:jc w:val="right"/>
              <w:rPr>
                <w:b/>
                <w:sz w:val="21"/>
                <w:szCs w:val="21"/>
                <w:lang w:eastAsia="en-US"/>
              </w:rPr>
            </w:pPr>
            <w:r w:rsidRPr="005E0146">
              <w:rPr>
                <w:b/>
                <w:sz w:val="21"/>
                <w:szCs w:val="21"/>
              </w:rPr>
              <w:t>11,761,376.30</w:t>
            </w:r>
          </w:p>
        </w:tc>
        <w:tc>
          <w:tcPr>
            <w:tcW w:w="1080" w:type="dxa"/>
          </w:tcPr>
          <w:p w:rsidR="00B84A43" w:rsidRPr="005E0146" w:rsidRDefault="00B84A43">
            <w:pPr>
              <w:keepNext/>
              <w:keepLines/>
              <w:outlineLvl w:val="1"/>
              <w:rPr>
                <w:sz w:val="21"/>
                <w:szCs w:val="21"/>
                <w:lang w:eastAsia="en-US"/>
              </w:rPr>
            </w:pPr>
          </w:p>
        </w:tc>
        <w:tc>
          <w:tcPr>
            <w:tcW w:w="1890" w:type="dxa"/>
          </w:tcPr>
          <w:p w:rsidR="00B84A43" w:rsidRPr="005E0146" w:rsidRDefault="00B84A43">
            <w:pPr>
              <w:keepNext/>
              <w:keepLines/>
              <w:outlineLvl w:val="1"/>
              <w:rPr>
                <w:sz w:val="21"/>
                <w:szCs w:val="21"/>
                <w:lang w:eastAsia="en-US"/>
              </w:rPr>
            </w:pPr>
          </w:p>
        </w:tc>
      </w:tr>
    </w:tbl>
    <w:p w:rsidR="008166AC" w:rsidRPr="005E0146" w:rsidRDefault="008166AC" w:rsidP="00B625B3"/>
    <w:p w:rsidR="00E929AA" w:rsidRPr="00B625B3" w:rsidRDefault="00E929AA" w:rsidP="00183BB2">
      <w:pPr>
        <w:pStyle w:val="Style70"/>
        <w:ind w:left="1134" w:hanging="708"/>
      </w:pPr>
      <w:r w:rsidRPr="00B625B3">
        <w:t xml:space="preserve">Review of the documents </w:t>
      </w:r>
      <w:r w:rsidR="00C33A08">
        <w:t xml:space="preserve">and </w:t>
      </w:r>
      <w:r w:rsidR="00E44642">
        <w:t xml:space="preserve">inspection on the </w:t>
      </w:r>
      <w:r w:rsidR="00C33A08">
        <w:t>condition of</w:t>
      </w:r>
      <w:r w:rsidR="00C33A08" w:rsidRPr="00B625B3">
        <w:t xml:space="preserve"> </w:t>
      </w:r>
      <w:r w:rsidR="0037686A">
        <w:t>Motor Vehicle</w:t>
      </w:r>
      <w:r w:rsidR="0037686A" w:rsidRPr="00B625B3">
        <w:t xml:space="preserve">s </w:t>
      </w:r>
      <w:r w:rsidRPr="00B625B3">
        <w:t>disclosed the following:</w:t>
      </w:r>
    </w:p>
    <w:p w:rsidR="00E929AA" w:rsidRPr="00B625B3" w:rsidRDefault="00E929AA" w:rsidP="00B625B3">
      <w:pPr>
        <w:ind w:left="993"/>
        <w:contextualSpacing/>
        <w:jc w:val="both"/>
        <w:rPr>
          <w:bCs/>
        </w:rPr>
      </w:pPr>
    </w:p>
    <w:p w:rsidR="0083540C" w:rsidRDefault="00E929AA" w:rsidP="00AB7031">
      <w:pPr>
        <w:pStyle w:val="Style12"/>
        <w:numPr>
          <w:ilvl w:val="0"/>
          <w:numId w:val="33"/>
        </w:numPr>
        <w:tabs>
          <w:tab w:val="left" w:pos="1276"/>
        </w:tabs>
        <w:ind w:left="1276" w:hanging="283"/>
        <w:rPr>
          <w:bCs/>
        </w:rPr>
      </w:pPr>
      <w:r w:rsidRPr="00B625B3">
        <w:rPr>
          <w:bCs/>
        </w:rPr>
        <w:t xml:space="preserve">Covered garage are not provided, thus exposing the </w:t>
      </w:r>
      <w:r w:rsidR="0037686A">
        <w:rPr>
          <w:bCs/>
        </w:rPr>
        <w:t>Motor Vehicle</w:t>
      </w:r>
      <w:r w:rsidR="0037686A" w:rsidRPr="00B625B3">
        <w:rPr>
          <w:bCs/>
        </w:rPr>
        <w:t>s</w:t>
      </w:r>
      <w:r w:rsidRPr="00B625B3">
        <w:rPr>
          <w:bCs/>
        </w:rPr>
        <w:t xml:space="preserve"> to </w:t>
      </w:r>
      <w:r w:rsidR="0037686A">
        <w:rPr>
          <w:bCs/>
        </w:rPr>
        <w:t>deterioration</w:t>
      </w:r>
    </w:p>
    <w:p w:rsidR="00E929AA" w:rsidRPr="00B625B3" w:rsidRDefault="00E929AA" w:rsidP="00B625B3">
      <w:pPr>
        <w:ind w:left="993"/>
        <w:contextualSpacing/>
        <w:jc w:val="both"/>
        <w:rPr>
          <w:bCs/>
        </w:rPr>
      </w:pPr>
    </w:p>
    <w:p w:rsidR="008166AC" w:rsidRPr="008D7362" w:rsidRDefault="008166AC" w:rsidP="00AB7031">
      <w:pPr>
        <w:pStyle w:val="ListParagraph"/>
        <w:numPr>
          <w:ilvl w:val="0"/>
          <w:numId w:val="46"/>
        </w:numPr>
        <w:ind w:left="1701" w:hanging="425"/>
        <w:jc w:val="both"/>
        <w:rPr>
          <w:bCs/>
        </w:rPr>
      </w:pPr>
      <w:r w:rsidRPr="005B43A8">
        <w:rPr>
          <w:bCs/>
          <w:lang w:val="en-PH" w:eastAsia="en-PH"/>
        </w:rPr>
        <w:t xml:space="preserve">It was observed that </w:t>
      </w:r>
      <w:r w:rsidR="00B84A43" w:rsidRPr="005A10E6">
        <w:rPr>
          <w:bCs/>
          <w:lang w:val="en-PH" w:eastAsia="en-PH"/>
        </w:rPr>
        <w:t xml:space="preserve">motor </w:t>
      </w:r>
      <w:r w:rsidR="00B84A43" w:rsidRPr="008D7362">
        <w:rPr>
          <w:bCs/>
          <w:lang w:val="en-PH" w:eastAsia="en-PH"/>
        </w:rPr>
        <w:t>vehicles stationed at VAB campus have</w:t>
      </w:r>
      <w:r w:rsidRPr="008D7362">
        <w:rPr>
          <w:bCs/>
          <w:lang w:val="en-PH" w:eastAsia="en-PH"/>
        </w:rPr>
        <w:t xml:space="preserve"> no covered garage which exposed the </w:t>
      </w:r>
      <w:r w:rsidR="00B84A43" w:rsidRPr="008D7362">
        <w:rPr>
          <w:bCs/>
          <w:lang w:val="en-PH" w:eastAsia="en-PH"/>
        </w:rPr>
        <w:t>motor vehicles</w:t>
      </w:r>
      <w:r w:rsidRPr="008D7362">
        <w:rPr>
          <w:bCs/>
          <w:lang w:val="en-PH" w:eastAsia="en-PH"/>
        </w:rPr>
        <w:t xml:space="preserve"> to </w:t>
      </w:r>
      <w:r w:rsidR="00B84A43" w:rsidRPr="008D7362">
        <w:rPr>
          <w:bCs/>
          <w:lang w:val="en-PH" w:eastAsia="en-PH"/>
        </w:rPr>
        <w:t>deterioration</w:t>
      </w:r>
      <w:r w:rsidRPr="008D7362">
        <w:rPr>
          <w:bCs/>
          <w:lang w:val="en-PH" w:eastAsia="en-PH"/>
        </w:rPr>
        <w:t>.</w:t>
      </w:r>
    </w:p>
    <w:p w:rsidR="00B84A43" w:rsidRPr="00B625B3" w:rsidRDefault="00B84A43" w:rsidP="008D7362">
      <w:pPr>
        <w:ind w:left="993" w:hanging="273"/>
        <w:contextualSpacing/>
        <w:jc w:val="both"/>
        <w:rPr>
          <w:bCs/>
        </w:rPr>
      </w:pPr>
    </w:p>
    <w:p w:rsidR="00D37570" w:rsidRPr="00B625B3" w:rsidRDefault="008166AC" w:rsidP="00AB7031">
      <w:pPr>
        <w:pStyle w:val="ListParagraph"/>
        <w:numPr>
          <w:ilvl w:val="0"/>
          <w:numId w:val="46"/>
        </w:numPr>
        <w:ind w:left="1701" w:hanging="425"/>
        <w:jc w:val="both"/>
        <w:rPr>
          <w:bCs/>
        </w:rPr>
      </w:pPr>
      <w:r w:rsidRPr="00B625B3">
        <w:rPr>
          <w:bCs/>
          <w:lang w:val="en-PH" w:eastAsia="en-PH"/>
        </w:rPr>
        <w:t>The General Services Division prepared a Project Proposal for the construction of PhilSCA Motor Pool and submitted to the Management on January 20, 2015 but no action has been taken.</w:t>
      </w:r>
    </w:p>
    <w:p w:rsidR="006E0A08" w:rsidRPr="00B625B3" w:rsidRDefault="006E0A08">
      <w:pPr>
        <w:ind w:left="993"/>
        <w:contextualSpacing/>
        <w:jc w:val="both"/>
        <w:rPr>
          <w:bCs/>
        </w:rPr>
      </w:pPr>
    </w:p>
    <w:p w:rsidR="006E0A08" w:rsidRPr="005E0146" w:rsidRDefault="00A73464" w:rsidP="00AB7031">
      <w:pPr>
        <w:pStyle w:val="Style12"/>
        <w:numPr>
          <w:ilvl w:val="0"/>
          <w:numId w:val="33"/>
        </w:numPr>
        <w:tabs>
          <w:tab w:val="left" w:pos="1276"/>
        </w:tabs>
        <w:ind w:left="990" w:firstLine="0"/>
      </w:pPr>
      <w:r>
        <w:rPr>
          <w:bCs/>
          <w:lang w:val="en-PH" w:eastAsia="en-PH"/>
        </w:rPr>
        <w:t>Motor vehicles</w:t>
      </w:r>
      <w:r w:rsidR="00DC0389" w:rsidRPr="005E0146">
        <w:t xml:space="preserve"> not </w:t>
      </w:r>
      <w:r w:rsidR="008166AC" w:rsidRPr="005E0146">
        <w:t>properly maintained/or no proper maintenance plan</w:t>
      </w:r>
    </w:p>
    <w:p w:rsidR="008166AC" w:rsidRPr="00B625B3" w:rsidRDefault="008166AC">
      <w:pPr>
        <w:pStyle w:val="ListParagraph"/>
        <w:rPr>
          <w:bCs/>
        </w:rPr>
      </w:pPr>
    </w:p>
    <w:p w:rsidR="008166AC" w:rsidRDefault="008166AC" w:rsidP="00AB7031">
      <w:pPr>
        <w:pStyle w:val="ListParagraph"/>
        <w:numPr>
          <w:ilvl w:val="0"/>
          <w:numId w:val="47"/>
        </w:numPr>
        <w:ind w:left="1701" w:hanging="425"/>
        <w:jc w:val="both"/>
      </w:pPr>
      <w:r w:rsidRPr="00A73464">
        <w:rPr>
          <w:bCs/>
          <w:lang w:val="en-PH" w:eastAsia="en-PH"/>
        </w:rPr>
        <w:t>Inspection</w:t>
      </w:r>
      <w:r w:rsidRPr="005E0146">
        <w:t xml:space="preserve"> at the VAB Campus showed the following physical condition of the </w:t>
      </w:r>
      <w:r w:rsidR="00A73464" w:rsidRPr="00A73464">
        <w:rPr>
          <w:bCs/>
          <w:lang w:val="en-PH" w:eastAsia="en-PH"/>
        </w:rPr>
        <w:t>motor vehicles</w:t>
      </w:r>
      <w:r w:rsidRPr="005E0146">
        <w:t>:</w:t>
      </w:r>
    </w:p>
    <w:p w:rsidR="008166AC" w:rsidRPr="005E0146" w:rsidRDefault="008166AC">
      <w:pPr>
        <w:pStyle w:val="ListParagraph"/>
      </w:pPr>
    </w:p>
    <w:tbl>
      <w:tblPr>
        <w:tblStyle w:val="TableGrid"/>
        <w:tblW w:w="7650" w:type="dxa"/>
        <w:tblInd w:w="1098" w:type="dxa"/>
        <w:tblLook w:val="04A0" w:firstRow="1" w:lastRow="0" w:firstColumn="1" w:lastColumn="0" w:noHBand="0" w:noVBand="1"/>
      </w:tblPr>
      <w:tblGrid>
        <w:gridCol w:w="2610"/>
        <w:gridCol w:w="1530"/>
        <w:gridCol w:w="3510"/>
      </w:tblGrid>
      <w:tr w:rsidR="008166AC" w:rsidRPr="00D5356B" w:rsidTr="00336FF5">
        <w:trPr>
          <w:tblHeader/>
        </w:trPr>
        <w:tc>
          <w:tcPr>
            <w:tcW w:w="2610" w:type="dxa"/>
            <w:vAlign w:val="center"/>
          </w:tcPr>
          <w:p w:rsidR="008166AC" w:rsidRPr="00877764" w:rsidRDefault="00D40377">
            <w:pPr>
              <w:ind w:left="-18" w:firstLine="18"/>
              <w:jc w:val="center"/>
              <w:rPr>
                <w:b/>
                <w:sz w:val="22"/>
                <w:szCs w:val="22"/>
                <w:lang w:eastAsia="en-US"/>
              </w:rPr>
            </w:pPr>
            <w:r w:rsidRPr="00877764">
              <w:rPr>
                <w:b/>
                <w:sz w:val="22"/>
                <w:szCs w:val="22"/>
              </w:rPr>
              <w:t>Description</w:t>
            </w:r>
          </w:p>
        </w:tc>
        <w:tc>
          <w:tcPr>
            <w:tcW w:w="1530" w:type="dxa"/>
            <w:vAlign w:val="center"/>
          </w:tcPr>
          <w:p w:rsidR="008166AC" w:rsidRPr="00877764" w:rsidRDefault="00D40377">
            <w:pPr>
              <w:jc w:val="center"/>
              <w:rPr>
                <w:b/>
                <w:sz w:val="22"/>
                <w:szCs w:val="22"/>
                <w:lang w:eastAsia="en-US"/>
              </w:rPr>
            </w:pPr>
            <w:r w:rsidRPr="00877764">
              <w:rPr>
                <w:b/>
                <w:sz w:val="22"/>
                <w:szCs w:val="22"/>
              </w:rPr>
              <w:t>Plate Number</w:t>
            </w:r>
          </w:p>
        </w:tc>
        <w:tc>
          <w:tcPr>
            <w:tcW w:w="3510" w:type="dxa"/>
            <w:vAlign w:val="center"/>
          </w:tcPr>
          <w:p w:rsidR="008166AC" w:rsidRPr="00877764" w:rsidRDefault="00D40377">
            <w:pPr>
              <w:pStyle w:val="ListParagraph"/>
              <w:ind w:left="0"/>
              <w:jc w:val="center"/>
              <w:rPr>
                <w:b/>
                <w:sz w:val="22"/>
                <w:szCs w:val="22"/>
                <w:lang w:eastAsia="en-US"/>
              </w:rPr>
            </w:pPr>
            <w:r w:rsidRPr="00877764">
              <w:rPr>
                <w:b/>
                <w:sz w:val="22"/>
                <w:szCs w:val="22"/>
              </w:rPr>
              <w:t>Status of the MV</w:t>
            </w:r>
          </w:p>
        </w:tc>
      </w:tr>
      <w:tr w:rsidR="008166AC" w:rsidRPr="00D5356B" w:rsidTr="00336FF5">
        <w:tc>
          <w:tcPr>
            <w:tcW w:w="2610" w:type="dxa"/>
          </w:tcPr>
          <w:p w:rsidR="008166AC" w:rsidRPr="00877764" w:rsidRDefault="00D40377">
            <w:pPr>
              <w:rPr>
                <w:sz w:val="22"/>
                <w:szCs w:val="22"/>
                <w:lang w:eastAsia="en-US"/>
              </w:rPr>
            </w:pPr>
            <w:r w:rsidRPr="00877764">
              <w:rPr>
                <w:sz w:val="22"/>
                <w:szCs w:val="22"/>
              </w:rPr>
              <w:t>Hyundai County Bus, 30 seater, Minibus</w:t>
            </w:r>
          </w:p>
        </w:tc>
        <w:tc>
          <w:tcPr>
            <w:tcW w:w="1530" w:type="dxa"/>
          </w:tcPr>
          <w:p w:rsidR="008166AC" w:rsidRPr="00877764" w:rsidRDefault="00D40377">
            <w:pPr>
              <w:jc w:val="center"/>
              <w:rPr>
                <w:sz w:val="22"/>
                <w:szCs w:val="22"/>
                <w:lang w:eastAsia="en-US"/>
              </w:rPr>
            </w:pPr>
            <w:r w:rsidRPr="00877764">
              <w:rPr>
                <w:sz w:val="22"/>
                <w:szCs w:val="22"/>
              </w:rPr>
              <w:t>SLA 804</w:t>
            </w:r>
          </w:p>
        </w:tc>
        <w:tc>
          <w:tcPr>
            <w:tcW w:w="3510" w:type="dxa"/>
          </w:tcPr>
          <w:p w:rsidR="008166AC" w:rsidRDefault="00D40377">
            <w:pPr>
              <w:pStyle w:val="ListParagraph"/>
              <w:ind w:left="0"/>
              <w:rPr>
                <w:sz w:val="22"/>
                <w:szCs w:val="22"/>
              </w:rPr>
            </w:pPr>
            <w:r w:rsidRPr="00877764">
              <w:rPr>
                <w:sz w:val="22"/>
                <w:szCs w:val="22"/>
              </w:rPr>
              <w:t>College service vehicle, serviceable but air-condition is not functioning</w:t>
            </w:r>
          </w:p>
          <w:p w:rsidR="009D3B16" w:rsidRPr="00877764" w:rsidRDefault="009D3B16">
            <w:pPr>
              <w:pStyle w:val="ListParagraph"/>
              <w:ind w:left="0"/>
              <w:rPr>
                <w:sz w:val="22"/>
                <w:szCs w:val="22"/>
                <w:lang w:eastAsia="en-US"/>
              </w:rPr>
            </w:pPr>
          </w:p>
        </w:tc>
      </w:tr>
      <w:tr w:rsidR="008166AC" w:rsidRPr="00D5356B" w:rsidTr="00336FF5">
        <w:tc>
          <w:tcPr>
            <w:tcW w:w="2610" w:type="dxa"/>
          </w:tcPr>
          <w:p w:rsidR="008166AC" w:rsidRPr="00877764" w:rsidRDefault="001D69DC">
            <w:pPr>
              <w:rPr>
                <w:sz w:val="22"/>
                <w:szCs w:val="22"/>
                <w:lang w:eastAsia="en-US"/>
              </w:rPr>
            </w:pPr>
            <w:r>
              <w:rPr>
                <w:sz w:val="22"/>
                <w:szCs w:val="22"/>
              </w:rPr>
              <w:t xml:space="preserve">Mitsubishi </w:t>
            </w:r>
            <w:r w:rsidR="00D40377" w:rsidRPr="00877764">
              <w:rPr>
                <w:sz w:val="22"/>
                <w:szCs w:val="22"/>
              </w:rPr>
              <w:t>L300 Exceed (D)</w:t>
            </w:r>
          </w:p>
        </w:tc>
        <w:tc>
          <w:tcPr>
            <w:tcW w:w="1530" w:type="dxa"/>
          </w:tcPr>
          <w:p w:rsidR="008166AC" w:rsidRPr="00877764" w:rsidRDefault="00D40377">
            <w:pPr>
              <w:jc w:val="center"/>
              <w:rPr>
                <w:sz w:val="22"/>
                <w:szCs w:val="22"/>
                <w:lang w:eastAsia="en-US"/>
              </w:rPr>
            </w:pPr>
            <w:r w:rsidRPr="00877764">
              <w:rPr>
                <w:sz w:val="22"/>
                <w:szCs w:val="22"/>
              </w:rPr>
              <w:t>SJT 190</w:t>
            </w:r>
          </w:p>
        </w:tc>
        <w:tc>
          <w:tcPr>
            <w:tcW w:w="3510" w:type="dxa"/>
          </w:tcPr>
          <w:p w:rsidR="008166AC" w:rsidRPr="00877764" w:rsidRDefault="00D40377">
            <w:pPr>
              <w:pStyle w:val="ListParagraph"/>
              <w:ind w:left="0"/>
              <w:rPr>
                <w:sz w:val="22"/>
                <w:szCs w:val="22"/>
                <w:lang w:eastAsia="en-US"/>
              </w:rPr>
            </w:pPr>
            <w:r w:rsidRPr="00877764">
              <w:rPr>
                <w:sz w:val="22"/>
                <w:szCs w:val="22"/>
              </w:rPr>
              <w:t>College service vehicle, serviceable but air-condition is not functioning</w:t>
            </w:r>
          </w:p>
        </w:tc>
      </w:tr>
      <w:tr w:rsidR="008166AC" w:rsidRPr="00D5356B" w:rsidTr="00336FF5">
        <w:tc>
          <w:tcPr>
            <w:tcW w:w="2610" w:type="dxa"/>
          </w:tcPr>
          <w:p w:rsidR="008166AC" w:rsidRPr="00877764" w:rsidRDefault="00D40377">
            <w:pPr>
              <w:rPr>
                <w:sz w:val="22"/>
                <w:szCs w:val="22"/>
                <w:lang w:eastAsia="en-US"/>
              </w:rPr>
            </w:pPr>
            <w:r w:rsidRPr="00877764">
              <w:rPr>
                <w:sz w:val="22"/>
                <w:szCs w:val="22"/>
              </w:rPr>
              <w:t>Kinglong, Bus</w:t>
            </w:r>
          </w:p>
        </w:tc>
        <w:tc>
          <w:tcPr>
            <w:tcW w:w="1530" w:type="dxa"/>
          </w:tcPr>
          <w:p w:rsidR="008166AC" w:rsidRPr="00877764" w:rsidRDefault="00D40377">
            <w:pPr>
              <w:jc w:val="center"/>
              <w:rPr>
                <w:sz w:val="22"/>
                <w:szCs w:val="22"/>
                <w:lang w:eastAsia="en-US"/>
              </w:rPr>
            </w:pPr>
            <w:r w:rsidRPr="00877764">
              <w:rPr>
                <w:sz w:val="22"/>
                <w:szCs w:val="22"/>
              </w:rPr>
              <w:t>SKE 644</w:t>
            </w:r>
          </w:p>
        </w:tc>
        <w:tc>
          <w:tcPr>
            <w:tcW w:w="3510" w:type="dxa"/>
          </w:tcPr>
          <w:p w:rsidR="008166AC" w:rsidRPr="00877764" w:rsidRDefault="00D40377">
            <w:pPr>
              <w:pStyle w:val="ListParagraph"/>
              <w:ind w:left="0"/>
              <w:rPr>
                <w:sz w:val="22"/>
                <w:szCs w:val="22"/>
                <w:lang w:eastAsia="en-US"/>
              </w:rPr>
            </w:pPr>
            <w:r w:rsidRPr="00877764">
              <w:rPr>
                <w:sz w:val="22"/>
                <w:szCs w:val="22"/>
              </w:rPr>
              <w:t>College service vehicle, serviceable, but the physical appearance of the  body is not in good condition,  also the air- condition is not functioning</w:t>
            </w:r>
          </w:p>
        </w:tc>
      </w:tr>
      <w:tr w:rsidR="008166AC" w:rsidRPr="00D5356B" w:rsidTr="00336FF5">
        <w:tc>
          <w:tcPr>
            <w:tcW w:w="2610" w:type="dxa"/>
          </w:tcPr>
          <w:p w:rsidR="008166AC" w:rsidRPr="00877764" w:rsidRDefault="00D40377">
            <w:pPr>
              <w:rPr>
                <w:sz w:val="22"/>
                <w:szCs w:val="22"/>
                <w:lang w:eastAsia="en-US"/>
              </w:rPr>
            </w:pPr>
            <w:r w:rsidRPr="00877764">
              <w:rPr>
                <w:sz w:val="22"/>
                <w:szCs w:val="22"/>
              </w:rPr>
              <w:t>Toyota Tamaraw FX (Revo)</w:t>
            </w:r>
          </w:p>
        </w:tc>
        <w:tc>
          <w:tcPr>
            <w:tcW w:w="1530" w:type="dxa"/>
          </w:tcPr>
          <w:p w:rsidR="008166AC" w:rsidRPr="00877764" w:rsidRDefault="00D40377">
            <w:pPr>
              <w:jc w:val="center"/>
              <w:rPr>
                <w:sz w:val="22"/>
                <w:szCs w:val="22"/>
                <w:lang w:eastAsia="en-US"/>
              </w:rPr>
            </w:pPr>
            <w:r w:rsidRPr="00877764">
              <w:rPr>
                <w:sz w:val="22"/>
                <w:szCs w:val="22"/>
              </w:rPr>
              <w:t>SFU 653</w:t>
            </w:r>
          </w:p>
        </w:tc>
        <w:tc>
          <w:tcPr>
            <w:tcW w:w="3510" w:type="dxa"/>
          </w:tcPr>
          <w:p w:rsidR="008166AC" w:rsidRPr="00877764" w:rsidRDefault="00D40377">
            <w:pPr>
              <w:pStyle w:val="ListParagraph"/>
              <w:ind w:left="0"/>
              <w:rPr>
                <w:sz w:val="22"/>
                <w:szCs w:val="22"/>
                <w:lang w:eastAsia="en-US"/>
              </w:rPr>
            </w:pPr>
            <w:r w:rsidRPr="00877764">
              <w:rPr>
                <w:sz w:val="22"/>
                <w:szCs w:val="22"/>
              </w:rPr>
              <w:t>College service vehicle, it was in the repair shop for the whole year of 2017, and newly delivered from repair shop on 2018, for test driving.</w:t>
            </w:r>
          </w:p>
        </w:tc>
      </w:tr>
    </w:tbl>
    <w:p w:rsidR="0083540C" w:rsidRDefault="0083540C" w:rsidP="00877764">
      <w:pPr>
        <w:pStyle w:val="ListParagraph"/>
        <w:ind w:left="1800"/>
        <w:jc w:val="both"/>
        <w:rPr>
          <w:bCs/>
        </w:rPr>
      </w:pPr>
    </w:p>
    <w:p w:rsidR="008166AC" w:rsidRPr="008D7362" w:rsidRDefault="008166AC" w:rsidP="00AB7031">
      <w:pPr>
        <w:pStyle w:val="ListParagraph"/>
        <w:numPr>
          <w:ilvl w:val="0"/>
          <w:numId w:val="47"/>
        </w:numPr>
        <w:ind w:left="1701" w:hanging="425"/>
        <w:jc w:val="both"/>
        <w:rPr>
          <w:bCs/>
        </w:rPr>
      </w:pPr>
      <w:r w:rsidRPr="005B43A8">
        <w:rPr>
          <w:bCs/>
        </w:rPr>
        <w:t>Further, the VAB Campus has five drivers, three regular/</w:t>
      </w:r>
      <w:r w:rsidRPr="005A10E6">
        <w:rPr>
          <w:bCs/>
        </w:rPr>
        <w:t>permanent and two contract</w:t>
      </w:r>
      <w:r w:rsidR="005C1BC9">
        <w:rPr>
          <w:bCs/>
        </w:rPr>
        <w:t>s</w:t>
      </w:r>
      <w:r w:rsidRPr="005A10E6">
        <w:rPr>
          <w:bCs/>
        </w:rPr>
        <w:t xml:space="preserve"> of service personnel</w:t>
      </w:r>
      <w:r w:rsidR="00C41C4F" w:rsidRPr="008D7362">
        <w:rPr>
          <w:bCs/>
        </w:rPr>
        <w:t>.</w:t>
      </w:r>
      <w:r w:rsidR="00260E4B" w:rsidRPr="008D7362">
        <w:rPr>
          <w:bCs/>
        </w:rPr>
        <w:t xml:space="preserve"> </w:t>
      </w:r>
      <w:r w:rsidRPr="008D7362">
        <w:rPr>
          <w:bCs/>
        </w:rPr>
        <w:t xml:space="preserve">It is the responsibility of the driver to have a proper daily and monthly inspection/maintenance of the </w:t>
      </w:r>
      <w:r w:rsidR="00F439E8">
        <w:rPr>
          <w:bCs/>
          <w:lang w:val="en-PH" w:eastAsia="en-PH"/>
        </w:rPr>
        <w:t>motor vehicles</w:t>
      </w:r>
      <w:r w:rsidRPr="00A76487">
        <w:rPr>
          <w:bCs/>
        </w:rPr>
        <w:t xml:space="preserve"> to monitor and remind the person in charge of the deadline of registration and to report vehicle problems to proper authority concernin</w:t>
      </w:r>
      <w:r w:rsidRPr="005A10E6">
        <w:rPr>
          <w:bCs/>
        </w:rPr>
        <w:t xml:space="preserve">g the motor vehicle assigned to them. </w:t>
      </w:r>
    </w:p>
    <w:p w:rsidR="00260E4B" w:rsidRPr="00B625B3" w:rsidRDefault="00260E4B" w:rsidP="00B625B3">
      <w:pPr>
        <w:contextualSpacing/>
        <w:jc w:val="both"/>
        <w:rPr>
          <w:bCs/>
        </w:rPr>
      </w:pPr>
    </w:p>
    <w:p w:rsidR="008166AC" w:rsidRPr="00B625B3" w:rsidRDefault="008166AC" w:rsidP="00AB7031">
      <w:pPr>
        <w:pStyle w:val="ListParagraph"/>
        <w:numPr>
          <w:ilvl w:val="0"/>
          <w:numId w:val="47"/>
        </w:numPr>
        <w:ind w:left="1701" w:hanging="425"/>
        <w:jc w:val="both"/>
        <w:rPr>
          <w:bCs/>
        </w:rPr>
      </w:pPr>
      <w:r w:rsidRPr="00B625B3">
        <w:rPr>
          <w:bCs/>
        </w:rPr>
        <w:t xml:space="preserve">It was also learned that three out of nine vehicles of PhilSCA were rendered unserviceable. </w:t>
      </w:r>
    </w:p>
    <w:p w:rsidR="008166AC" w:rsidRPr="00B625B3" w:rsidRDefault="008166AC">
      <w:pPr>
        <w:pStyle w:val="ListParagraph"/>
        <w:rPr>
          <w:bCs/>
        </w:rPr>
      </w:pPr>
    </w:p>
    <w:tbl>
      <w:tblPr>
        <w:tblStyle w:val="TableGrid"/>
        <w:tblW w:w="0" w:type="auto"/>
        <w:tblInd w:w="1098" w:type="dxa"/>
        <w:tblLook w:val="04A0" w:firstRow="1" w:lastRow="0" w:firstColumn="1" w:lastColumn="0" w:noHBand="0" w:noVBand="1"/>
      </w:tblPr>
      <w:tblGrid>
        <w:gridCol w:w="1786"/>
        <w:gridCol w:w="1518"/>
        <w:gridCol w:w="1431"/>
        <w:gridCol w:w="3023"/>
      </w:tblGrid>
      <w:tr w:rsidR="008166AC" w:rsidRPr="00D5356B" w:rsidTr="00F06188">
        <w:tc>
          <w:tcPr>
            <w:tcW w:w="1800" w:type="dxa"/>
            <w:vAlign w:val="center"/>
          </w:tcPr>
          <w:p w:rsidR="008166AC" w:rsidRPr="00877764" w:rsidRDefault="00D40377">
            <w:pPr>
              <w:jc w:val="center"/>
              <w:rPr>
                <w:b/>
                <w:sz w:val="22"/>
                <w:szCs w:val="22"/>
                <w:lang w:eastAsia="en-US"/>
              </w:rPr>
            </w:pPr>
            <w:r w:rsidRPr="00877764">
              <w:rPr>
                <w:b/>
                <w:sz w:val="22"/>
                <w:szCs w:val="22"/>
              </w:rPr>
              <w:t>Vehicle</w:t>
            </w:r>
          </w:p>
        </w:tc>
        <w:tc>
          <w:tcPr>
            <w:tcW w:w="1530" w:type="dxa"/>
            <w:vAlign w:val="center"/>
          </w:tcPr>
          <w:p w:rsidR="008166AC" w:rsidRPr="00877764" w:rsidRDefault="00D40377">
            <w:pPr>
              <w:jc w:val="center"/>
              <w:rPr>
                <w:b/>
                <w:sz w:val="22"/>
                <w:szCs w:val="22"/>
                <w:lang w:eastAsia="en-US"/>
              </w:rPr>
            </w:pPr>
            <w:r w:rsidRPr="00877764">
              <w:rPr>
                <w:b/>
                <w:sz w:val="22"/>
                <w:szCs w:val="22"/>
              </w:rPr>
              <w:t>Plate Number</w:t>
            </w:r>
          </w:p>
        </w:tc>
        <w:tc>
          <w:tcPr>
            <w:tcW w:w="1440" w:type="dxa"/>
          </w:tcPr>
          <w:p w:rsidR="008166AC" w:rsidRPr="00877764" w:rsidRDefault="00D40377">
            <w:pPr>
              <w:pStyle w:val="ListParagraph"/>
              <w:ind w:left="0"/>
              <w:jc w:val="center"/>
              <w:rPr>
                <w:b/>
                <w:bCs/>
                <w:sz w:val="22"/>
                <w:szCs w:val="22"/>
                <w:lang w:eastAsia="en-US"/>
              </w:rPr>
            </w:pPr>
            <w:r w:rsidRPr="00877764">
              <w:rPr>
                <w:b/>
                <w:bCs/>
                <w:sz w:val="22"/>
                <w:szCs w:val="22"/>
              </w:rPr>
              <w:t>Location</w:t>
            </w:r>
          </w:p>
        </w:tc>
        <w:tc>
          <w:tcPr>
            <w:tcW w:w="3060" w:type="dxa"/>
          </w:tcPr>
          <w:p w:rsidR="008166AC" w:rsidRPr="00877764" w:rsidRDefault="00D40377">
            <w:pPr>
              <w:pStyle w:val="ListParagraph"/>
              <w:ind w:left="0"/>
              <w:jc w:val="center"/>
              <w:rPr>
                <w:b/>
                <w:bCs/>
                <w:sz w:val="22"/>
                <w:szCs w:val="22"/>
                <w:lang w:eastAsia="en-US"/>
              </w:rPr>
            </w:pPr>
            <w:r w:rsidRPr="00877764">
              <w:rPr>
                <w:b/>
                <w:bCs/>
                <w:sz w:val="22"/>
                <w:szCs w:val="22"/>
              </w:rPr>
              <w:t>Remarks</w:t>
            </w:r>
          </w:p>
        </w:tc>
      </w:tr>
      <w:tr w:rsidR="008166AC" w:rsidRPr="00D5356B" w:rsidTr="00F06188">
        <w:tc>
          <w:tcPr>
            <w:tcW w:w="1800" w:type="dxa"/>
          </w:tcPr>
          <w:p w:rsidR="008166AC" w:rsidRPr="00877764" w:rsidRDefault="00D40377">
            <w:pPr>
              <w:pStyle w:val="ListParagraph"/>
              <w:ind w:left="0"/>
              <w:rPr>
                <w:bCs/>
                <w:sz w:val="22"/>
                <w:szCs w:val="22"/>
                <w:lang w:eastAsia="en-US"/>
              </w:rPr>
            </w:pPr>
            <w:r w:rsidRPr="00877764">
              <w:rPr>
                <w:sz w:val="22"/>
                <w:szCs w:val="22"/>
              </w:rPr>
              <w:t>Mitsubishi L300</w:t>
            </w:r>
          </w:p>
        </w:tc>
        <w:tc>
          <w:tcPr>
            <w:tcW w:w="1530" w:type="dxa"/>
          </w:tcPr>
          <w:p w:rsidR="008166AC" w:rsidRPr="00877764" w:rsidRDefault="00D40377">
            <w:pPr>
              <w:pStyle w:val="ListParagraph"/>
              <w:ind w:left="0"/>
              <w:rPr>
                <w:bCs/>
                <w:sz w:val="22"/>
                <w:szCs w:val="22"/>
                <w:lang w:eastAsia="en-US"/>
              </w:rPr>
            </w:pPr>
            <w:r w:rsidRPr="00877764">
              <w:rPr>
                <w:sz w:val="22"/>
                <w:szCs w:val="22"/>
              </w:rPr>
              <w:t>SFR 247</w:t>
            </w:r>
          </w:p>
        </w:tc>
        <w:tc>
          <w:tcPr>
            <w:tcW w:w="1440" w:type="dxa"/>
          </w:tcPr>
          <w:p w:rsidR="008166AC" w:rsidRPr="00877764" w:rsidRDefault="00D40377">
            <w:pPr>
              <w:pStyle w:val="ListParagraph"/>
              <w:ind w:left="0"/>
              <w:rPr>
                <w:bCs/>
                <w:sz w:val="22"/>
                <w:szCs w:val="22"/>
                <w:lang w:eastAsia="en-US"/>
              </w:rPr>
            </w:pPr>
            <w:r w:rsidRPr="00877764">
              <w:rPr>
                <w:sz w:val="22"/>
                <w:szCs w:val="22"/>
              </w:rPr>
              <w:t>MBEAB Campus</w:t>
            </w:r>
          </w:p>
        </w:tc>
        <w:tc>
          <w:tcPr>
            <w:tcW w:w="3060" w:type="dxa"/>
          </w:tcPr>
          <w:p w:rsidR="008166AC" w:rsidRPr="00877764" w:rsidRDefault="00D40377" w:rsidP="009D3B16">
            <w:pPr>
              <w:pStyle w:val="ListParagraph"/>
              <w:ind w:left="0"/>
              <w:jc w:val="both"/>
              <w:rPr>
                <w:bCs/>
                <w:sz w:val="22"/>
                <w:szCs w:val="22"/>
                <w:lang w:eastAsia="en-US"/>
              </w:rPr>
            </w:pPr>
            <w:r w:rsidRPr="00877764">
              <w:rPr>
                <w:sz w:val="22"/>
                <w:szCs w:val="22"/>
              </w:rPr>
              <w:t>The vehicle was acquired in 2000 and is unserviceable thus remained in Medellin site since 2016.</w:t>
            </w:r>
          </w:p>
        </w:tc>
      </w:tr>
      <w:tr w:rsidR="008166AC" w:rsidRPr="00D5356B" w:rsidTr="00F06188">
        <w:tc>
          <w:tcPr>
            <w:tcW w:w="1800" w:type="dxa"/>
          </w:tcPr>
          <w:p w:rsidR="008166AC" w:rsidRPr="00877764" w:rsidRDefault="00D40377">
            <w:pPr>
              <w:pStyle w:val="ListParagraph"/>
              <w:ind w:left="0"/>
              <w:rPr>
                <w:bCs/>
                <w:sz w:val="22"/>
                <w:szCs w:val="22"/>
                <w:lang w:eastAsia="en-US"/>
              </w:rPr>
            </w:pPr>
            <w:r w:rsidRPr="00877764">
              <w:rPr>
                <w:sz w:val="22"/>
                <w:szCs w:val="22"/>
              </w:rPr>
              <w:t>Mitsubishi L300</w:t>
            </w:r>
          </w:p>
        </w:tc>
        <w:tc>
          <w:tcPr>
            <w:tcW w:w="1530" w:type="dxa"/>
          </w:tcPr>
          <w:p w:rsidR="008166AC" w:rsidRPr="00877764" w:rsidRDefault="00D40377">
            <w:pPr>
              <w:pStyle w:val="ListParagraph"/>
              <w:ind w:left="0"/>
              <w:rPr>
                <w:bCs/>
                <w:sz w:val="22"/>
                <w:szCs w:val="22"/>
                <w:lang w:eastAsia="en-US"/>
              </w:rPr>
            </w:pPr>
            <w:r w:rsidRPr="00877764">
              <w:rPr>
                <w:sz w:val="22"/>
                <w:szCs w:val="22"/>
              </w:rPr>
              <w:t>SFU 357</w:t>
            </w:r>
          </w:p>
        </w:tc>
        <w:tc>
          <w:tcPr>
            <w:tcW w:w="1440" w:type="dxa"/>
          </w:tcPr>
          <w:p w:rsidR="008166AC" w:rsidRPr="00877764" w:rsidRDefault="00D40377">
            <w:pPr>
              <w:pStyle w:val="ListParagraph"/>
              <w:ind w:left="0"/>
              <w:rPr>
                <w:bCs/>
                <w:sz w:val="22"/>
                <w:szCs w:val="22"/>
                <w:lang w:eastAsia="en-US"/>
              </w:rPr>
            </w:pPr>
            <w:r w:rsidRPr="00877764">
              <w:rPr>
                <w:sz w:val="22"/>
                <w:szCs w:val="22"/>
              </w:rPr>
              <w:t>BAB Campus</w:t>
            </w:r>
          </w:p>
        </w:tc>
        <w:tc>
          <w:tcPr>
            <w:tcW w:w="3060" w:type="dxa"/>
            <w:vMerge w:val="restart"/>
            <w:vAlign w:val="center"/>
          </w:tcPr>
          <w:p w:rsidR="008166AC" w:rsidRPr="00877764" w:rsidRDefault="00D40377" w:rsidP="009D3B16">
            <w:pPr>
              <w:pStyle w:val="ListParagraph"/>
              <w:ind w:left="0"/>
              <w:jc w:val="both"/>
              <w:rPr>
                <w:bCs/>
                <w:sz w:val="22"/>
                <w:szCs w:val="22"/>
                <w:lang w:eastAsia="en-US"/>
              </w:rPr>
            </w:pPr>
            <w:r w:rsidRPr="00877764">
              <w:rPr>
                <w:bCs/>
                <w:sz w:val="22"/>
                <w:szCs w:val="22"/>
              </w:rPr>
              <w:t>The two vehicles acquired in 2000 and 1995, respectively, were unserviceable but still insured with GSIS until 2018. No explanation was given by the Management on reason of insuring the said vehicles.</w:t>
            </w:r>
          </w:p>
        </w:tc>
      </w:tr>
      <w:tr w:rsidR="008166AC" w:rsidRPr="00D5356B" w:rsidTr="00F06188">
        <w:tc>
          <w:tcPr>
            <w:tcW w:w="1800" w:type="dxa"/>
          </w:tcPr>
          <w:p w:rsidR="008166AC" w:rsidRPr="00877764" w:rsidRDefault="00D40377">
            <w:pPr>
              <w:pStyle w:val="ListParagraph"/>
              <w:ind w:left="0"/>
              <w:rPr>
                <w:bCs/>
                <w:sz w:val="22"/>
                <w:szCs w:val="22"/>
                <w:lang w:eastAsia="en-US"/>
              </w:rPr>
            </w:pPr>
            <w:r w:rsidRPr="00877764">
              <w:rPr>
                <w:sz w:val="22"/>
                <w:szCs w:val="22"/>
              </w:rPr>
              <w:t>Toyota Tamaraw FX</w:t>
            </w:r>
          </w:p>
        </w:tc>
        <w:tc>
          <w:tcPr>
            <w:tcW w:w="1530" w:type="dxa"/>
          </w:tcPr>
          <w:p w:rsidR="008166AC" w:rsidRPr="00877764" w:rsidRDefault="00D40377">
            <w:pPr>
              <w:pStyle w:val="ListParagraph"/>
              <w:ind w:left="0"/>
              <w:rPr>
                <w:bCs/>
                <w:sz w:val="22"/>
                <w:szCs w:val="22"/>
                <w:lang w:eastAsia="en-US"/>
              </w:rPr>
            </w:pPr>
            <w:r w:rsidRPr="00877764">
              <w:rPr>
                <w:sz w:val="22"/>
                <w:szCs w:val="22"/>
              </w:rPr>
              <w:t>TSU 732</w:t>
            </w:r>
          </w:p>
        </w:tc>
        <w:tc>
          <w:tcPr>
            <w:tcW w:w="1440" w:type="dxa"/>
          </w:tcPr>
          <w:p w:rsidR="008166AC" w:rsidRPr="00877764" w:rsidRDefault="00D40377">
            <w:pPr>
              <w:pStyle w:val="ListParagraph"/>
              <w:ind w:left="0"/>
              <w:rPr>
                <w:bCs/>
                <w:sz w:val="22"/>
                <w:szCs w:val="22"/>
                <w:lang w:eastAsia="en-US"/>
              </w:rPr>
            </w:pPr>
            <w:r w:rsidRPr="00877764">
              <w:rPr>
                <w:sz w:val="22"/>
                <w:szCs w:val="22"/>
              </w:rPr>
              <w:t>FAB Campus</w:t>
            </w:r>
          </w:p>
        </w:tc>
        <w:tc>
          <w:tcPr>
            <w:tcW w:w="3060" w:type="dxa"/>
            <w:vMerge/>
          </w:tcPr>
          <w:p w:rsidR="008166AC" w:rsidRPr="00877764" w:rsidRDefault="008166AC">
            <w:pPr>
              <w:pStyle w:val="ListParagraph"/>
              <w:ind w:left="0"/>
              <w:rPr>
                <w:bCs/>
                <w:sz w:val="22"/>
                <w:szCs w:val="22"/>
                <w:lang w:eastAsia="en-US"/>
              </w:rPr>
            </w:pPr>
          </w:p>
        </w:tc>
      </w:tr>
    </w:tbl>
    <w:p w:rsidR="00DB5F63" w:rsidRPr="00B625B3" w:rsidRDefault="00DB5F63" w:rsidP="00B625B3">
      <w:pPr>
        <w:contextualSpacing/>
        <w:jc w:val="both"/>
        <w:rPr>
          <w:bCs/>
        </w:rPr>
      </w:pPr>
    </w:p>
    <w:p w:rsidR="006E0A08" w:rsidRPr="00B625B3" w:rsidRDefault="00703975" w:rsidP="00AB7031">
      <w:pPr>
        <w:pStyle w:val="Style12"/>
        <w:numPr>
          <w:ilvl w:val="0"/>
          <w:numId w:val="33"/>
        </w:numPr>
        <w:tabs>
          <w:tab w:val="left" w:pos="1276"/>
        </w:tabs>
        <w:ind w:left="990" w:firstLine="0"/>
        <w:rPr>
          <w:bCs/>
        </w:rPr>
      </w:pPr>
      <w:r w:rsidRPr="005E0146">
        <w:t>Late registration with LTO</w:t>
      </w:r>
    </w:p>
    <w:p w:rsidR="008166AC" w:rsidRPr="00B625B3" w:rsidRDefault="008166AC">
      <w:pPr>
        <w:pStyle w:val="ListParagraph"/>
        <w:ind w:left="1440"/>
        <w:rPr>
          <w:bCs/>
          <w:i/>
        </w:rPr>
      </w:pPr>
    </w:p>
    <w:p w:rsidR="0083540C" w:rsidRDefault="008166AC" w:rsidP="00AB7031">
      <w:pPr>
        <w:pStyle w:val="ListParagraph"/>
        <w:numPr>
          <w:ilvl w:val="0"/>
          <w:numId w:val="56"/>
        </w:numPr>
        <w:ind w:left="1701" w:hanging="425"/>
        <w:jc w:val="both"/>
        <w:rPr>
          <w:bCs/>
        </w:rPr>
      </w:pPr>
      <w:r w:rsidRPr="00211C41">
        <w:rPr>
          <w:bCs/>
        </w:rPr>
        <w:t>Further verification reveal</w:t>
      </w:r>
      <w:r w:rsidR="001E00F6">
        <w:rPr>
          <w:bCs/>
        </w:rPr>
        <w:t>ed</w:t>
      </w:r>
      <w:r w:rsidRPr="0054752C">
        <w:rPr>
          <w:bCs/>
        </w:rPr>
        <w:t xml:space="preserve"> that</w:t>
      </w:r>
      <w:r w:rsidR="00D77A30" w:rsidRPr="00294835">
        <w:rPr>
          <w:bCs/>
        </w:rPr>
        <w:t xml:space="preserve"> the following </w:t>
      </w:r>
      <w:r w:rsidR="004A7733" w:rsidRPr="00721908">
        <w:rPr>
          <w:bCs/>
        </w:rPr>
        <w:t xml:space="preserve">motor vehicles </w:t>
      </w:r>
      <w:r w:rsidR="00D77A30" w:rsidRPr="00763364">
        <w:rPr>
          <w:bCs/>
        </w:rPr>
        <w:t>were registered late w</w:t>
      </w:r>
      <w:r w:rsidR="0071670D" w:rsidRPr="001F5251">
        <w:rPr>
          <w:bCs/>
        </w:rPr>
        <w:t xml:space="preserve">ith the LTO. </w:t>
      </w:r>
    </w:p>
    <w:p w:rsidR="008166AC" w:rsidRPr="00B625B3" w:rsidRDefault="008166AC">
      <w:pPr>
        <w:pStyle w:val="ListParagraph"/>
        <w:rPr>
          <w:bCs/>
        </w:rPr>
      </w:pPr>
    </w:p>
    <w:tbl>
      <w:tblPr>
        <w:tblStyle w:val="TableGrid"/>
        <w:tblW w:w="7848" w:type="dxa"/>
        <w:jc w:val="right"/>
        <w:tblLook w:val="04A0" w:firstRow="1" w:lastRow="0" w:firstColumn="1" w:lastColumn="0" w:noHBand="0" w:noVBand="1"/>
      </w:tblPr>
      <w:tblGrid>
        <w:gridCol w:w="1628"/>
        <w:gridCol w:w="991"/>
        <w:gridCol w:w="1364"/>
        <w:gridCol w:w="2571"/>
        <w:gridCol w:w="1294"/>
      </w:tblGrid>
      <w:tr w:rsidR="0071670D" w:rsidRPr="001C545C" w:rsidTr="00D2078D">
        <w:trPr>
          <w:tblHeader/>
          <w:jc w:val="right"/>
        </w:trPr>
        <w:tc>
          <w:tcPr>
            <w:tcW w:w="1628" w:type="dxa"/>
            <w:vAlign w:val="center"/>
          </w:tcPr>
          <w:p w:rsidR="0071670D" w:rsidRPr="008D7362" w:rsidRDefault="0071670D">
            <w:pPr>
              <w:jc w:val="center"/>
              <w:rPr>
                <w:b/>
                <w:sz w:val="20"/>
                <w:szCs w:val="20"/>
                <w:lang w:eastAsia="en-US"/>
              </w:rPr>
            </w:pPr>
            <w:r w:rsidRPr="008D7362">
              <w:rPr>
                <w:b/>
                <w:sz w:val="20"/>
                <w:szCs w:val="20"/>
              </w:rPr>
              <w:t>Vehicle</w:t>
            </w:r>
          </w:p>
        </w:tc>
        <w:tc>
          <w:tcPr>
            <w:tcW w:w="991" w:type="dxa"/>
            <w:vAlign w:val="center"/>
          </w:tcPr>
          <w:p w:rsidR="0071670D" w:rsidRPr="008D7362" w:rsidRDefault="0071670D">
            <w:pPr>
              <w:jc w:val="center"/>
              <w:rPr>
                <w:b/>
                <w:sz w:val="20"/>
                <w:szCs w:val="20"/>
                <w:lang w:eastAsia="en-US"/>
              </w:rPr>
            </w:pPr>
            <w:r w:rsidRPr="008D7362">
              <w:rPr>
                <w:b/>
                <w:sz w:val="20"/>
                <w:szCs w:val="20"/>
              </w:rPr>
              <w:t>Plate Number</w:t>
            </w:r>
          </w:p>
        </w:tc>
        <w:tc>
          <w:tcPr>
            <w:tcW w:w="1364" w:type="dxa"/>
            <w:vAlign w:val="center"/>
          </w:tcPr>
          <w:p w:rsidR="0071670D" w:rsidRPr="008D7362" w:rsidRDefault="0071670D">
            <w:pPr>
              <w:pStyle w:val="ListParagraph"/>
              <w:ind w:left="0"/>
              <w:jc w:val="center"/>
              <w:rPr>
                <w:b/>
                <w:sz w:val="20"/>
                <w:szCs w:val="20"/>
                <w:lang w:eastAsia="en-US"/>
              </w:rPr>
            </w:pPr>
            <w:r w:rsidRPr="008D7362">
              <w:rPr>
                <w:b/>
                <w:sz w:val="20"/>
                <w:szCs w:val="20"/>
              </w:rPr>
              <w:t>Registration Month</w:t>
            </w:r>
          </w:p>
        </w:tc>
        <w:tc>
          <w:tcPr>
            <w:tcW w:w="2571" w:type="dxa"/>
            <w:vAlign w:val="center"/>
          </w:tcPr>
          <w:p w:rsidR="0071670D" w:rsidRPr="008D7362" w:rsidRDefault="0071670D">
            <w:pPr>
              <w:pStyle w:val="ListParagraph"/>
              <w:ind w:left="0"/>
              <w:jc w:val="center"/>
              <w:rPr>
                <w:bCs/>
                <w:sz w:val="20"/>
                <w:szCs w:val="20"/>
                <w:lang w:eastAsia="en-US"/>
              </w:rPr>
            </w:pPr>
            <w:r w:rsidRPr="008D7362">
              <w:rPr>
                <w:b/>
                <w:sz w:val="20"/>
                <w:szCs w:val="20"/>
              </w:rPr>
              <w:t>Remarks</w:t>
            </w:r>
          </w:p>
        </w:tc>
        <w:tc>
          <w:tcPr>
            <w:tcW w:w="1294" w:type="dxa"/>
            <w:vAlign w:val="center"/>
          </w:tcPr>
          <w:p w:rsidR="00DD7941" w:rsidRPr="008D7362" w:rsidRDefault="00DD7941">
            <w:pPr>
              <w:pStyle w:val="ListParagraph"/>
              <w:ind w:left="0"/>
              <w:jc w:val="center"/>
              <w:rPr>
                <w:bCs/>
                <w:sz w:val="20"/>
                <w:szCs w:val="20"/>
                <w:lang w:eastAsia="en-US"/>
              </w:rPr>
            </w:pPr>
            <w:r w:rsidRPr="008D7362">
              <w:rPr>
                <w:b/>
                <w:bCs/>
                <w:sz w:val="20"/>
                <w:szCs w:val="20"/>
              </w:rPr>
              <w:t>Penalty/Fine Incurred</w:t>
            </w:r>
          </w:p>
        </w:tc>
      </w:tr>
      <w:tr w:rsidR="008166AC" w:rsidRPr="001C545C" w:rsidTr="00D2078D">
        <w:trPr>
          <w:jc w:val="right"/>
        </w:trPr>
        <w:tc>
          <w:tcPr>
            <w:tcW w:w="1628" w:type="dxa"/>
          </w:tcPr>
          <w:p w:rsidR="008166AC" w:rsidRPr="008D7362" w:rsidRDefault="00703975">
            <w:pPr>
              <w:rPr>
                <w:sz w:val="20"/>
                <w:szCs w:val="20"/>
                <w:lang w:eastAsia="en-US"/>
              </w:rPr>
            </w:pPr>
            <w:r w:rsidRPr="008D7362">
              <w:rPr>
                <w:sz w:val="20"/>
                <w:szCs w:val="20"/>
              </w:rPr>
              <w:t>Mitsubishi Adventure GX DSL Euro 2</w:t>
            </w:r>
          </w:p>
        </w:tc>
        <w:tc>
          <w:tcPr>
            <w:tcW w:w="991" w:type="dxa"/>
          </w:tcPr>
          <w:p w:rsidR="008166AC" w:rsidRPr="008D7362" w:rsidRDefault="00703975">
            <w:pPr>
              <w:rPr>
                <w:sz w:val="20"/>
                <w:szCs w:val="20"/>
                <w:lang w:eastAsia="en-US"/>
              </w:rPr>
            </w:pPr>
            <w:r w:rsidRPr="008D7362">
              <w:rPr>
                <w:sz w:val="20"/>
                <w:szCs w:val="20"/>
              </w:rPr>
              <w:t>SJT 189</w:t>
            </w:r>
          </w:p>
        </w:tc>
        <w:tc>
          <w:tcPr>
            <w:tcW w:w="1364" w:type="dxa"/>
          </w:tcPr>
          <w:p w:rsidR="008166AC" w:rsidRPr="008D7362" w:rsidRDefault="00703975">
            <w:pPr>
              <w:pStyle w:val="ListParagraph"/>
              <w:ind w:left="0"/>
              <w:rPr>
                <w:bCs/>
                <w:sz w:val="20"/>
                <w:szCs w:val="20"/>
                <w:lang w:eastAsia="en-US"/>
              </w:rPr>
            </w:pPr>
            <w:r w:rsidRPr="008D7362">
              <w:rPr>
                <w:bCs/>
                <w:sz w:val="20"/>
                <w:szCs w:val="20"/>
              </w:rPr>
              <w:t>September</w:t>
            </w:r>
          </w:p>
        </w:tc>
        <w:tc>
          <w:tcPr>
            <w:tcW w:w="2571" w:type="dxa"/>
            <w:tcBorders>
              <w:right w:val="single" w:sz="4" w:space="0" w:color="auto"/>
            </w:tcBorders>
          </w:tcPr>
          <w:p w:rsidR="008166AC" w:rsidRDefault="00703975" w:rsidP="009D3B16">
            <w:pPr>
              <w:pStyle w:val="ListParagraph"/>
              <w:ind w:left="0"/>
              <w:jc w:val="both"/>
              <w:rPr>
                <w:bCs/>
                <w:sz w:val="20"/>
                <w:szCs w:val="20"/>
              </w:rPr>
            </w:pPr>
            <w:r w:rsidRPr="008D7362">
              <w:rPr>
                <w:bCs/>
                <w:sz w:val="20"/>
                <w:szCs w:val="20"/>
              </w:rPr>
              <w:t>Last renewal of registration was on Oct. 10, 2017 incurred penalty for late registration</w:t>
            </w:r>
          </w:p>
          <w:p w:rsidR="001D69DC" w:rsidRPr="008D7362" w:rsidRDefault="001D69DC" w:rsidP="009D3B16">
            <w:pPr>
              <w:pStyle w:val="ListParagraph"/>
              <w:ind w:left="0"/>
              <w:jc w:val="both"/>
              <w:rPr>
                <w:bCs/>
                <w:sz w:val="20"/>
                <w:szCs w:val="20"/>
                <w:lang w:eastAsia="en-US"/>
              </w:rPr>
            </w:pPr>
          </w:p>
        </w:tc>
        <w:tc>
          <w:tcPr>
            <w:tcW w:w="1294" w:type="dxa"/>
            <w:tcBorders>
              <w:top w:val="single" w:sz="4" w:space="0" w:color="auto"/>
              <w:left w:val="single" w:sz="4" w:space="0" w:color="auto"/>
              <w:bottom w:val="single" w:sz="4" w:space="0" w:color="auto"/>
              <w:right w:val="single" w:sz="4" w:space="0" w:color="auto"/>
            </w:tcBorders>
          </w:tcPr>
          <w:p w:rsidR="008166AC" w:rsidRPr="008D7362" w:rsidRDefault="00703975" w:rsidP="008D7362">
            <w:pPr>
              <w:pStyle w:val="ListParagraph"/>
              <w:ind w:left="0"/>
              <w:jc w:val="right"/>
              <w:rPr>
                <w:bCs/>
                <w:sz w:val="20"/>
                <w:szCs w:val="20"/>
                <w:lang w:eastAsia="en-US"/>
              </w:rPr>
            </w:pPr>
            <w:r w:rsidRPr="008D7362">
              <w:rPr>
                <w:bCs/>
                <w:sz w:val="20"/>
                <w:szCs w:val="20"/>
              </w:rPr>
              <w:t>1,000.00</w:t>
            </w:r>
          </w:p>
        </w:tc>
      </w:tr>
      <w:tr w:rsidR="008166AC" w:rsidRPr="001C545C" w:rsidTr="00D2078D">
        <w:trPr>
          <w:jc w:val="right"/>
        </w:trPr>
        <w:tc>
          <w:tcPr>
            <w:tcW w:w="1628" w:type="dxa"/>
          </w:tcPr>
          <w:p w:rsidR="008166AC" w:rsidRPr="008D7362" w:rsidRDefault="00703975" w:rsidP="001D69DC">
            <w:pPr>
              <w:rPr>
                <w:sz w:val="20"/>
                <w:szCs w:val="20"/>
                <w:lang w:eastAsia="en-US"/>
              </w:rPr>
            </w:pPr>
            <w:r w:rsidRPr="008D7362">
              <w:rPr>
                <w:sz w:val="20"/>
                <w:szCs w:val="20"/>
              </w:rPr>
              <w:t>Mitsubishi L300 Exceed (D)</w:t>
            </w:r>
          </w:p>
        </w:tc>
        <w:tc>
          <w:tcPr>
            <w:tcW w:w="991" w:type="dxa"/>
          </w:tcPr>
          <w:p w:rsidR="008166AC" w:rsidRPr="008D7362" w:rsidRDefault="00703975">
            <w:pPr>
              <w:rPr>
                <w:sz w:val="20"/>
                <w:szCs w:val="20"/>
                <w:lang w:eastAsia="en-US"/>
              </w:rPr>
            </w:pPr>
            <w:r w:rsidRPr="008D7362">
              <w:rPr>
                <w:sz w:val="20"/>
                <w:szCs w:val="20"/>
              </w:rPr>
              <w:t>SJT 190</w:t>
            </w:r>
          </w:p>
        </w:tc>
        <w:tc>
          <w:tcPr>
            <w:tcW w:w="1364" w:type="dxa"/>
          </w:tcPr>
          <w:p w:rsidR="008166AC" w:rsidRPr="008D7362" w:rsidRDefault="00703975">
            <w:pPr>
              <w:pStyle w:val="ListParagraph"/>
              <w:ind w:left="0"/>
              <w:rPr>
                <w:bCs/>
                <w:sz w:val="20"/>
                <w:szCs w:val="20"/>
                <w:lang w:eastAsia="en-US"/>
              </w:rPr>
            </w:pPr>
            <w:r w:rsidRPr="008D7362">
              <w:rPr>
                <w:bCs/>
                <w:sz w:val="20"/>
                <w:szCs w:val="20"/>
              </w:rPr>
              <w:t>October</w:t>
            </w:r>
          </w:p>
        </w:tc>
        <w:tc>
          <w:tcPr>
            <w:tcW w:w="2571" w:type="dxa"/>
            <w:tcBorders>
              <w:bottom w:val="single" w:sz="4" w:space="0" w:color="000000" w:themeColor="text1"/>
              <w:right w:val="single" w:sz="4" w:space="0" w:color="auto"/>
            </w:tcBorders>
          </w:tcPr>
          <w:p w:rsidR="008166AC" w:rsidRPr="008D7362" w:rsidRDefault="00703975" w:rsidP="009D3B16">
            <w:pPr>
              <w:pStyle w:val="ListParagraph"/>
              <w:ind w:left="0"/>
              <w:jc w:val="both"/>
              <w:rPr>
                <w:bCs/>
                <w:sz w:val="20"/>
                <w:szCs w:val="20"/>
                <w:lang w:eastAsia="en-US"/>
              </w:rPr>
            </w:pPr>
            <w:r w:rsidRPr="008D7362">
              <w:rPr>
                <w:bCs/>
                <w:sz w:val="20"/>
                <w:szCs w:val="20"/>
              </w:rPr>
              <w:t>Last renewal of registration was on Nov. 24, 2017 incurred penalty for late registration</w:t>
            </w:r>
          </w:p>
        </w:tc>
        <w:tc>
          <w:tcPr>
            <w:tcW w:w="1294" w:type="dxa"/>
            <w:tcBorders>
              <w:top w:val="single" w:sz="4" w:space="0" w:color="auto"/>
              <w:left w:val="single" w:sz="4" w:space="0" w:color="auto"/>
              <w:bottom w:val="single" w:sz="4" w:space="0" w:color="auto"/>
              <w:right w:val="single" w:sz="4" w:space="0" w:color="auto"/>
            </w:tcBorders>
          </w:tcPr>
          <w:p w:rsidR="008166AC" w:rsidRPr="008D7362" w:rsidRDefault="00703975">
            <w:pPr>
              <w:pStyle w:val="ListParagraph"/>
              <w:ind w:left="0"/>
              <w:jc w:val="right"/>
              <w:rPr>
                <w:bCs/>
                <w:sz w:val="20"/>
                <w:szCs w:val="20"/>
                <w:lang w:eastAsia="en-US"/>
              </w:rPr>
            </w:pPr>
            <w:r w:rsidRPr="008D7362">
              <w:rPr>
                <w:bCs/>
                <w:sz w:val="20"/>
                <w:szCs w:val="20"/>
              </w:rPr>
              <w:t>1,100.00</w:t>
            </w:r>
          </w:p>
        </w:tc>
      </w:tr>
      <w:tr w:rsidR="008166AC" w:rsidRPr="001C545C" w:rsidTr="00D2078D">
        <w:trPr>
          <w:jc w:val="right"/>
        </w:trPr>
        <w:tc>
          <w:tcPr>
            <w:tcW w:w="1628" w:type="dxa"/>
          </w:tcPr>
          <w:p w:rsidR="008166AC" w:rsidRPr="008D7362" w:rsidRDefault="00703975" w:rsidP="001D69DC">
            <w:pPr>
              <w:rPr>
                <w:sz w:val="20"/>
                <w:szCs w:val="20"/>
                <w:lang w:eastAsia="en-US"/>
              </w:rPr>
            </w:pPr>
            <w:r w:rsidRPr="008D7362">
              <w:rPr>
                <w:sz w:val="20"/>
                <w:szCs w:val="20"/>
              </w:rPr>
              <w:t>Mitsubishi L300 Exceed (D)</w:t>
            </w:r>
          </w:p>
        </w:tc>
        <w:tc>
          <w:tcPr>
            <w:tcW w:w="991" w:type="dxa"/>
          </w:tcPr>
          <w:p w:rsidR="008166AC" w:rsidRPr="008D7362" w:rsidRDefault="00703975">
            <w:pPr>
              <w:rPr>
                <w:sz w:val="20"/>
                <w:szCs w:val="20"/>
                <w:lang w:eastAsia="en-US"/>
              </w:rPr>
            </w:pPr>
            <w:r w:rsidRPr="008D7362">
              <w:rPr>
                <w:sz w:val="20"/>
                <w:szCs w:val="20"/>
              </w:rPr>
              <w:t>SJT 191</w:t>
            </w:r>
          </w:p>
        </w:tc>
        <w:tc>
          <w:tcPr>
            <w:tcW w:w="1364" w:type="dxa"/>
          </w:tcPr>
          <w:p w:rsidR="008166AC" w:rsidRPr="008D7362" w:rsidRDefault="00703975">
            <w:pPr>
              <w:pStyle w:val="ListParagraph"/>
              <w:ind w:left="0"/>
              <w:rPr>
                <w:bCs/>
                <w:sz w:val="20"/>
                <w:szCs w:val="20"/>
                <w:lang w:eastAsia="en-US"/>
              </w:rPr>
            </w:pPr>
            <w:r w:rsidRPr="008D7362">
              <w:rPr>
                <w:bCs/>
                <w:sz w:val="20"/>
                <w:szCs w:val="20"/>
              </w:rPr>
              <w:t>January</w:t>
            </w:r>
          </w:p>
        </w:tc>
        <w:tc>
          <w:tcPr>
            <w:tcW w:w="2571" w:type="dxa"/>
            <w:tcBorders>
              <w:right w:val="single" w:sz="4" w:space="0" w:color="auto"/>
            </w:tcBorders>
          </w:tcPr>
          <w:p w:rsidR="008166AC" w:rsidRPr="008D7362" w:rsidRDefault="00703975" w:rsidP="009D3B16">
            <w:pPr>
              <w:pStyle w:val="ListParagraph"/>
              <w:ind w:left="0"/>
              <w:jc w:val="both"/>
              <w:rPr>
                <w:bCs/>
                <w:sz w:val="20"/>
                <w:szCs w:val="20"/>
                <w:lang w:eastAsia="en-US"/>
              </w:rPr>
            </w:pPr>
            <w:r w:rsidRPr="008D7362">
              <w:rPr>
                <w:bCs/>
                <w:sz w:val="20"/>
                <w:szCs w:val="20"/>
              </w:rPr>
              <w:t>Last renewal of registration was on Mar. 3, 2017 incurred penalty for late registration</w:t>
            </w:r>
          </w:p>
        </w:tc>
        <w:tc>
          <w:tcPr>
            <w:tcW w:w="1294" w:type="dxa"/>
            <w:tcBorders>
              <w:top w:val="single" w:sz="4" w:space="0" w:color="auto"/>
              <w:left w:val="single" w:sz="4" w:space="0" w:color="auto"/>
              <w:bottom w:val="single" w:sz="4" w:space="0" w:color="auto"/>
              <w:right w:val="single" w:sz="4" w:space="0" w:color="auto"/>
            </w:tcBorders>
          </w:tcPr>
          <w:p w:rsidR="008166AC" w:rsidRPr="008D7362" w:rsidRDefault="00703975">
            <w:pPr>
              <w:pStyle w:val="ListParagraph"/>
              <w:ind w:left="0"/>
              <w:jc w:val="right"/>
              <w:rPr>
                <w:bCs/>
                <w:sz w:val="20"/>
                <w:szCs w:val="20"/>
                <w:lang w:eastAsia="en-US"/>
              </w:rPr>
            </w:pPr>
            <w:r w:rsidRPr="008D7362">
              <w:rPr>
                <w:bCs/>
                <w:sz w:val="20"/>
                <w:szCs w:val="20"/>
              </w:rPr>
              <w:t>1,100.00</w:t>
            </w:r>
          </w:p>
        </w:tc>
      </w:tr>
      <w:tr w:rsidR="008166AC" w:rsidRPr="001C545C" w:rsidTr="00D2078D">
        <w:trPr>
          <w:jc w:val="right"/>
        </w:trPr>
        <w:tc>
          <w:tcPr>
            <w:tcW w:w="1628" w:type="dxa"/>
          </w:tcPr>
          <w:p w:rsidR="008166AC" w:rsidRPr="008D7362" w:rsidRDefault="00703975">
            <w:pPr>
              <w:rPr>
                <w:sz w:val="20"/>
                <w:szCs w:val="20"/>
                <w:lang w:eastAsia="en-US"/>
              </w:rPr>
            </w:pPr>
            <w:r w:rsidRPr="008D7362">
              <w:rPr>
                <w:sz w:val="20"/>
                <w:szCs w:val="20"/>
              </w:rPr>
              <w:t>Toyota Tamaraw FX (Revo)</w:t>
            </w:r>
          </w:p>
        </w:tc>
        <w:tc>
          <w:tcPr>
            <w:tcW w:w="991" w:type="dxa"/>
            <w:tcBorders>
              <w:bottom w:val="single" w:sz="4" w:space="0" w:color="000000" w:themeColor="text1"/>
            </w:tcBorders>
          </w:tcPr>
          <w:p w:rsidR="008166AC" w:rsidRPr="008D7362" w:rsidRDefault="00703975">
            <w:pPr>
              <w:rPr>
                <w:sz w:val="20"/>
                <w:szCs w:val="20"/>
                <w:lang w:eastAsia="en-US"/>
              </w:rPr>
            </w:pPr>
            <w:r w:rsidRPr="008D7362">
              <w:rPr>
                <w:sz w:val="20"/>
                <w:szCs w:val="20"/>
              </w:rPr>
              <w:t>SFU 653</w:t>
            </w:r>
          </w:p>
        </w:tc>
        <w:tc>
          <w:tcPr>
            <w:tcW w:w="1364" w:type="dxa"/>
            <w:tcBorders>
              <w:bottom w:val="single" w:sz="4" w:space="0" w:color="000000" w:themeColor="text1"/>
            </w:tcBorders>
          </w:tcPr>
          <w:p w:rsidR="008166AC" w:rsidRPr="008D7362" w:rsidRDefault="00703975">
            <w:pPr>
              <w:pStyle w:val="ListParagraph"/>
              <w:ind w:left="0"/>
              <w:rPr>
                <w:bCs/>
                <w:sz w:val="20"/>
                <w:szCs w:val="20"/>
                <w:lang w:eastAsia="en-US"/>
              </w:rPr>
            </w:pPr>
            <w:r w:rsidRPr="008D7362">
              <w:rPr>
                <w:bCs/>
                <w:sz w:val="20"/>
                <w:szCs w:val="20"/>
              </w:rPr>
              <w:t>March</w:t>
            </w:r>
          </w:p>
        </w:tc>
        <w:tc>
          <w:tcPr>
            <w:tcW w:w="2571" w:type="dxa"/>
            <w:tcBorders>
              <w:bottom w:val="single" w:sz="4" w:space="0" w:color="000000" w:themeColor="text1"/>
              <w:right w:val="single" w:sz="4" w:space="0" w:color="auto"/>
            </w:tcBorders>
          </w:tcPr>
          <w:p w:rsidR="008166AC" w:rsidRPr="008D7362" w:rsidRDefault="00703975">
            <w:pPr>
              <w:pStyle w:val="ListParagraph"/>
              <w:ind w:left="0"/>
              <w:rPr>
                <w:bCs/>
                <w:sz w:val="20"/>
                <w:szCs w:val="20"/>
                <w:lang w:eastAsia="en-US"/>
              </w:rPr>
            </w:pPr>
            <w:r w:rsidRPr="008D7362">
              <w:rPr>
                <w:bCs/>
                <w:sz w:val="20"/>
                <w:szCs w:val="20"/>
              </w:rPr>
              <w:t>Last renewal of registration was on Apr. 4, 2016 incurred penalty for late registration.</w:t>
            </w:r>
          </w:p>
          <w:p w:rsidR="008166AC" w:rsidRPr="008D7362" w:rsidRDefault="00703975">
            <w:pPr>
              <w:pStyle w:val="ListParagraph"/>
              <w:ind w:left="0"/>
              <w:rPr>
                <w:bCs/>
                <w:sz w:val="20"/>
                <w:szCs w:val="20"/>
                <w:lang w:eastAsia="en-US"/>
              </w:rPr>
            </w:pPr>
            <w:r w:rsidRPr="008D7362">
              <w:rPr>
                <w:bCs/>
                <w:sz w:val="20"/>
                <w:szCs w:val="20"/>
              </w:rPr>
              <w:t>Not register on 2017</w:t>
            </w:r>
          </w:p>
        </w:tc>
        <w:tc>
          <w:tcPr>
            <w:tcW w:w="1294" w:type="dxa"/>
            <w:tcBorders>
              <w:top w:val="single" w:sz="4" w:space="0" w:color="auto"/>
              <w:left w:val="single" w:sz="4" w:space="0" w:color="auto"/>
              <w:bottom w:val="single" w:sz="4" w:space="0" w:color="auto"/>
              <w:right w:val="single" w:sz="4" w:space="0" w:color="auto"/>
            </w:tcBorders>
          </w:tcPr>
          <w:p w:rsidR="008166AC" w:rsidRPr="008D7362" w:rsidRDefault="00703975">
            <w:pPr>
              <w:pStyle w:val="ListParagraph"/>
              <w:ind w:left="0"/>
              <w:jc w:val="right"/>
              <w:rPr>
                <w:bCs/>
                <w:sz w:val="20"/>
                <w:szCs w:val="20"/>
                <w:lang w:eastAsia="en-US"/>
              </w:rPr>
            </w:pPr>
            <w:r w:rsidRPr="008D7362">
              <w:rPr>
                <w:bCs/>
                <w:sz w:val="20"/>
                <w:szCs w:val="20"/>
              </w:rPr>
              <w:t>1,040.00</w:t>
            </w:r>
          </w:p>
        </w:tc>
      </w:tr>
      <w:tr w:rsidR="00D2078D" w:rsidRPr="001C545C" w:rsidTr="00D2078D">
        <w:trPr>
          <w:jc w:val="right"/>
        </w:trPr>
        <w:tc>
          <w:tcPr>
            <w:tcW w:w="6554" w:type="dxa"/>
            <w:gridSpan w:val="4"/>
            <w:tcBorders>
              <w:right w:val="single" w:sz="4" w:space="0" w:color="auto"/>
            </w:tcBorders>
          </w:tcPr>
          <w:p w:rsidR="00D2078D" w:rsidRPr="008D7362" w:rsidRDefault="00D2078D">
            <w:pPr>
              <w:pStyle w:val="ListParagraph"/>
              <w:ind w:left="0"/>
              <w:rPr>
                <w:b/>
                <w:bCs/>
                <w:sz w:val="20"/>
                <w:szCs w:val="20"/>
                <w:lang w:eastAsia="en-US"/>
              </w:rPr>
            </w:pPr>
            <w:r w:rsidRPr="008D7362">
              <w:rPr>
                <w:b/>
                <w:bCs/>
                <w:sz w:val="20"/>
                <w:szCs w:val="20"/>
              </w:rPr>
              <w:t>Total</w:t>
            </w:r>
          </w:p>
        </w:tc>
        <w:tc>
          <w:tcPr>
            <w:tcW w:w="1294" w:type="dxa"/>
            <w:tcBorders>
              <w:top w:val="single" w:sz="4" w:space="0" w:color="auto"/>
              <w:left w:val="single" w:sz="4" w:space="0" w:color="auto"/>
              <w:bottom w:val="single" w:sz="4" w:space="0" w:color="auto"/>
              <w:right w:val="single" w:sz="4" w:space="0" w:color="auto"/>
            </w:tcBorders>
          </w:tcPr>
          <w:p w:rsidR="00D2078D" w:rsidRPr="008D7362" w:rsidRDefault="00D2078D">
            <w:pPr>
              <w:pStyle w:val="ListParagraph"/>
              <w:ind w:left="0"/>
              <w:jc w:val="right"/>
              <w:rPr>
                <w:b/>
                <w:bCs/>
                <w:sz w:val="20"/>
                <w:szCs w:val="20"/>
                <w:lang w:eastAsia="en-US"/>
              </w:rPr>
            </w:pPr>
            <w:r w:rsidRPr="008D7362">
              <w:rPr>
                <w:b/>
                <w:bCs/>
                <w:sz w:val="20"/>
                <w:szCs w:val="20"/>
              </w:rPr>
              <w:t>4,240.00</w:t>
            </w:r>
          </w:p>
        </w:tc>
      </w:tr>
    </w:tbl>
    <w:p w:rsidR="00D5356B" w:rsidRDefault="00D5356B" w:rsidP="008D7362">
      <w:pPr>
        <w:contextualSpacing/>
        <w:jc w:val="both"/>
      </w:pPr>
    </w:p>
    <w:p w:rsidR="0083540C" w:rsidRDefault="00311812" w:rsidP="00AB7031">
      <w:pPr>
        <w:pStyle w:val="ListParagraph"/>
        <w:numPr>
          <w:ilvl w:val="0"/>
          <w:numId w:val="56"/>
        </w:numPr>
        <w:ind w:left="1701" w:hanging="425"/>
        <w:jc w:val="both"/>
      </w:pPr>
      <w:r>
        <w:t xml:space="preserve">The </w:t>
      </w:r>
      <w:r w:rsidR="008166AC" w:rsidRPr="005E0146">
        <w:t xml:space="preserve">Agency incurred penalty for late registration of </w:t>
      </w:r>
      <w:r w:rsidR="00936844">
        <w:t>motor vehicles</w:t>
      </w:r>
      <w:r w:rsidR="00936844" w:rsidRPr="005E0146">
        <w:t xml:space="preserve"> </w:t>
      </w:r>
      <w:r w:rsidR="008166AC" w:rsidRPr="005E0146">
        <w:t>amounting to ₱4,240.00 which showed lack of proper monitoring on the part of the person in charge. Further, the Toyota Tamaraw F</w:t>
      </w:r>
      <w:r w:rsidR="00F72014" w:rsidRPr="005E0146">
        <w:t>X</w:t>
      </w:r>
      <w:r w:rsidR="008166AC" w:rsidRPr="005E0146">
        <w:t xml:space="preserve"> (Revo) with </w:t>
      </w:r>
      <w:r w:rsidR="00E425C5" w:rsidRPr="005E0146">
        <w:t>P</w:t>
      </w:r>
      <w:r w:rsidR="008166AC" w:rsidRPr="005E0146">
        <w:t xml:space="preserve">late </w:t>
      </w:r>
      <w:r w:rsidR="00E425C5" w:rsidRPr="005E0146">
        <w:t>N</w:t>
      </w:r>
      <w:r w:rsidR="008166AC" w:rsidRPr="005E0146">
        <w:t>o. SFU 653 was not registered with the LTO in 2017, thus, this would entail additional penalty</w:t>
      </w:r>
      <w:r w:rsidR="00E425C5" w:rsidRPr="005E0146">
        <w:t xml:space="preserve"> on top of</w:t>
      </w:r>
      <w:r w:rsidR="008166AC" w:rsidRPr="005E0146">
        <w:t xml:space="preserve"> the </w:t>
      </w:r>
      <w:r w:rsidR="006F24A3" w:rsidRPr="005E0146">
        <w:t>₱</w:t>
      </w:r>
      <w:r w:rsidR="008166AC" w:rsidRPr="005E0146">
        <w:t xml:space="preserve">4,240.00 already incurred. The said MV underwent repair due to damages and had been in the repair shop for one year in 2017 but the necessary diligence to avoid penalty for non- registration was not </w:t>
      </w:r>
      <w:r w:rsidR="0079307C" w:rsidRPr="005E0146">
        <w:t>observed</w:t>
      </w:r>
      <w:r w:rsidR="008166AC" w:rsidRPr="005E0146">
        <w:t>.</w:t>
      </w:r>
    </w:p>
    <w:p w:rsidR="008166AC" w:rsidRPr="005E0146" w:rsidRDefault="008166AC">
      <w:pPr>
        <w:pStyle w:val="ListParagraph"/>
      </w:pPr>
    </w:p>
    <w:p w:rsidR="0083540C" w:rsidRDefault="008166AC" w:rsidP="00AB7031">
      <w:pPr>
        <w:pStyle w:val="ListParagraph"/>
        <w:numPr>
          <w:ilvl w:val="0"/>
          <w:numId w:val="56"/>
        </w:numPr>
        <w:ind w:left="1701" w:hanging="425"/>
        <w:jc w:val="both"/>
      </w:pPr>
      <w:r w:rsidRPr="005E0146">
        <w:t xml:space="preserve">Further, registration of </w:t>
      </w:r>
      <w:r w:rsidR="00936844">
        <w:t>motor vehicles</w:t>
      </w:r>
      <w:r w:rsidR="00936844" w:rsidRPr="005E0146">
        <w:t xml:space="preserve"> </w:t>
      </w:r>
      <w:r w:rsidRPr="005E0146">
        <w:t xml:space="preserve">with LTO is the responsibility of the Property Officer while the payment of insurance is under the Administrative Office. </w:t>
      </w:r>
    </w:p>
    <w:p w:rsidR="008166AC" w:rsidRPr="005E0146" w:rsidRDefault="008166AC">
      <w:pPr>
        <w:pStyle w:val="ListParagraph"/>
      </w:pPr>
    </w:p>
    <w:p w:rsidR="006E0A08" w:rsidRPr="005E0146" w:rsidRDefault="008166AC" w:rsidP="00AB7031">
      <w:pPr>
        <w:pStyle w:val="Style12"/>
        <w:numPr>
          <w:ilvl w:val="0"/>
          <w:numId w:val="33"/>
        </w:numPr>
        <w:tabs>
          <w:tab w:val="left" w:pos="1276"/>
        </w:tabs>
        <w:ind w:left="990" w:firstLine="0"/>
      </w:pPr>
      <w:r w:rsidRPr="005E0146">
        <w:t xml:space="preserve">Non- maintenance of  the </w:t>
      </w:r>
      <w:r w:rsidR="0011384A" w:rsidRPr="005E0146">
        <w:t>PPE Ledger Cards</w:t>
      </w:r>
      <w:r w:rsidR="00890D9E" w:rsidRPr="005E0146">
        <w:t xml:space="preserve"> for </w:t>
      </w:r>
      <w:r w:rsidR="00936844">
        <w:t>motor vehicles</w:t>
      </w:r>
    </w:p>
    <w:p w:rsidR="008166AC" w:rsidRPr="005E0146" w:rsidRDefault="008166AC">
      <w:pPr>
        <w:pStyle w:val="ListParagraph"/>
        <w:ind w:left="1440"/>
      </w:pPr>
    </w:p>
    <w:p w:rsidR="0083540C" w:rsidRDefault="008166AC" w:rsidP="00AB7031">
      <w:pPr>
        <w:pStyle w:val="ListParagraph"/>
        <w:numPr>
          <w:ilvl w:val="0"/>
          <w:numId w:val="48"/>
        </w:numPr>
        <w:ind w:left="1701" w:hanging="425"/>
        <w:jc w:val="both"/>
      </w:pPr>
      <w:r w:rsidRPr="005E0146">
        <w:t xml:space="preserve">The Accounting and Property Offices did not </w:t>
      </w:r>
      <w:r w:rsidR="009F7463">
        <w:t>maintain</w:t>
      </w:r>
      <w:r w:rsidR="009F7463" w:rsidRPr="005E0146">
        <w:t xml:space="preserve"> </w:t>
      </w:r>
      <w:r w:rsidR="00D2078D">
        <w:t xml:space="preserve">PC and </w:t>
      </w:r>
      <w:r w:rsidR="0035271D" w:rsidRPr="005E0146">
        <w:t>PPE</w:t>
      </w:r>
      <w:r w:rsidR="00D2078D">
        <w:t>LC</w:t>
      </w:r>
      <w:r w:rsidRPr="005E0146">
        <w:t xml:space="preserve"> for each </w:t>
      </w:r>
      <w:r w:rsidR="005D048E">
        <w:t xml:space="preserve">motor </w:t>
      </w:r>
      <w:r w:rsidR="001A1C49">
        <w:t>vehicle</w:t>
      </w:r>
      <w:r w:rsidRPr="005E0146">
        <w:t xml:space="preserve"> </w:t>
      </w:r>
      <w:r w:rsidR="00890D9E" w:rsidRPr="005E0146">
        <w:t>pursuant to</w:t>
      </w:r>
      <w:r w:rsidRPr="005E0146">
        <w:t xml:space="preserve"> Section 42, Chapter 10, Volume 1 of</w:t>
      </w:r>
      <w:r w:rsidR="00D5356B">
        <w:t xml:space="preserve"> </w:t>
      </w:r>
      <w:r w:rsidRPr="005E0146">
        <w:t xml:space="preserve">the </w:t>
      </w:r>
      <w:r w:rsidR="00ED0BA1">
        <w:t>GAM</w:t>
      </w:r>
      <w:r w:rsidRPr="005E0146">
        <w:t>.</w:t>
      </w:r>
    </w:p>
    <w:p w:rsidR="008166AC" w:rsidRPr="005E0146" w:rsidRDefault="008166AC">
      <w:pPr>
        <w:pStyle w:val="ListParagraph"/>
      </w:pPr>
    </w:p>
    <w:p w:rsidR="0083540C" w:rsidRDefault="008166AC" w:rsidP="00AB7031">
      <w:pPr>
        <w:pStyle w:val="ListParagraph"/>
        <w:numPr>
          <w:ilvl w:val="0"/>
          <w:numId w:val="48"/>
        </w:numPr>
        <w:ind w:left="1701" w:hanging="425"/>
        <w:jc w:val="both"/>
      </w:pPr>
      <w:r w:rsidRPr="005E0146">
        <w:t xml:space="preserve">Also, </w:t>
      </w:r>
      <w:r w:rsidR="007D66C7" w:rsidRPr="005E0146">
        <w:t xml:space="preserve">the </w:t>
      </w:r>
      <w:r w:rsidRPr="005E0146">
        <w:t xml:space="preserve">Accounting Office did not submit </w:t>
      </w:r>
      <w:r w:rsidR="002C01BD" w:rsidRPr="002C01BD">
        <w:t>schedule</w:t>
      </w:r>
      <w:r w:rsidRPr="005E0146">
        <w:t xml:space="preserve"> of </w:t>
      </w:r>
      <w:r w:rsidR="005D048E">
        <w:t>motor vehicle</w:t>
      </w:r>
      <w:r w:rsidRPr="005E0146">
        <w:t xml:space="preserve"> as of </w:t>
      </w:r>
      <w:r w:rsidR="00CD54DC">
        <w:t>December 31</w:t>
      </w:r>
      <w:r w:rsidRPr="005E0146">
        <w:t xml:space="preserve">, 2017 and </w:t>
      </w:r>
      <w:r w:rsidR="00CD54DC">
        <w:t>the Property Office did not submit</w:t>
      </w:r>
      <w:r w:rsidRPr="005E0146">
        <w:t xml:space="preserve"> updated Report on</w:t>
      </w:r>
      <w:r w:rsidR="00894C49" w:rsidRPr="005E0146">
        <w:t xml:space="preserve"> the</w:t>
      </w:r>
      <w:r w:rsidRPr="005E0146">
        <w:t xml:space="preserve"> </w:t>
      </w:r>
      <w:r w:rsidR="00894C49" w:rsidRPr="005E0146">
        <w:t>P</w:t>
      </w:r>
      <w:r w:rsidRPr="005E0146">
        <w:t xml:space="preserve">hysical </w:t>
      </w:r>
      <w:r w:rsidR="00894C49" w:rsidRPr="005E0146">
        <w:t>C</w:t>
      </w:r>
      <w:r w:rsidRPr="005E0146">
        <w:t xml:space="preserve">ount of </w:t>
      </w:r>
      <w:r w:rsidR="00894C49" w:rsidRPr="005E0146">
        <w:t>PPE owned</w:t>
      </w:r>
      <w:r w:rsidR="0061217A">
        <w:t xml:space="preserve"> by</w:t>
      </w:r>
      <w:r w:rsidR="00894C49" w:rsidRPr="005E0146">
        <w:t xml:space="preserve"> PhilSCA</w:t>
      </w:r>
      <w:r w:rsidRPr="005E0146">
        <w:t>.</w:t>
      </w:r>
    </w:p>
    <w:p w:rsidR="002D14DB" w:rsidRPr="005E0146" w:rsidRDefault="002D14DB" w:rsidP="008D7362">
      <w:pPr>
        <w:jc w:val="both"/>
      </w:pPr>
    </w:p>
    <w:p w:rsidR="002D14DB" w:rsidRDefault="002D14DB" w:rsidP="00183BB2">
      <w:pPr>
        <w:pStyle w:val="Style71"/>
      </w:pPr>
      <w:r w:rsidRPr="005B43A8">
        <w:t>We recommended that the Management:</w:t>
      </w:r>
    </w:p>
    <w:p w:rsidR="008166AC" w:rsidRPr="00B625B3" w:rsidRDefault="008166AC">
      <w:pPr>
        <w:pStyle w:val="ListParagraph"/>
        <w:rPr>
          <w:b/>
        </w:rPr>
      </w:pPr>
    </w:p>
    <w:p w:rsidR="008166AC" w:rsidRPr="005E0146" w:rsidRDefault="009C65DB" w:rsidP="00183BB2">
      <w:pPr>
        <w:numPr>
          <w:ilvl w:val="0"/>
          <w:numId w:val="30"/>
        </w:numPr>
        <w:ind w:left="1418" w:hanging="283"/>
        <w:jc w:val="both"/>
      </w:pPr>
      <w:r w:rsidRPr="00B625B3">
        <w:rPr>
          <w:b/>
        </w:rPr>
        <w:t xml:space="preserve">consider </w:t>
      </w:r>
      <w:r w:rsidR="008166AC" w:rsidRPr="005E0146">
        <w:rPr>
          <w:b/>
        </w:rPr>
        <w:t xml:space="preserve">construction of garage to safeguard </w:t>
      </w:r>
      <w:r w:rsidR="0035356F" w:rsidRPr="005E0146">
        <w:rPr>
          <w:b/>
        </w:rPr>
        <w:t>its motor vehicle</w:t>
      </w:r>
      <w:r w:rsidR="00910F4B">
        <w:rPr>
          <w:b/>
        </w:rPr>
        <w:t>s</w:t>
      </w:r>
      <w:r w:rsidR="008166AC" w:rsidRPr="005E0146">
        <w:rPr>
          <w:b/>
        </w:rPr>
        <w:t xml:space="preserve"> from </w:t>
      </w:r>
      <w:r w:rsidR="005D048E">
        <w:rPr>
          <w:b/>
        </w:rPr>
        <w:t>deterioration</w:t>
      </w:r>
      <w:r w:rsidR="008166AC" w:rsidRPr="005E0146">
        <w:rPr>
          <w:b/>
        </w:rPr>
        <w:t xml:space="preserve">; </w:t>
      </w:r>
    </w:p>
    <w:p w:rsidR="008166AC" w:rsidRPr="00B625B3" w:rsidRDefault="008166AC" w:rsidP="00183BB2">
      <w:pPr>
        <w:pStyle w:val="ListParagraph"/>
        <w:ind w:left="1418"/>
        <w:rPr>
          <w:b/>
        </w:rPr>
      </w:pPr>
    </w:p>
    <w:p w:rsidR="008166AC" w:rsidRPr="00B625B3" w:rsidRDefault="008166AC" w:rsidP="00183BB2">
      <w:pPr>
        <w:numPr>
          <w:ilvl w:val="0"/>
          <w:numId w:val="30"/>
        </w:numPr>
        <w:ind w:left="1418" w:hanging="283"/>
        <w:jc w:val="both"/>
        <w:rPr>
          <w:b/>
        </w:rPr>
      </w:pPr>
      <w:r w:rsidRPr="00B625B3">
        <w:rPr>
          <w:b/>
        </w:rPr>
        <w:t>designate person</w:t>
      </w:r>
      <w:r w:rsidR="0035356F" w:rsidRPr="00B625B3">
        <w:rPr>
          <w:b/>
        </w:rPr>
        <w:t>nel</w:t>
      </w:r>
      <w:r w:rsidRPr="00B625B3">
        <w:rPr>
          <w:b/>
        </w:rPr>
        <w:t xml:space="preserve"> in</w:t>
      </w:r>
      <w:r w:rsidR="0035356F" w:rsidRPr="00B625B3">
        <w:rPr>
          <w:b/>
        </w:rPr>
        <w:t>-</w:t>
      </w:r>
      <w:r w:rsidRPr="00B625B3">
        <w:rPr>
          <w:b/>
        </w:rPr>
        <w:t>charge f</w:t>
      </w:r>
      <w:r w:rsidR="001D69DC">
        <w:rPr>
          <w:b/>
        </w:rPr>
        <w:t xml:space="preserve">or the overall maintenance and </w:t>
      </w:r>
      <w:r w:rsidRPr="00B625B3">
        <w:rPr>
          <w:b/>
        </w:rPr>
        <w:t>monitoring of the use and registration of motor vehicles;</w:t>
      </w:r>
    </w:p>
    <w:p w:rsidR="008166AC" w:rsidRPr="00B625B3" w:rsidRDefault="008166AC" w:rsidP="00183BB2">
      <w:pPr>
        <w:ind w:left="1418"/>
        <w:rPr>
          <w:bCs/>
        </w:rPr>
      </w:pPr>
    </w:p>
    <w:p w:rsidR="001D69DC" w:rsidRDefault="008166AC" w:rsidP="00183BB2">
      <w:pPr>
        <w:numPr>
          <w:ilvl w:val="0"/>
          <w:numId w:val="30"/>
        </w:numPr>
        <w:ind w:left="1418" w:hanging="283"/>
        <w:jc w:val="both"/>
        <w:rPr>
          <w:b/>
          <w:bCs/>
          <w:lang w:val="en-PH" w:eastAsia="en-PH"/>
        </w:rPr>
      </w:pPr>
      <w:r w:rsidRPr="00B625B3">
        <w:rPr>
          <w:b/>
        </w:rPr>
        <w:t xml:space="preserve">require </w:t>
      </w:r>
      <w:r w:rsidR="00703975" w:rsidRPr="00B625B3">
        <w:rPr>
          <w:b/>
        </w:rPr>
        <w:t>the</w:t>
      </w:r>
      <w:r w:rsidR="00FE5410">
        <w:rPr>
          <w:b/>
        </w:rPr>
        <w:t xml:space="preserve"> </w:t>
      </w:r>
      <w:r w:rsidRPr="00B625B3">
        <w:rPr>
          <w:b/>
          <w:bCs/>
          <w:lang w:val="en-PH" w:eastAsia="en-PH"/>
        </w:rPr>
        <w:t xml:space="preserve">Accounting Unit to maintain PPELC for </w:t>
      </w:r>
      <w:r w:rsidR="00EA2FFE">
        <w:rPr>
          <w:b/>
          <w:bCs/>
          <w:lang w:val="en-PH" w:eastAsia="en-PH"/>
        </w:rPr>
        <w:t>motor vehicles</w:t>
      </w:r>
      <w:r w:rsidR="00B27131">
        <w:rPr>
          <w:b/>
          <w:bCs/>
          <w:lang w:val="en-PH" w:eastAsia="en-PH"/>
        </w:rPr>
        <w:t>,</w:t>
      </w:r>
      <w:r w:rsidRPr="00B625B3">
        <w:rPr>
          <w:b/>
          <w:bCs/>
          <w:lang w:val="en-PH" w:eastAsia="en-PH"/>
        </w:rPr>
        <w:t xml:space="preserve"> likewise</w:t>
      </w:r>
      <w:r w:rsidR="00B27131">
        <w:rPr>
          <w:b/>
          <w:bCs/>
          <w:lang w:val="en-PH" w:eastAsia="en-PH"/>
        </w:rPr>
        <w:t>,</w:t>
      </w:r>
      <w:r w:rsidRPr="00B625B3">
        <w:rPr>
          <w:b/>
          <w:bCs/>
          <w:lang w:val="en-PH" w:eastAsia="en-PH"/>
        </w:rPr>
        <w:t xml:space="preserve"> the Supply/Property Unit to maintain PC for </w:t>
      </w:r>
      <w:r w:rsidR="008A3840" w:rsidRPr="005E0146">
        <w:rPr>
          <w:b/>
        </w:rPr>
        <w:t>motor vehicle</w:t>
      </w:r>
      <w:r w:rsidR="008A3840">
        <w:rPr>
          <w:b/>
        </w:rPr>
        <w:t>s</w:t>
      </w:r>
      <w:r w:rsidRPr="00B625B3">
        <w:rPr>
          <w:b/>
          <w:bCs/>
          <w:lang w:val="en-PH" w:eastAsia="en-PH"/>
        </w:rPr>
        <w:t>;</w:t>
      </w:r>
      <w:r w:rsidR="00B15FA3" w:rsidRPr="00B625B3">
        <w:rPr>
          <w:b/>
          <w:bCs/>
          <w:lang w:val="en-PH" w:eastAsia="en-PH"/>
        </w:rPr>
        <w:t xml:space="preserve"> </w:t>
      </w:r>
      <w:r w:rsidRPr="00B625B3">
        <w:rPr>
          <w:b/>
          <w:bCs/>
          <w:lang w:val="en-PH" w:eastAsia="en-PH"/>
        </w:rPr>
        <w:t>and</w:t>
      </w:r>
    </w:p>
    <w:p w:rsidR="001D69DC" w:rsidRDefault="001D69DC">
      <w:pPr>
        <w:spacing w:after="200" w:line="276" w:lineRule="auto"/>
        <w:rPr>
          <w:b/>
          <w:bCs/>
          <w:lang w:val="en-PH" w:eastAsia="en-PH"/>
        </w:rPr>
      </w:pPr>
      <w:r>
        <w:rPr>
          <w:b/>
          <w:bCs/>
          <w:lang w:val="en-PH" w:eastAsia="en-PH"/>
        </w:rPr>
        <w:br w:type="page"/>
      </w:r>
    </w:p>
    <w:p w:rsidR="008166AC" w:rsidRPr="00B625B3" w:rsidRDefault="00EA2FFE" w:rsidP="00AB7031">
      <w:pPr>
        <w:numPr>
          <w:ilvl w:val="0"/>
          <w:numId w:val="30"/>
        </w:numPr>
        <w:ind w:left="1276" w:hanging="283"/>
        <w:jc w:val="both"/>
        <w:rPr>
          <w:b/>
          <w:i/>
        </w:rPr>
      </w:pPr>
      <w:r>
        <w:rPr>
          <w:b/>
        </w:rPr>
        <w:t>d</w:t>
      </w:r>
      <w:r w:rsidR="00D25E4D" w:rsidRPr="005E0146">
        <w:rPr>
          <w:b/>
        </w:rPr>
        <w:t xml:space="preserve">irect the </w:t>
      </w:r>
      <w:r w:rsidR="008166AC" w:rsidRPr="005E0146">
        <w:rPr>
          <w:b/>
        </w:rPr>
        <w:t xml:space="preserve">Accounting Office to submit </w:t>
      </w:r>
      <w:r w:rsidR="00D25E4D" w:rsidRPr="005E0146">
        <w:rPr>
          <w:b/>
        </w:rPr>
        <w:t xml:space="preserve">the </w:t>
      </w:r>
      <w:r w:rsidR="00B00E90">
        <w:rPr>
          <w:b/>
        </w:rPr>
        <w:t>schedule</w:t>
      </w:r>
      <w:r w:rsidR="008166AC" w:rsidRPr="005E0146">
        <w:rPr>
          <w:b/>
        </w:rPr>
        <w:t xml:space="preserve"> of </w:t>
      </w:r>
      <w:r>
        <w:rPr>
          <w:b/>
          <w:bCs/>
          <w:lang w:val="en-PH" w:eastAsia="en-PH"/>
        </w:rPr>
        <w:t>motor vehicles</w:t>
      </w:r>
      <w:r w:rsidR="008166AC" w:rsidRPr="005E0146">
        <w:rPr>
          <w:b/>
        </w:rPr>
        <w:t xml:space="preserve"> </w:t>
      </w:r>
      <w:r w:rsidR="00FB3CF7">
        <w:rPr>
          <w:b/>
        </w:rPr>
        <w:t>per record</w:t>
      </w:r>
      <w:r w:rsidR="008166AC" w:rsidRPr="005E0146">
        <w:rPr>
          <w:b/>
        </w:rPr>
        <w:t>.</w:t>
      </w:r>
    </w:p>
    <w:p w:rsidR="003227BD" w:rsidRPr="00B625B3" w:rsidRDefault="003227BD">
      <w:pPr>
        <w:jc w:val="both"/>
        <w:rPr>
          <w:b/>
          <w:i/>
        </w:rPr>
      </w:pPr>
    </w:p>
    <w:p w:rsidR="00E0050F" w:rsidRPr="00B625B3" w:rsidRDefault="00E0050F" w:rsidP="00183BB2">
      <w:pPr>
        <w:pStyle w:val="Style70"/>
        <w:ind w:left="1134" w:hanging="708"/>
        <w:rPr>
          <w:i/>
        </w:rPr>
      </w:pPr>
      <w:r w:rsidRPr="00B625B3">
        <w:t>Management commented that they conducted</w:t>
      </w:r>
      <w:r w:rsidR="00CE29C0" w:rsidRPr="00B625B3">
        <w:t xml:space="preserve"> a</w:t>
      </w:r>
      <w:r w:rsidRPr="00B625B3">
        <w:t xml:space="preserve"> survey of </w:t>
      </w:r>
      <w:r w:rsidR="00CE29C0" w:rsidRPr="00B625B3">
        <w:t xml:space="preserve">the </w:t>
      </w:r>
      <w:r w:rsidRPr="00B625B3">
        <w:t xml:space="preserve">vicinity to be used as </w:t>
      </w:r>
      <w:r w:rsidR="006B2079" w:rsidRPr="00B625B3">
        <w:t>garage</w:t>
      </w:r>
      <w:r w:rsidRPr="00B625B3">
        <w:t xml:space="preserve"> to safeguard the motor vehicles.</w:t>
      </w:r>
      <w:r w:rsidR="00DB5F63" w:rsidRPr="00B625B3">
        <w:t xml:space="preserve"> Also, the </w:t>
      </w:r>
      <w:r w:rsidR="009F18B1" w:rsidRPr="00B625B3">
        <w:t xml:space="preserve">College </w:t>
      </w:r>
      <w:r w:rsidR="00DB5F63" w:rsidRPr="00B625B3">
        <w:t>President issued</w:t>
      </w:r>
      <w:r w:rsidR="00CE29C0" w:rsidRPr="00B625B3">
        <w:t xml:space="preserve"> a</w:t>
      </w:r>
      <w:r w:rsidR="00DB5F63" w:rsidRPr="00B625B3">
        <w:t xml:space="preserve"> M</w:t>
      </w:r>
      <w:r w:rsidR="00680467" w:rsidRPr="00B625B3">
        <w:t>emorandum for the refund of the</w:t>
      </w:r>
      <w:r w:rsidR="00DB5F63" w:rsidRPr="00B625B3">
        <w:t xml:space="preserve"> penalty</w:t>
      </w:r>
      <w:r w:rsidR="00680467" w:rsidRPr="00B625B3">
        <w:t xml:space="preserve"> to concerned officials and employees.</w:t>
      </w:r>
    </w:p>
    <w:p w:rsidR="00D5356B" w:rsidRDefault="00D5356B" w:rsidP="008D7362">
      <w:pPr>
        <w:ind w:left="426"/>
        <w:contextualSpacing/>
        <w:jc w:val="both"/>
        <w:rPr>
          <w:i/>
        </w:rPr>
      </w:pPr>
    </w:p>
    <w:p w:rsidR="00312474" w:rsidRDefault="00312474" w:rsidP="008D7362">
      <w:pPr>
        <w:ind w:left="426"/>
        <w:contextualSpacing/>
        <w:jc w:val="both"/>
        <w:rPr>
          <w:i/>
        </w:rPr>
      </w:pPr>
      <w:r>
        <w:rPr>
          <w:i/>
        </w:rPr>
        <w:t>Rejoinder</w:t>
      </w:r>
    </w:p>
    <w:p w:rsidR="0083540C" w:rsidRDefault="0083540C" w:rsidP="00877764">
      <w:pPr>
        <w:contextualSpacing/>
        <w:jc w:val="both"/>
        <w:rPr>
          <w:i/>
        </w:rPr>
      </w:pPr>
    </w:p>
    <w:p w:rsidR="00CE29C0" w:rsidRPr="00B625B3" w:rsidRDefault="00CE29C0" w:rsidP="00183BB2">
      <w:pPr>
        <w:pStyle w:val="Style70"/>
        <w:ind w:left="1134" w:hanging="708"/>
        <w:rPr>
          <w:i/>
        </w:rPr>
      </w:pPr>
      <w:r w:rsidRPr="00B625B3">
        <w:t>The Audit Team has not yet received the proof of refund of the penalty paid by the concerned officials.</w:t>
      </w:r>
    </w:p>
    <w:p w:rsidR="008D31BE" w:rsidRDefault="008D31BE">
      <w:pPr>
        <w:spacing w:after="200"/>
        <w:contextualSpacing/>
        <w:rPr>
          <w:i/>
        </w:rPr>
      </w:pPr>
    </w:p>
    <w:p w:rsidR="008D31BE" w:rsidRDefault="008D31BE">
      <w:pPr>
        <w:spacing w:after="200"/>
        <w:contextualSpacing/>
        <w:rPr>
          <w:i/>
        </w:rPr>
      </w:pPr>
    </w:p>
    <w:p w:rsidR="00F121AD" w:rsidRPr="00B625B3" w:rsidRDefault="00F121AD">
      <w:pPr>
        <w:spacing w:after="200"/>
        <w:rPr>
          <w:i/>
        </w:rPr>
      </w:pPr>
      <w:r w:rsidRPr="00B625B3">
        <w:rPr>
          <w:i/>
        </w:rPr>
        <w:t xml:space="preserve">Salaries and </w:t>
      </w:r>
      <w:r w:rsidR="0011547E">
        <w:rPr>
          <w:i/>
        </w:rPr>
        <w:t>W</w:t>
      </w:r>
      <w:r w:rsidRPr="00B625B3">
        <w:rPr>
          <w:i/>
        </w:rPr>
        <w:t>ages</w:t>
      </w:r>
      <w:r w:rsidR="005B4985" w:rsidRPr="00B625B3">
        <w:rPr>
          <w:i/>
        </w:rPr>
        <w:t xml:space="preserve"> – Regular Employees</w:t>
      </w:r>
    </w:p>
    <w:p w:rsidR="00F121AD" w:rsidRPr="005E0146" w:rsidRDefault="00F121AD" w:rsidP="00794B6E">
      <w:pPr>
        <w:pStyle w:val="Style47"/>
      </w:pPr>
      <w:r w:rsidRPr="005E0146">
        <w:t xml:space="preserve">Deficiencies were noted in the audit of the Salaries and Wages </w:t>
      </w:r>
      <w:r w:rsidR="007604A3" w:rsidRPr="005E0146">
        <w:t>of employees, such as</w:t>
      </w:r>
      <w:r w:rsidRPr="005E0146">
        <w:t xml:space="preserve">: a) overpayment to various personnel </w:t>
      </w:r>
      <w:r w:rsidR="002E0890" w:rsidRPr="005E0146">
        <w:t>totalling</w:t>
      </w:r>
      <w:r w:rsidRPr="005E0146">
        <w:t xml:space="preserve"> to ₱2,728.00; b) under</w:t>
      </w:r>
      <w:r w:rsidR="001D69DC">
        <w:t>-</w:t>
      </w:r>
      <w:r w:rsidRPr="005E0146">
        <w:t xml:space="preserve">payment </w:t>
      </w:r>
      <w:r w:rsidR="002E0890" w:rsidRPr="005E0146">
        <w:t>totalling</w:t>
      </w:r>
      <w:r w:rsidRPr="005E0146">
        <w:t xml:space="preserve"> ₱1,848.00 to one personnel; c) deductions from salaries of employees not in the order of preference </w:t>
      </w:r>
      <w:r w:rsidR="00DA541B">
        <w:t>contrary to</w:t>
      </w:r>
      <w:r w:rsidRPr="005E0146">
        <w:t xml:space="preserve"> Section 47 of the General Provisions </w:t>
      </w:r>
      <w:r w:rsidR="007604A3" w:rsidRPr="005E0146">
        <w:t xml:space="preserve">of the GAA </w:t>
      </w:r>
      <w:r w:rsidR="005731CF">
        <w:t xml:space="preserve">for </w:t>
      </w:r>
      <w:r w:rsidRPr="005E0146">
        <w:t>Fiscal Year 2017; and d) net take home pay of employees below ₱4,000</w:t>
      </w:r>
      <w:r w:rsidR="007604A3" w:rsidRPr="005E0146">
        <w:t>.00</w:t>
      </w:r>
      <w:r w:rsidRPr="005E0146">
        <w:t xml:space="preserve"> a month </w:t>
      </w:r>
      <w:r w:rsidR="007604A3" w:rsidRPr="005E0146">
        <w:t xml:space="preserve">was also </w:t>
      </w:r>
      <w:r w:rsidRPr="005E0146">
        <w:t xml:space="preserve">not in accordance with </w:t>
      </w:r>
      <w:r w:rsidR="007604A3" w:rsidRPr="005E0146">
        <w:t>the same section of the</w:t>
      </w:r>
      <w:r w:rsidRPr="005E0146">
        <w:t xml:space="preserve"> General Provisions of </w:t>
      </w:r>
      <w:r w:rsidR="009E5EA8" w:rsidRPr="005E0146">
        <w:t xml:space="preserve">the same </w:t>
      </w:r>
      <w:r w:rsidRPr="005E0146">
        <w:t>GAA.</w:t>
      </w:r>
    </w:p>
    <w:p w:rsidR="00F121AD" w:rsidRPr="005E0146" w:rsidRDefault="00F121AD">
      <w:pPr>
        <w:pStyle w:val="ListParagraph"/>
        <w:tabs>
          <w:tab w:val="left" w:pos="360"/>
        </w:tabs>
        <w:ind w:left="0"/>
        <w:jc w:val="both"/>
        <w:outlineLvl w:val="0"/>
        <w:rPr>
          <w:b/>
        </w:rPr>
      </w:pPr>
    </w:p>
    <w:p w:rsidR="00F121AD" w:rsidRPr="005E0146" w:rsidRDefault="00F121AD" w:rsidP="00824ADC">
      <w:pPr>
        <w:pStyle w:val="Style72"/>
        <w:ind w:left="1134" w:hanging="708"/>
      </w:pPr>
      <w:r w:rsidRPr="005E0146">
        <w:t xml:space="preserve">The General Payroll (GP) for Salaries and Wages are prepared and initially processed by the Administrative Payroll Office. </w:t>
      </w:r>
    </w:p>
    <w:p w:rsidR="00D37570" w:rsidRPr="005E0146" w:rsidRDefault="00D37570">
      <w:pPr>
        <w:ind w:left="993"/>
        <w:contextualSpacing/>
        <w:jc w:val="both"/>
      </w:pPr>
    </w:p>
    <w:p w:rsidR="00F121AD" w:rsidRPr="005E0146" w:rsidRDefault="00F121AD" w:rsidP="00824ADC">
      <w:pPr>
        <w:pStyle w:val="Style72"/>
        <w:ind w:left="1134" w:hanging="708"/>
      </w:pPr>
      <w:r w:rsidRPr="005E0146">
        <w:t xml:space="preserve">The </w:t>
      </w:r>
      <w:r w:rsidR="00A43F0E" w:rsidRPr="005E0146">
        <w:t>payroll</w:t>
      </w:r>
      <w:r w:rsidRPr="005E0146">
        <w:t xml:space="preserve"> of PhilSCA</w:t>
      </w:r>
      <w:r w:rsidR="00A43F0E" w:rsidRPr="005E0146">
        <w:t>’s</w:t>
      </w:r>
      <w:r w:rsidRPr="005E0146">
        <w:t xml:space="preserve"> regular teaching and non-teaching personnel are paid thru the ATM account of employees twice a month for the period</w:t>
      </w:r>
      <w:r w:rsidR="00A43F0E" w:rsidRPr="005E0146">
        <w:t>s</w:t>
      </w:r>
      <w:r w:rsidRPr="005E0146">
        <w:t xml:space="preserve"> 1-15 and 16-31</w:t>
      </w:r>
      <w:r w:rsidR="005731CF">
        <w:t>,</w:t>
      </w:r>
      <w:r w:rsidRPr="005E0146">
        <w:t xml:space="preserve"> as shown in the table</w:t>
      </w:r>
      <w:r w:rsidR="00003336">
        <w:t xml:space="preserve"> below</w:t>
      </w:r>
      <w:r w:rsidRPr="005E0146">
        <w:t>:</w:t>
      </w:r>
    </w:p>
    <w:p w:rsidR="00B15FA3" w:rsidRPr="005E0146" w:rsidRDefault="00B15FA3" w:rsidP="00A82B15">
      <w:pPr>
        <w:contextualSpacing/>
        <w:jc w:val="both"/>
      </w:pPr>
    </w:p>
    <w:tbl>
      <w:tblPr>
        <w:tblW w:w="7740"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106"/>
        <w:gridCol w:w="1980"/>
        <w:gridCol w:w="1800"/>
        <w:gridCol w:w="1854"/>
      </w:tblGrid>
      <w:tr w:rsidR="008C7514" w:rsidRPr="005E0146" w:rsidTr="001D69DC">
        <w:trPr>
          <w:trHeight w:val="233"/>
          <w:tblHeader/>
          <w:jc w:val="right"/>
        </w:trPr>
        <w:tc>
          <w:tcPr>
            <w:tcW w:w="2106" w:type="dxa"/>
            <w:vMerge w:val="restart"/>
            <w:vAlign w:val="center"/>
          </w:tcPr>
          <w:p w:rsidR="008C7514" w:rsidRPr="00B625B3" w:rsidRDefault="008C7514">
            <w:pPr>
              <w:jc w:val="center"/>
              <w:rPr>
                <w:b/>
                <w:sz w:val="20"/>
                <w:szCs w:val="20"/>
              </w:rPr>
            </w:pPr>
            <w:r w:rsidRPr="00B625B3">
              <w:rPr>
                <w:b/>
                <w:sz w:val="20"/>
                <w:szCs w:val="20"/>
              </w:rPr>
              <w:t>Payroll No.</w:t>
            </w:r>
          </w:p>
        </w:tc>
        <w:tc>
          <w:tcPr>
            <w:tcW w:w="3780" w:type="dxa"/>
            <w:gridSpan w:val="2"/>
          </w:tcPr>
          <w:p w:rsidR="008C7514" w:rsidRPr="00B625B3" w:rsidRDefault="008C7514">
            <w:pPr>
              <w:ind w:right="-18"/>
              <w:jc w:val="center"/>
              <w:rPr>
                <w:b/>
                <w:sz w:val="20"/>
                <w:szCs w:val="20"/>
              </w:rPr>
            </w:pPr>
            <w:r w:rsidRPr="00B625B3">
              <w:rPr>
                <w:b/>
                <w:sz w:val="20"/>
                <w:szCs w:val="20"/>
              </w:rPr>
              <w:t>Amount</w:t>
            </w:r>
          </w:p>
        </w:tc>
        <w:tc>
          <w:tcPr>
            <w:tcW w:w="1854" w:type="dxa"/>
          </w:tcPr>
          <w:p w:rsidR="008C7514" w:rsidRPr="00B625B3" w:rsidRDefault="008C7514">
            <w:pPr>
              <w:ind w:right="-18"/>
              <w:jc w:val="center"/>
              <w:rPr>
                <w:b/>
                <w:sz w:val="20"/>
                <w:szCs w:val="20"/>
              </w:rPr>
            </w:pPr>
            <w:r w:rsidRPr="00B625B3">
              <w:rPr>
                <w:b/>
                <w:sz w:val="20"/>
                <w:szCs w:val="20"/>
              </w:rPr>
              <w:t>Period Covered</w:t>
            </w:r>
          </w:p>
        </w:tc>
      </w:tr>
      <w:tr w:rsidR="008C7514" w:rsidRPr="005E0146" w:rsidTr="001D69DC">
        <w:trPr>
          <w:trHeight w:val="233"/>
          <w:tblHeader/>
          <w:jc w:val="right"/>
        </w:trPr>
        <w:tc>
          <w:tcPr>
            <w:tcW w:w="2106" w:type="dxa"/>
            <w:vMerge/>
          </w:tcPr>
          <w:p w:rsidR="008C7514" w:rsidRPr="00B625B3" w:rsidRDefault="008C7514">
            <w:pPr>
              <w:jc w:val="center"/>
              <w:rPr>
                <w:sz w:val="20"/>
                <w:szCs w:val="20"/>
              </w:rPr>
            </w:pPr>
          </w:p>
        </w:tc>
        <w:tc>
          <w:tcPr>
            <w:tcW w:w="1980" w:type="dxa"/>
            <w:vAlign w:val="center"/>
          </w:tcPr>
          <w:p w:rsidR="008C7514" w:rsidRPr="00B625B3" w:rsidRDefault="008C7514">
            <w:pPr>
              <w:ind w:right="-18"/>
              <w:jc w:val="center"/>
              <w:rPr>
                <w:b/>
                <w:sz w:val="20"/>
                <w:szCs w:val="20"/>
              </w:rPr>
            </w:pPr>
            <w:r w:rsidRPr="00B625B3">
              <w:rPr>
                <w:b/>
                <w:sz w:val="20"/>
                <w:szCs w:val="20"/>
              </w:rPr>
              <w:t>Non-teaching</w:t>
            </w:r>
          </w:p>
        </w:tc>
        <w:tc>
          <w:tcPr>
            <w:tcW w:w="1800" w:type="dxa"/>
            <w:vAlign w:val="center"/>
          </w:tcPr>
          <w:p w:rsidR="008C7514" w:rsidRPr="00B625B3" w:rsidRDefault="008C7514">
            <w:pPr>
              <w:ind w:right="-18"/>
              <w:jc w:val="center"/>
              <w:rPr>
                <w:b/>
                <w:sz w:val="20"/>
                <w:szCs w:val="20"/>
              </w:rPr>
            </w:pPr>
            <w:r w:rsidRPr="00B625B3">
              <w:rPr>
                <w:b/>
                <w:sz w:val="20"/>
                <w:szCs w:val="20"/>
              </w:rPr>
              <w:t>Teaching</w:t>
            </w:r>
          </w:p>
        </w:tc>
        <w:tc>
          <w:tcPr>
            <w:tcW w:w="1854" w:type="dxa"/>
          </w:tcPr>
          <w:p w:rsidR="008C7514" w:rsidRPr="00B625B3" w:rsidRDefault="008C7514">
            <w:pPr>
              <w:ind w:right="-18"/>
              <w:jc w:val="center"/>
              <w:rPr>
                <w:b/>
                <w:sz w:val="20"/>
                <w:szCs w:val="20"/>
              </w:rPr>
            </w:pPr>
            <w:r w:rsidRPr="00B625B3">
              <w:rPr>
                <w:b/>
                <w:sz w:val="20"/>
                <w:szCs w:val="20"/>
              </w:rPr>
              <w:t>CY 2017</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201700100034</w:t>
            </w:r>
          </w:p>
        </w:tc>
        <w:tc>
          <w:tcPr>
            <w:tcW w:w="1980" w:type="dxa"/>
          </w:tcPr>
          <w:p w:rsidR="00F121AD" w:rsidRPr="00B625B3" w:rsidRDefault="00F121AD">
            <w:pPr>
              <w:ind w:right="-18"/>
              <w:jc w:val="right"/>
              <w:rPr>
                <w:sz w:val="20"/>
                <w:szCs w:val="20"/>
              </w:rPr>
            </w:pPr>
            <w:r w:rsidRPr="00B625B3">
              <w:rPr>
                <w:sz w:val="20"/>
                <w:szCs w:val="20"/>
              </w:rPr>
              <w:t>518,133.00</w:t>
            </w:r>
          </w:p>
        </w:tc>
        <w:tc>
          <w:tcPr>
            <w:tcW w:w="1800" w:type="dxa"/>
            <w:vAlign w:val="center"/>
          </w:tcPr>
          <w:p w:rsidR="00F121AD" w:rsidRPr="00B625B3" w:rsidRDefault="00F121AD">
            <w:pPr>
              <w:ind w:right="-18"/>
              <w:jc w:val="right"/>
              <w:rPr>
                <w:sz w:val="20"/>
                <w:szCs w:val="20"/>
              </w:rPr>
            </w:pPr>
            <w:r w:rsidRPr="00B625B3">
              <w:rPr>
                <w:sz w:val="20"/>
                <w:szCs w:val="20"/>
              </w:rPr>
              <w:t>1,239,366.60</w:t>
            </w:r>
          </w:p>
        </w:tc>
        <w:tc>
          <w:tcPr>
            <w:tcW w:w="1854" w:type="dxa"/>
          </w:tcPr>
          <w:p w:rsidR="00F121AD" w:rsidRPr="00B625B3" w:rsidRDefault="00F121AD">
            <w:pPr>
              <w:ind w:right="-18"/>
              <w:rPr>
                <w:sz w:val="20"/>
                <w:szCs w:val="20"/>
              </w:rPr>
            </w:pPr>
            <w:r w:rsidRPr="00B625B3">
              <w:rPr>
                <w:sz w:val="20"/>
                <w:szCs w:val="20"/>
              </w:rPr>
              <w:t>January 1-15</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201700100103</w:t>
            </w:r>
          </w:p>
        </w:tc>
        <w:tc>
          <w:tcPr>
            <w:tcW w:w="1980" w:type="dxa"/>
          </w:tcPr>
          <w:p w:rsidR="00F121AD" w:rsidRPr="00B625B3" w:rsidRDefault="00F121AD">
            <w:pPr>
              <w:ind w:right="-18"/>
              <w:jc w:val="right"/>
              <w:rPr>
                <w:sz w:val="20"/>
                <w:szCs w:val="20"/>
              </w:rPr>
            </w:pPr>
            <w:r w:rsidRPr="00B625B3">
              <w:rPr>
                <w:sz w:val="20"/>
                <w:szCs w:val="20"/>
              </w:rPr>
              <w:t>582,291.00</w:t>
            </w:r>
          </w:p>
        </w:tc>
        <w:tc>
          <w:tcPr>
            <w:tcW w:w="1800" w:type="dxa"/>
            <w:vAlign w:val="center"/>
          </w:tcPr>
          <w:p w:rsidR="00F121AD" w:rsidRPr="00B625B3" w:rsidRDefault="00F121AD">
            <w:pPr>
              <w:ind w:right="-18"/>
              <w:jc w:val="right"/>
              <w:rPr>
                <w:sz w:val="20"/>
                <w:szCs w:val="20"/>
              </w:rPr>
            </w:pPr>
            <w:r w:rsidRPr="00B625B3">
              <w:rPr>
                <w:sz w:val="20"/>
                <w:szCs w:val="20"/>
              </w:rPr>
              <w:t>1,397,225.10</w:t>
            </w:r>
          </w:p>
        </w:tc>
        <w:tc>
          <w:tcPr>
            <w:tcW w:w="1854" w:type="dxa"/>
          </w:tcPr>
          <w:p w:rsidR="00F121AD" w:rsidRPr="00B625B3" w:rsidRDefault="00F121AD">
            <w:pPr>
              <w:ind w:right="-18"/>
              <w:rPr>
                <w:sz w:val="20"/>
                <w:szCs w:val="20"/>
              </w:rPr>
            </w:pPr>
            <w:r w:rsidRPr="00B625B3">
              <w:rPr>
                <w:sz w:val="20"/>
                <w:szCs w:val="20"/>
              </w:rPr>
              <w:t>January 16-31</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201700200350</w:t>
            </w:r>
          </w:p>
        </w:tc>
        <w:tc>
          <w:tcPr>
            <w:tcW w:w="1980" w:type="dxa"/>
          </w:tcPr>
          <w:p w:rsidR="00F121AD" w:rsidRPr="00B625B3" w:rsidRDefault="00F121AD">
            <w:pPr>
              <w:ind w:right="-18"/>
              <w:jc w:val="right"/>
              <w:rPr>
                <w:sz w:val="20"/>
                <w:szCs w:val="20"/>
              </w:rPr>
            </w:pPr>
            <w:r w:rsidRPr="00B625B3">
              <w:rPr>
                <w:sz w:val="20"/>
                <w:szCs w:val="20"/>
              </w:rPr>
              <w:t>538,585.16</w:t>
            </w:r>
          </w:p>
        </w:tc>
        <w:tc>
          <w:tcPr>
            <w:tcW w:w="1800" w:type="dxa"/>
            <w:vAlign w:val="center"/>
          </w:tcPr>
          <w:p w:rsidR="00F121AD" w:rsidRPr="00B625B3" w:rsidRDefault="00F121AD">
            <w:pPr>
              <w:ind w:right="-18"/>
              <w:jc w:val="right"/>
              <w:rPr>
                <w:sz w:val="20"/>
                <w:szCs w:val="20"/>
              </w:rPr>
            </w:pPr>
            <w:r w:rsidRPr="00B625B3">
              <w:rPr>
                <w:sz w:val="20"/>
                <w:szCs w:val="20"/>
              </w:rPr>
              <w:t>1,307,270.76</w:t>
            </w:r>
          </w:p>
        </w:tc>
        <w:tc>
          <w:tcPr>
            <w:tcW w:w="1854" w:type="dxa"/>
          </w:tcPr>
          <w:p w:rsidR="00F121AD" w:rsidRPr="00B625B3" w:rsidRDefault="00F121AD">
            <w:pPr>
              <w:ind w:right="-18"/>
              <w:rPr>
                <w:sz w:val="20"/>
                <w:szCs w:val="20"/>
              </w:rPr>
            </w:pPr>
            <w:r w:rsidRPr="00B625B3">
              <w:rPr>
                <w:sz w:val="20"/>
                <w:szCs w:val="20"/>
              </w:rPr>
              <w:t>February 1-15</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201700200489</w:t>
            </w:r>
          </w:p>
        </w:tc>
        <w:tc>
          <w:tcPr>
            <w:tcW w:w="1980" w:type="dxa"/>
          </w:tcPr>
          <w:p w:rsidR="00F121AD" w:rsidRPr="00B625B3" w:rsidRDefault="00F121AD">
            <w:pPr>
              <w:ind w:right="-18"/>
              <w:jc w:val="right"/>
              <w:rPr>
                <w:sz w:val="20"/>
                <w:szCs w:val="20"/>
              </w:rPr>
            </w:pPr>
            <w:r w:rsidRPr="00B625B3">
              <w:rPr>
                <w:sz w:val="20"/>
                <w:szCs w:val="20"/>
              </w:rPr>
              <w:t>539,148.82</w:t>
            </w:r>
          </w:p>
        </w:tc>
        <w:tc>
          <w:tcPr>
            <w:tcW w:w="1800" w:type="dxa"/>
            <w:vAlign w:val="center"/>
          </w:tcPr>
          <w:p w:rsidR="00F121AD" w:rsidRPr="00B625B3" w:rsidRDefault="00F121AD">
            <w:pPr>
              <w:ind w:right="-18"/>
              <w:jc w:val="right"/>
              <w:rPr>
                <w:sz w:val="20"/>
                <w:szCs w:val="20"/>
              </w:rPr>
            </w:pPr>
            <w:r w:rsidRPr="00B625B3">
              <w:rPr>
                <w:sz w:val="20"/>
                <w:szCs w:val="20"/>
              </w:rPr>
              <w:t>1,310,377.82</w:t>
            </w:r>
          </w:p>
        </w:tc>
        <w:tc>
          <w:tcPr>
            <w:tcW w:w="1854" w:type="dxa"/>
          </w:tcPr>
          <w:p w:rsidR="00F121AD" w:rsidRPr="00B625B3" w:rsidRDefault="00F121AD">
            <w:pPr>
              <w:ind w:right="-18"/>
              <w:rPr>
                <w:sz w:val="20"/>
                <w:szCs w:val="20"/>
              </w:rPr>
            </w:pPr>
            <w:r w:rsidRPr="00B625B3">
              <w:rPr>
                <w:sz w:val="20"/>
                <w:szCs w:val="20"/>
              </w:rPr>
              <w:t>February 16-28</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201700300646</w:t>
            </w:r>
          </w:p>
        </w:tc>
        <w:tc>
          <w:tcPr>
            <w:tcW w:w="1980" w:type="dxa"/>
          </w:tcPr>
          <w:p w:rsidR="00F121AD" w:rsidRPr="00B625B3" w:rsidRDefault="00F121AD">
            <w:pPr>
              <w:ind w:right="-18"/>
              <w:jc w:val="right"/>
              <w:rPr>
                <w:sz w:val="20"/>
                <w:szCs w:val="20"/>
              </w:rPr>
            </w:pPr>
            <w:r w:rsidRPr="00B625B3">
              <w:rPr>
                <w:sz w:val="20"/>
                <w:szCs w:val="20"/>
              </w:rPr>
              <w:t>546,829.00</w:t>
            </w:r>
          </w:p>
        </w:tc>
        <w:tc>
          <w:tcPr>
            <w:tcW w:w="1800" w:type="dxa"/>
            <w:vAlign w:val="center"/>
          </w:tcPr>
          <w:p w:rsidR="00F121AD" w:rsidRPr="00B625B3" w:rsidRDefault="00F121AD">
            <w:pPr>
              <w:ind w:right="-18"/>
              <w:jc w:val="right"/>
              <w:rPr>
                <w:sz w:val="20"/>
                <w:szCs w:val="20"/>
              </w:rPr>
            </w:pPr>
            <w:r w:rsidRPr="00B625B3">
              <w:rPr>
                <w:sz w:val="20"/>
                <w:szCs w:val="20"/>
              </w:rPr>
              <w:t>1,311,518.50</w:t>
            </w:r>
          </w:p>
        </w:tc>
        <w:tc>
          <w:tcPr>
            <w:tcW w:w="1854" w:type="dxa"/>
          </w:tcPr>
          <w:p w:rsidR="00F121AD" w:rsidRPr="00B625B3" w:rsidRDefault="00F121AD">
            <w:pPr>
              <w:ind w:right="-18"/>
              <w:rPr>
                <w:sz w:val="20"/>
                <w:szCs w:val="20"/>
              </w:rPr>
            </w:pPr>
            <w:r w:rsidRPr="00B625B3">
              <w:rPr>
                <w:sz w:val="20"/>
                <w:szCs w:val="20"/>
              </w:rPr>
              <w:t>March 1-15</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201700300748</w:t>
            </w:r>
          </w:p>
        </w:tc>
        <w:tc>
          <w:tcPr>
            <w:tcW w:w="1980" w:type="dxa"/>
          </w:tcPr>
          <w:p w:rsidR="00F121AD" w:rsidRPr="00B625B3" w:rsidRDefault="00F121AD">
            <w:pPr>
              <w:ind w:right="-18"/>
              <w:jc w:val="right"/>
              <w:rPr>
                <w:sz w:val="20"/>
                <w:szCs w:val="20"/>
              </w:rPr>
            </w:pPr>
            <w:r w:rsidRPr="00B625B3">
              <w:rPr>
                <w:sz w:val="20"/>
                <w:szCs w:val="20"/>
              </w:rPr>
              <w:t>550,915.50</w:t>
            </w:r>
          </w:p>
        </w:tc>
        <w:tc>
          <w:tcPr>
            <w:tcW w:w="1800" w:type="dxa"/>
            <w:vAlign w:val="center"/>
          </w:tcPr>
          <w:p w:rsidR="00F121AD" w:rsidRPr="00B625B3" w:rsidRDefault="00F121AD">
            <w:pPr>
              <w:ind w:right="-18"/>
              <w:jc w:val="right"/>
              <w:rPr>
                <w:sz w:val="20"/>
                <w:szCs w:val="20"/>
              </w:rPr>
            </w:pPr>
            <w:r w:rsidRPr="00B625B3">
              <w:rPr>
                <w:sz w:val="20"/>
                <w:szCs w:val="20"/>
              </w:rPr>
              <w:t>1,312,018.50</w:t>
            </w:r>
          </w:p>
        </w:tc>
        <w:tc>
          <w:tcPr>
            <w:tcW w:w="1854" w:type="dxa"/>
          </w:tcPr>
          <w:p w:rsidR="00F121AD" w:rsidRPr="00B625B3" w:rsidRDefault="00F121AD">
            <w:pPr>
              <w:ind w:right="-18"/>
              <w:rPr>
                <w:sz w:val="20"/>
                <w:szCs w:val="20"/>
              </w:rPr>
            </w:pPr>
            <w:r w:rsidRPr="00B625B3">
              <w:rPr>
                <w:sz w:val="20"/>
                <w:szCs w:val="20"/>
              </w:rPr>
              <w:t>March 16-31</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201700300803</w:t>
            </w:r>
          </w:p>
        </w:tc>
        <w:tc>
          <w:tcPr>
            <w:tcW w:w="1980" w:type="dxa"/>
          </w:tcPr>
          <w:p w:rsidR="00F121AD" w:rsidRPr="00B625B3" w:rsidRDefault="00F121AD">
            <w:pPr>
              <w:ind w:right="-18"/>
              <w:jc w:val="right"/>
              <w:rPr>
                <w:sz w:val="20"/>
                <w:szCs w:val="20"/>
              </w:rPr>
            </w:pPr>
            <w:r w:rsidRPr="00B625B3">
              <w:rPr>
                <w:sz w:val="20"/>
                <w:szCs w:val="20"/>
              </w:rPr>
              <w:t>559,088.50</w:t>
            </w:r>
          </w:p>
        </w:tc>
        <w:tc>
          <w:tcPr>
            <w:tcW w:w="1800" w:type="dxa"/>
            <w:vAlign w:val="center"/>
          </w:tcPr>
          <w:p w:rsidR="00F121AD" w:rsidRPr="00B625B3" w:rsidRDefault="00F121AD">
            <w:pPr>
              <w:ind w:right="-18"/>
              <w:jc w:val="right"/>
              <w:rPr>
                <w:sz w:val="20"/>
                <w:szCs w:val="20"/>
              </w:rPr>
            </w:pPr>
            <w:r w:rsidRPr="00B625B3">
              <w:rPr>
                <w:sz w:val="20"/>
                <w:szCs w:val="20"/>
              </w:rPr>
              <w:t>1,311,518.50</w:t>
            </w:r>
          </w:p>
        </w:tc>
        <w:tc>
          <w:tcPr>
            <w:tcW w:w="1854" w:type="dxa"/>
          </w:tcPr>
          <w:p w:rsidR="00F121AD" w:rsidRPr="00B625B3" w:rsidRDefault="00F121AD">
            <w:pPr>
              <w:ind w:right="-18"/>
              <w:rPr>
                <w:sz w:val="20"/>
                <w:szCs w:val="20"/>
              </w:rPr>
            </w:pPr>
            <w:r w:rsidRPr="00B625B3">
              <w:rPr>
                <w:sz w:val="20"/>
                <w:szCs w:val="20"/>
              </w:rPr>
              <w:t>April 1-15</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201700400919</w:t>
            </w:r>
          </w:p>
        </w:tc>
        <w:tc>
          <w:tcPr>
            <w:tcW w:w="1980" w:type="dxa"/>
          </w:tcPr>
          <w:p w:rsidR="00F121AD" w:rsidRPr="00B625B3" w:rsidRDefault="00F121AD">
            <w:pPr>
              <w:ind w:right="-18"/>
              <w:jc w:val="right"/>
              <w:rPr>
                <w:sz w:val="20"/>
                <w:szCs w:val="20"/>
              </w:rPr>
            </w:pPr>
            <w:r w:rsidRPr="00B625B3">
              <w:rPr>
                <w:sz w:val="20"/>
                <w:szCs w:val="20"/>
              </w:rPr>
              <w:t>550,915.50</w:t>
            </w:r>
          </w:p>
        </w:tc>
        <w:tc>
          <w:tcPr>
            <w:tcW w:w="1800" w:type="dxa"/>
            <w:vAlign w:val="center"/>
          </w:tcPr>
          <w:p w:rsidR="00F121AD" w:rsidRPr="00B625B3" w:rsidRDefault="00F121AD">
            <w:pPr>
              <w:ind w:right="-18"/>
              <w:jc w:val="right"/>
              <w:rPr>
                <w:sz w:val="20"/>
                <w:szCs w:val="20"/>
              </w:rPr>
            </w:pPr>
            <w:r w:rsidRPr="00B625B3">
              <w:rPr>
                <w:sz w:val="20"/>
                <w:szCs w:val="20"/>
              </w:rPr>
              <w:t>1,312,018.50</w:t>
            </w:r>
          </w:p>
        </w:tc>
        <w:tc>
          <w:tcPr>
            <w:tcW w:w="1854" w:type="dxa"/>
          </w:tcPr>
          <w:p w:rsidR="00F121AD" w:rsidRPr="00B625B3" w:rsidRDefault="00F121AD">
            <w:pPr>
              <w:ind w:right="-18"/>
              <w:rPr>
                <w:sz w:val="20"/>
                <w:szCs w:val="20"/>
              </w:rPr>
            </w:pPr>
            <w:r w:rsidRPr="00B625B3">
              <w:rPr>
                <w:sz w:val="20"/>
                <w:szCs w:val="20"/>
              </w:rPr>
              <w:t>April 16-30</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201700501047</w:t>
            </w:r>
          </w:p>
        </w:tc>
        <w:tc>
          <w:tcPr>
            <w:tcW w:w="1980" w:type="dxa"/>
          </w:tcPr>
          <w:p w:rsidR="00F121AD" w:rsidRPr="00B625B3" w:rsidRDefault="00F121AD">
            <w:pPr>
              <w:ind w:right="-18"/>
              <w:jc w:val="right"/>
              <w:rPr>
                <w:sz w:val="20"/>
                <w:szCs w:val="20"/>
              </w:rPr>
            </w:pPr>
            <w:r w:rsidRPr="00B625B3">
              <w:rPr>
                <w:sz w:val="20"/>
                <w:szCs w:val="20"/>
              </w:rPr>
              <w:t>550,915.50</w:t>
            </w:r>
          </w:p>
        </w:tc>
        <w:tc>
          <w:tcPr>
            <w:tcW w:w="1800" w:type="dxa"/>
            <w:vAlign w:val="center"/>
          </w:tcPr>
          <w:p w:rsidR="00F121AD" w:rsidRPr="00B625B3" w:rsidRDefault="00F121AD">
            <w:pPr>
              <w:ind w:right="-18"/>
              <w:jc w:val="right"/>
              <w:rPr>
                <w:sz w:val="20"/>
                <w:szCs w:val="20"/>
              </w:rPr>
            </w:pPr>
            <w:r w:rsidRPr="00B625B3">
              <w:rPr>
                <w:sz w:val="20"/>
                <w:szCs w:val="20"/>
              </w:rPr>
              <w:t>1,302,886.00</w:t>
            </w:r>
          </w:p>
        </w:tc>
        <w:tc>
          <w:tcPr>
            <w:tcW w:w="1854" w:type="dxa"/>
          </w:tcPr>
          <w:p w:rsidR="00F121AD" w:rsidRPr="00B625B3" w:rsidRDefault="00F121AD">
            <w:pPr>
              <w:ind w:right="-18"/>
              <w:rPr>
                <w:sz w:val="20"/>
                <w:szCs w:val="20"/>
              </w:rPr>
            </w:pPr>
            <w:r w:rsidRPr="00B625B3">
              <w:rPr>
                <w:sz w:val="20"/>
                <w:szCs w:val="20"/>
              </w:rPr>
              <w:t>May 1-15</w:t>
            </w:r>
          </w:p>
        </w:tc>
      </w:tr>
      <w:tr w:rsidR="00F121AD" w:rsidRPr="005E0146" w:rsidTr="001D69DC">
        <w:trPr>
          <w:trHeight w:val="233"/>
          <w:jc w:val="right"/>
        </w:trPr>
        <w:tc>
          <w:tcPr>
            <w:tcW w:w="2106" w:type="dxa"/>
          </w:tcPr>
          <w:p w:rsidR="00F121AD" w:rsidRPr="00B625B3" w:rsidRDefault="00F121AD">
            <w:pPr>
              <w:jc w:val="center"/>
              <w:rPr>
                <w:sz w:val="20"/>
                <w:szCs w:val="20"/>
              </w:rPr>
            </w:pPr>
            <w:r w:rsidRPr="00B625B3">
              <w:rPr>
                <w:sz w:val="20"/>
                <w:szCs w:val="20"/>
              </w:rPr>
              <w:t>201700501109</w:t>
            </w:r>
          </w:p>
        </w:tc>
        <w:tc>
          <w:tcPr>
            <w:tcW w:w="1980" w:type="dxa"/>
          </w:tcPr>
          <w:p w:rsidR="00F121AD" w:rsidRPr="00B625B3" w:rsidRDefault="00F121AD">
            <w:pPr>
              <w:ind w:right="-18"/>
              <w:jc w:val="right"/>
              <w:rPr>
                <w:sz w:val="20"/>
                <w:szCs w:val="20"/>
              </w:rPr>
            </w:pPr>
            <w:r w:rsidRPr="00B625B3">
              <w:rPr>
                <w:sz w:val="20"/>
                <w:szCs w:val="20"/>
              </w:rPr>
              <w:t>550,915.50</w:t>
            </w:r>
          </w:p>
        </w:tc>
        <w:tc>
          <w:tcPr>
            <w:tcW w:w="1800" w:type="dxa"/>
            <w:vAlign w:val="center"/>
          </w:tcPr>
          <w:p w:rsidR="00F121AD" w:rsidRPr="00B625B3" w:rsidRDefault="00F121AD">
            <w:pPr>
              <w:ind w:right="-18"/>
              <w:jc w:val="right"/>
              <w:rPr>
                <w:sz w:val="20"/>
                <w:szCs w:val="20"/>
              </w:rPr>
            </w:pPr>
            <w:r w:rsidRPr="00B625B3">
              <w:rPr>
                <w:sz w:val="20"/>
                <w:szCs w:val="20"/>
              </w:rPr>
              <w:t>1,303,386.00</w:t>
            </w:r>
          </w:p>
        </w:tc>
        <w:tc>
          <w:tcPr>
            <w:tcW w:w="1854" w:type="dxa"/>
          </w:tcPr>
          <w:p w:rsidR="00F121AD" w:rsidRPr="00B625B3" w:rsidRDefault="00F121AD">
            <w:pPr>
              <w:ind w:right="-18"/>
              <w:rPr>
                <w:sz w:val="20"/>
                <w:szCs w:val="20"/>
              </w:rPr>
            </w:pPr>
            <w:r w:rsidRPr="00B625B3">
              <w:rPr>
                <w:sz w:val="20"/>
                <w:szCs w:val="20"/>
              </w:rPr>
              <w:t>May 16-31</w:t>
            </w:r>
          </w:p>
        </w:tc>
      </w:tr>
      <w:tr w:rsidR="004C7BE2" w:rsidRPr="005E0146" w:rsidTr="001D69DC">
        <w:trPr>
          <w:trHeight w:val="233"/>
          <w:jc w:val="right"/>
        </w:trPr>
        <w:tc>
          <w:tcPr>
            <w:tcW w:w="2106" w:type="dxa"/>
            <w:vAlign w:val="bottom"/>
          </w:tcPr>
          <w:p w:rsidR="004C7BE2" w:rsidRPr="004C7BE2" w:rsidRDefault="004C7BE2">
            <w:pPr>
              <w:jc w:val="center"/>
              <w:rPr>
                <w:b/>
                <w:i/>
                <w:sz w:val="20"/>
                <w:szCs w:val="20"/>
              </w:rPr>
            </w:pPr>
            <w:r w:rsidRPr="00B625B3">
              <w:rPr>
                <w:color w:val="000000"/>
                <w:sz w:val="20"/>
                <w:szCs w:val="20"/>
              </w:rPr>
              <w:t>201700601189</w:t>
            </w:r>
          </w:p>
        </w:tc>
        <w:tc>
          <w:tcPr>
            <w:tcW w:w="1980" w:type="dxa"/>
            <w:vAlign w:val="bottom"/>
          </w:tcPr>
          <w:p w:rsidR="004C7BE2" w:rsidRPr="004C7BE2" w:rsidRDefault="004C7BE2">
            <w:pPr>
              <w:ind w:right="-18"/>
              <w:jc w:val="right"/>
              <w:rPr>
                <w:b/>
                <w:i/>
                <w:sz w:val="20"/>
                <w:szCs w:val="20"/>
              </w:rPr>
            </w:pPr>
            <w:r w:rsidRPr="00B625B3">
              <w:rPr>
                <w:color w:val="000000"/>
                <w:sz w:val="20"/>
                <w:szCs w:val="20"/>
              </w:rPr>
              <w:t>600,915.50</w:t>
            </w:r>
          </w:p>
        </w:tc>
        <w:tc>
          <w:tcPr>
            <w:tcW w:w="1800" w:type="dxa"/>
            <w:vAlign w:val="bottom"/>
          </w:tcPr>
          <w:p w:rsidR="004C7BE2" w:rsidRPr="004C7BE2" w:rsidRDefault="004C7BE2">
            <w:pPr>
              <w:ind w:right="-18"/>
              <w:jc w:val="right"/>
              <w:rPr>
                <w:b/>
                <w:i/>
                <w:sz w:val="20"/>
                <w:szCs w:val="20"/>
              </w:rPr>
            </w:pPr>
            <w:r w:rsidRPr="00B625B3">
              <w:rPr>
                <w:color w:val="000000"/>
                <w:sz w:val="20"/>
                <w:szCs w:val="20"/>
              </w:rPr>
              <w:t>1,371,093.50</w:t>
            </w:r>
          </w:p>
        </w:tc>
        <w:tc>
          <w:tcPr>
            <w:tcW w:w="1854" w:type="dxa"/>
            <w:vAlign w:val="bottom"/>
          </w:tcPr>
          <w:p w:rsidR="004C7BE2" w:rsidRPr="004C7BE2" w:rsidRDefault="004C7BE2" w:rsidP="00B625B3">
            <w:pPr>
              <w:ind w:right="-18"/>
              <w:rPr>
                <w:i/>
                <w:sz w:val="20"/>
                <w:szCs w:val="20"/>
              </w:rPr>
            </w:pPr>
            <w:r w:rsidRPr="00B625B3">
              <w:rPr>
                <w:color w:val="000000"/>
                <w:sz w:val="20"/>
                <w:szCs w:val="20"/>
              </w:rPr>
              <w:t>June 1-15</w:t>
            </w:r>
          </w:p>
        </w:tc>
      </w:tr>
      <w:tr w:rsidR="004C7BE2" w:rsidRPr="005E0146" w:rsidTr="001D69DC">
        <w:trPr>
          <w:trHeight w:val="233"/>
          <w:jc w:val="right"/>
        </w:trPr>
        <w:tc>
          <w:tcPr>
            <w:tcW w:w="2106" w:type="dxa"/>
            <w:vAlign w:val="bottom"/>
          </w:tcPr>
          <w:p w:rsidR="004C7BE2" w:rsidRPr="004C7BE2" w:rsidRDefault="004C7BE2">
            <w:pPr>
              <w:jc w:val="center"/>
              <w:rPr>
                <w:b/>
                <w:i/>
                <w:sz w:val="20"/>
                <w:szCs w:val="20"/>
              </w:rPr>
            </w:pPr>
            <w:r w:rsidRPr="00B625B3">
              <w:rPr>
                <w:color w:val="000000"/>
                <w:sz w:val="20"/>
                <w:szCs w:val="20"/>
              </w:rPr>
              <w:t>201700601275</w:t>
            </w:r>
          </w:p>
        </w:tc>
        <w:tc>
          <w:tcPr>
            <w:tcW w:w="1980" w:type="dxa"/>
            <w:vAlign w:val="bottom"/>
          </w:tcPr>
          <w:p w:rsidR="004C7BE2" w:rsidRPr="004C7BE2" w:rsidRDefault="004C7BE2">
            <w:pPr>
              <w:ind w:right="-18"/>
              <w:jc w:val="right"/>
              <w:rPr>
                <w:b/>
                <w:i/>
                <w:sz w:val="20"/>
                <w:szCs w:val="20"/>
              </w:rPr>
            </w:pPr>
            <w:r w:rsidRPr="00B625B3">
              <w:rPr>
                <w:color w:val="000000"/>
                <w:sz w:val="20"/>
                <w:szCs w:val="20"/>
              </w:rPr>
              <w:t>600,915.50</w:t>
            </w:r>
          </w:p>
        </w:tc>
        <w:tc>
          <w:tcPr>
            <w:tcW w:w="1800" w:type="dxa"/>
            <w:vAlign w:val="bottom"/>
          </w:tcPr>
          <w:p w:rsidR="004C7BE2" w:rsidRPr="004C7BE2" w:rsidRDefault="004C7BE2">
            <w:pPr>
              <w:ind w:right="-18"/>
              <w:jc w:val="right"/>
              <w:rPr>
                <w:b/>
                <w:i/>
                <w:sz w:val="20"/>
                <w:szCs w:val="20"/>
              </w:rPr>
            </w:pPr>
            <w:r w:rsidRPr="00B625B3">
              <w:rPr>
                <w:color w:val="000000"/>
                <w:sz w:val="20"/>
                <w:szCs w:val="20"/>
              </w:rPr>
              <w:t>1,385,302.10</w:t>
            </w:r>
          </w:p>
        </w:tc>
        <w:tc>
          <w:tcPr>
            <w:tcW w:w="1854" w:type="dxa"/>
            <w:vAlign w:val="bottom"/>
          </w:tcPr>
          <w:p w:rsidR="004C7BE2" w:rsidRPr="004C7BE2" w:rsidRDefault="004C7BE2" w:rsidP="00B625B3">
            <w:pPr>
              <w:ind w:right="-18"/>
              <w:rPr>
                <w:i/>
                <w:sz w:val="20"/>
                <w:szCs w:val="20"/>
              </w:rPr>
            </w:pPr>
            <w:r w:rsidRPr="00B625B3">
              <w:rPr>
                <w:color w:val="000000"/>
                <w:sz w:val="20"/>
                <w:szCs w:val="20"/>
              </w:rPr>
              <w:t>June 16-30</w:t>
            </w:r>
          </w:p>
        </w:tc>
      </w:tr>
      <w:tr w:rsidR="004C7BE2" w:rsidRPr="005E0146" w:rsidTr="001D69DC">
        <w:trPr>
          <w:trHeight w:val="233"/>
          <w:jc w:val="right"/>
        </w:trPr>
        <w:tc>
          <w:tcPr>
            <w:tcW w:w="2106" w:type="dxa"/>
            <w:vAlign w:val="bottom"/>
          </w:tcPr>
          <w:p w:rsidR="004C7BE2" w:rsidRPr="004C7BE2" w:rsidRDefault="004C7BE2">
            <w:pPr>
              <w:jc w:val="center"/>
              <w:rPr>
                <w:b/>
                <w:i/>
                <w:sz w:val="20"/>
                <w:szCs w:val="20"/>
              </w:rPr>
            </w:pPr>
            <w:r w:rsidRPr="00B625B3">
              <w:rPr>
                <w:color w:val="000000"/>
                <w:sz w:val="20"/>
                <w:szCs w:val="20"/>
              </w:rPr>
              <w:t>201700601310</w:t>
            </w:r>
          </w:p>
        </w:tc>
        <w:tc>
          <w:tcPr>
            <w:tcW w:w="1980" w:type="dxa"/>
            <w:vAlign w:val="bottom"/>
          </w:tcPr>
          <w:p w:rsidR="004C7BE2" w:rsidRPr="004C7BE2" w:rsidRDefault="004C7BE2">
            <w:pPr>
              <w:ind w:right="-18"/>
              <w:jc w:val="right"/>
              <w:rPr>
                <w:b/>
                <w:i/>
                <w:sz w:val="20"/>
                <w:szCs w:val="20"/>
              </w:rPr>
            </w:pPr>
            <w:r w:rsidRPr="00B625B3">
              <w:rPr>
                <w:color w:val="000000"/>
                <w:sz w:val="20"/>
                <w:szCs w:val="20"/>
              </w:rPr>
              <w:t>600,915.50</w:t>
            </w:r>
          </w:p>
        </w:tc>
        <w:tc>
          <w:tcPr>
            <w:tcW w:w="1800" w:type="dxa"/>
            <w:vAlign w:val="bottom"/>
          </w:tcPr>
          <w:p w:rsidR="004C7BE2" w:rsidRPr="004C7BE2" w:rsidRDefault="004C7BE2">
            <w:pPr>
              <w:ind w:right="-18"/>
              <w:jc w:val="right"/>
              <w:rPr>
                <w:b/>
                <w:i/>
                <w:sz w:val="20"/>
                <w:szCs w:val="20"/>
              </w:rPr>
            </w:pPr>
            <w:r w:rsidRPr="00B625B3">
              <w:rPr>
                <w:color w:val="000000"/>
                <w:sz w:val="20"/>
                <w:szCs w:val="20"/>
              </w:rPr>
              <w:t>1,386,886.00</w:t>
            </w:r>
          </w:p>
        </w:tc>
        <w:tc>
          <w:tcPr>
            <w:tcW w:w="1854" w:type="dxa"/>
            <w:vAlign w:val="bottom"/>
          </w:tcPr>
          <w:p w:rsidR="004C7BE2" w:rsidRPr="004C7BE2" w:rsidRDefault="004C7BE2" w:rsidP="00B625B3">
            <w:pPr>
              <w:ind w:right="-18"/>
              <w:rPr>
                <w:i/>
                <w:sz w:val="20"/>
                <w:szCs w:val="20"/>
              </w:rPr>
            </w:pPr>
            <w:r w:rsidRPr="00B625B3">
              <w:rPr>
                <w:color w:val="000000"/>
                <w:sz w:val="20"/>
                <w:szCs w:val="20"/>
              </w:rPr>
              <w:t>July 1-15</w:t>
            </w:r>
          </w:p>
        </w:tc>
      </w:tr>
      <w:tr w:rsidR="004C7BE2" w:rsidRPr="005E0146" w:rsidTr="001D69DC">
        <w:trPr>
          <w:trHeight w:val="233"/>
          <w:jc w:val="right"/>
        </w:trPr>
        <w:tc>
          <w:tcPr>
            <w:tcW w:w="2106" w:type="dxa"/>
            <w:vAlign w:val="bottom"/>
          </w:tcPr>
          <w:p w:rsidR="004C7BE2" w:rsidRPr="004C7BE2" w:rsidRDefault="004C7BE2">
            <w:pPr>
              <w:jc w:val="center"/>
              <w:rPr>
                <w:b/>
                <w:i/>
                <w:sz w:val="20"/>
                <w:szCs w:val="20"/>
              </w:rPr>
            </w:pPr>
            <w:r w:rsidRPr="00B625B3">
              <w:rPr>
                <w:color w:val="000000"/>
                <w:sz w:val="20"/>
                <w:szCs w:val="20"/>
              </w:rPr>
              <w:t>201700701455</w:t>
            </w:r>
          </w:p>
        </w:tc>
        <w:tc>
          <w:tcPr>
            <w:tcW w:w="1980" w:type="dxa"/>
            <w:vAlign w:val="bottom"/>
          </w:tcPr>
          <w:p w:rsidR="004C7BE2" w:rsidRPr="004C7BE2" w:rsidRDefault="004C7BE2">
            <w:pPr>
              <w:ind w:right="-18"/>
              <w:jc w:val="right"/>
              <w:rPr>
                <w:b/>
                <w:i/>
                <w:sz w:val="20"/>
                <w:szCs w:val="20"/>
              </w:rPr>
            </w:pPr>
            <w:r w:rsidRPr="00B625B3">
              <w:rPr>
                <w:color w:val="000000"/>
                <w:sz w:val="20"/>
                <w:szCs w:val="20"/>
              </w:rPr>
              <w:t>589,181.00</w:t>
            </w:r>
          </w:p>
        </w:tc>
        <w:tc>
          <w:tcPr>
            <w:tcW w:w="1800" w:type="dxa"/>
            <w:vAlign w:val="bottom"/>
          </w:tcPr>
          <w:p w:rsidR="004C7BE2" w:rsidRPr="004C7BE2" w:rsidRDefault="004C7BE2">
            <w:pPr>
              <w:ind w:right="-18"/>
              <w:jc w:val="right"/>
              <w:rPr>
                <w:b/>
                <w:i/>
                <w:sz w:val="20"/>
                <w:szCs w:val="20"/>
              </w:rPr>
            </w:pPr>
            <w:r w:rsidRPr="00B625B3">
              <w:rPr>
                <w:color w:val="000000"/>
                <w:sz w:val="20"/>
                <w:szCs w:val="20"/>
              </w:rPr>
              <w:t>1,387,796.00</w:t>
            </w:r>
          </w:p>
        </w:tc>
        <w:tc>
          <w:tcPr>
            <w:tcW w:w="1854" w:type="dxa"/>
            <w:vAlign w:val="bottom"/>
          </w:tcPr>
          <w:p w:rsidR="004C7BE2" w:rsidRPr="004C7BE2" w:rsidRDefault="004C7BE2" w:rsidP="00B625B3">
            <w:pPr>
              <w:ind w:right="-18"/>
              <w:rPr>
                <w:i/>
                <w:sz w:val="20"/>
                <w:szCs w:val="20"/>
              </w:rPr>
            </w:pPr>
            <w:r w:rsidRPr="00B625B3">
              <w:rPr>
                <w:color w:val="000000"/>
                <w:sz w:val="20"/>
                <w:szCs w:val="20"/>
              </w:rPr>
              <w:t>July 16-31</w:t>
            </w:r>
          </w:p>
        </w:tc>
      </w:tr>
      <w:tr w:rsidR="004C7BE2" w:rsidRPr="005E0146" w:rsidTr="001D69DC">
        <w:trPr>
          <w:trHeight w:val="233"/>
          <w:jc w:val="right"/>
        </w:trPr>
        <w:tc>
          <w:tcPr>
            <w:tcW w:w="2106" w:type="dxa"/>
            <w:vAlign w:val="bottom"/>
          </w:tcPr>
          <w:p w:rsidR="004C7BE2" w:rsidRPr="004C7BE2" w:rsidRDefault="004C7BE2">
            <w:pPr>
              <w:jc w:val="center"/>
              <w:rPr>
                <w:b/>
                <w:i/>
                <w:sz w:val="20"/>
                <w:szCs w:val="20"/>
              </w:rPr>
            </w:pPr>
            <w:r w:rsidRPr="00B625B3">
              <w:rPr>
                <w:color w:val="000000"/>
                <w:sz w:val="20"/>
                <w:szCs w:val="20"/>
              </w:rPr>
              <w:t>201700801600</w:t>
            </w:r>
          </w:p>
        </w:tc>
        <w:tc>
          <w:tcPr>
            <w:tcW w:w="1980" w:type="dxa"/>
            <w:vAlign w:val="bottom"/>
          </w:tcPr>
          <w:p w:rsidR="004C7BE2" w:rsidRPr="004C7BE2" w:rsidRDefault="004C7BE2">
            <w:pPr>
              <w:ind w:right="-18"/>
              <w:jc w:val="right"/>
              <w:rPr>
                <w:b/>
                <w:i/>
                <w:sz w:val="20"/>
                <w:szCs w:val="20"/>
              </w:rPr>
            </w:pPr>
            <w:r w:rsidRPr="00B625B3">
              <w:rPr>
                <w:color w:val="000000"/>
                <w:sz w:val="20"/>
                <w:szCs w:val="20"/>
              </w:rPr>
              <w:t>568,202.00</w:t>
            </w:r>
          </w:p>
        </w:tc>
        <w:tc>
          <w:tcPr>
            <w:tcW w:w="1800" w:type="dxa"/>
            <w:vAlign w:val="bottom"/>
          </w:tcPr>
          <w:p w:rsidR="004C7BE2" w:rsidRPr="004C7BE2" w:rsidRDefault="004C7BE2">
            <w:pPr>
              <w:ind w:right="-18"/>
              <w:jc w:val="right"/>
              <w:rPr>
                <w:b/>
                <w:i/>
                <w:sz w:val="20"/>
                <w:szCs w:val="20"/>
              </w:rPr>
            </w:pPr>
            <w:r w:rsidRPr="00B625B3">
              <w:rPr>
                <w:color w:val="000000"/>
                <w:sz w:val="20"/>
                <w:szCs w:val="20"/>
              </w:rPr>
              <w:t>1,386,796.00</w:t>
            </w:r>
          </w:p>
        </w:tc>
        <w:tc>
          <w:tcPr>
            <w:tcW w:w="1854" w:type="dxa"/>
            <w:vAlign w:val="bottom"/>
          </w:tcPr>
          <w:p w:rsidR="004C7BE2" w:rsidRPr="004C7BE2" w:rsidRDefault="004C7BE2" w:rsidP="00B625B3">
            <w:pPr>
              <w:ind w:right="-18"/>
              <w:rPr>
                <w:i/>
                <w:sz w:val="20"/>
                <w:szCs w:val="20"/>
              </w:rPr>
            </w:pPr>
            <w:r w:rsidRPr="00B625B3">
              <w:rPr>
                <w:color w:val="000000"/>
                <w:sz w:val="20"/>
                <w:szCs w:val="20"/>
              </w:rPr>
              <w:t>August 1-15</w:t>
            </w:r>
          </w:p>
        </w:tc>
      </w:tr>
      <w:tr w:rsidR="004C7BE2" w:rsidRPr="005E0146" w:rsidTr="001D69DC">
        <w:trPr>
          <w:trHeight w:val="233"/>
          <w:jc w:val="right"/>
        </w:trPr>
        <w:tc>
          <w:tcPr>
            <w:tcW w:w="2106" w:type="dxa"/>
            <w:vAlign w:val="bottom"/>
          </w:tcPr>
          <w:p w:rsidR="004C7BE2" w:rsidRPr="00B625B3" w:rsidRDefault="004C7BE2">
            <w:pPr>
              <w:jc w:val="center"/>
              <w:rPr>
                <w:b/>
                <w:i/>
                <w:sz w:val="20"/>
                <w:szCs w:val="20"/>
              </w:rPr>
            </w:pPr>
            <w:r w:rsidRPr="00B625B3">
              <w:rPr>
                <w:color w:val="000000"/>
                <w:sz w:val="20"/>
                <w:szCs w:val="20"/>
              </w:rPr>
              <w:t>201700801714</w:t>
            </w:r>
          </w:p>
        </w:tc>
        <w:tc>
          <w:tcPr>
            <w:tcW w:w="1980" w:type="dxa"/>
            <w:vAlign w:val="bottom"/>
          </w:tcPr>
          <w:p w:rsidR="004C7BE2" w:rsidRPr="00B625B3" w:rsidRDefault="004C7BE2">
            <w:pPr>
              <w:ind w:right="-18"/>
              <w:jc w:val="right"/>
              <w:rPr>
                <w:b/>
                <w:i/>
                <w:sz w:val="20"/>
                <w:szCs w:val="20"/>
              </w:rPr>
            </w:pPr>
            <w:r w:rsidRPr="00B625B3">
              <w:rPr>
                <w:color w:val="000000"/>
                <w:sz w:val="20"/>
                <w:szCs w:val="20"/>
              </w:rPr>
              <w:t>560,546.00</w:t>
            </w:r>
          </w:p>
        </w:tc>
        <w:tc>
          <w:tcPr>
            <w:tcW w:w="1800" w:type="dxa"/>
            <w:vAlign w:val="bottom"/>
          </w:tcPr>
          <w:p w:rsidR="004C7BE2" w:rsidRPr="00B625B3" w:rsidRDefault="004C7BE2">
            <w:pPr>
              <w:ind w:right="-18"/>
              <w:jc w:val="right"/>
              <w:rPr>
                <w:b/>
                <w:i/>
                <w:sz w:val="20"/>
                <w:szCs w:val="20"/>
              </w:rPr>
            </w:pPr>
            <w:r w:rsidRPr="00B625B3">
              <w:rPr>
                <w:color w:val="000000"/>
                <w:sz w:val="20"/>
                <w:szCs w:val="20"/>
              </w:rPr>
              <w:t>1,387,296.00</w:t>
            </w:r>
          </w:p>
        </w:tc>
        <w:tc>
          <w:tcPr>
            <w:tcW w:w="1854" w:type="dxa"/>
            <w:vAlign w:val="bottom"/>
          </w:tcPr>
          <w:p w:rsidR="004C7BE2" w:rsidRPr="00B625B3" w:rsidRDefault="004C7BE2" w:rsidP="00B625B3">
            <w:pPr>
              <w:ind w:right="-18"/>
              <w:rPr>
                <w:i/>
                <w:sz w:val="20"/>
                <w:szCs w:val="20"/>
              </w:rPr>
            </w:pPr>
            <w:r w:rsidRPr="00B625B3">
              <w:rPr>
                <w:color w:val="000000"/>
                <w:sz w:val="20"/>
                <w:szCs w:val="20"/>
              </w:rPr>
              <w:t>August 16-31</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201700301868</w:t>
            </w:r>
          </w:p>
        </w:tc>
        <w:tc>
          <w:tcPr>
            <w:tcW w:w="1980" w:type="dxa"/>
            <w:vAlign w:val="bottom"/>
          </w:tcPr>
          <w:p w:rsidR="004C7BE2" w:rsidRPr="004C7BE2" w:rsidRDefault="004C7BE2">
            <w:pPr>
              <w:ind w:right="-18"/>
              <w:jc w:val="right"/>
              <w:rPr>
                <w:b/>
                <w:sz w:val="20"/>
                <w:szCs w:val="20"/>
              </w:rPr>
            </w:pPr>
            <w:r w:rsidRPr="00B625B3">
              <w:rPr>
                <w:color w:val="000000"/>
                <w:sz w:val="20"/>
                <w:szCs w:val="20"/>
              </w:rPr>
              <w:t>512,108.50</w:t>
            </w:r>
          </w:p>
        </w:tc>
        <w:tc>
          <w:tcPr>
            <w:tcW w:w="1800" w:type="dxa"/>
            <w:vAlign w:val="bottom"/>
          </w:tcPr>
          <w:p w:rsidR="004C7BE2" w:rsidRPr="004C7BE2" w:rsidRDefault="004C7BE2">
            <w:pPr>
              <w:ind w:right="-18"/>
              <w:jc w:val="right"/>
              <w:rPr>
                <w:b/>
                <w:sz w:val="20"/>
                <w:szCs w:val="20"/>
              </w:rPr>
            </w:pPr>
            <w:r w:rsidRPr="00B625B3">
              <w:rPr>
                <w:color w:val="000000"/>
                <w:sz w:val="20"/>
                <w:szCs w:val="20"/>
              </w:rPr>
              <w:t>1,207,225.50</w:t>
            </w:r>
          </w:p>
        </w:tc>
        <w:tc>
          <w:tcPr>
            <w:tcW w:w="1854" w:type="dxa"/>
            <w:vAlign w:val="bottom"/>
          </w:tcPr>
          <w:p w:rsidR="004C7BE2" w:rsidRPr="004C7BE2" w:rsidRDefault="004C7BE2" w:rsidP="00B625B3">
            <w:pPr>
              <w:ind w:right="-18"/>
              <w:rPr>
                <w:sz w:val="20"/>
                <w:szCs w:val="20"/>
              </w:rPr>
            </w:pPr>
            <w:r w:rsidRPr="00B625B3">
              <w:rPr>
                <w:color w:val="000000"/>
                <w:sz w:val="20"/>
                <w:szCs w:val="20"/>
              </w:rPr>
              <w:t>September 1-15</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201700901948</w:t>
            </w:r>
          </w:p>
        </w:tc>
        <w:tc>
          <w:tcPr>
            <w:tcW w:w="1980" w:type="dxa"/>
            <w:vAlign w:val="bottom"/>
          </w:tcPr>
          <w:p w:rsidR="004C7BE2" w:rsidRPr="004C7BE2" w:rsidRDefault="004C7BE2">
            <w:pPr>
              <w:ind w:right="-18"/>
              <w:jc w:val="right"/>
              <w:rPr>
                <w:b/>
                <w:sz w:val="20"/>
                <w:szCs w:val="20"/>
              </w:rPr>
            </w:pPr>
            <w:r w:rsidRPr="00B625B3">
              <w:rPr>
                <w:color w:val="000000"/>
                <w:sz w:val="20"/>
                <w:szCs w:val="20"/>
              </w:rPr>
              <w:t>554,824.00</w:t>
            </w:r>
          </w:p>
        </w:tc>
        <w:tc>
          <w:tcPr>
            <w:tcW w:w="1800" w:type="dxa"/>
            <w:vAlign w:val="bottom"/>
          </w:tcPr>
          <w:p w:rsidR="004C7BE2" w:rsidRPr="004C7BE2" w:rsidRDefault="004C7BE2">
            <w:pPr>
              <w:ind w:right="-18"/>
              <w:jc w:val="right"/>
              <w:rPr>
                <w:b/>
                <w:sz w:val="20"/>
                <w:szCs w:val="20"/>
              </w:rPr>
            </w:pPr>
            <w:r w:rsidRPr="00B625B3">
              <w:rPr>
                <w:color w:val="000000"/>
                <w:sz w:val="20"/>
                <w:szCs w:val="20"/>
              </w:rPr>
              <w:t>1,325,570.50</w:t>
            </w:r>
          </w:p>
        </w:tc>
        <w:tc>
          <w:tcPr>
            <w:tcW w:w="1854" w:type="dxa"/>
            <w:vAlign w:val="bottom"/>
          </w:tcPr>
          <w:p w:rsidR="004C7BE2" w:rsidRPr="004C7BE2" w:rsidRDefault="004C7BE2" w:rsidP="00B625B3">
            <w:pPr>
              <w:ind w:right="-18"/>
              <w:rPr>
                <w:sz w:val="20"/>
                <w:szCs w:val="20"/>
              </w:rPr>
            </w:pPr>
            <w:r w:rsidRPr="00B625B3">
              <w:rPr>
                <w:color w:val="000000"/>
                <w:sz w:val="20"/>
                <w:szCs w:val="20"/>
              </w:rPr>
              <w:t>September 16-30</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201700901986</w:t>
            </w:r>
          </w:p>
        </w:tc>
        <w:tc>
          <w:tcPr>
            <w:tcW w:w="1980" w:type="dxa"/>
            <w:vAlign w:val="bottom"/>
          </w:tcPr>
          <w:p w:rsidR="004C7BE2" w:rsidRPr="004C7BE2" w:rsidRDefault="004C7BE2">
            <w:pPr>
              <w:ind w:right="-18"/>
              <w:jc w:val="right"/>
              <w:rPr>
                <w:b/>
                <w:sz w:val="20"/>
                <w:szCs w:val="20"/>
              </w:rPr>
            </w:pPr>
            <w:r w:rsidRPr="00B625B3">
              <w:rPr>
                <w:color w:val="000000"/>
                <w:sz w:val="20"/>
                <w:szCs w:val="20"/>
              </w:rPr>
              <w:t>514,898.50</w:t>
            </w:r>
          </w:p>
        </w:tc>
        <w:tc>
          <w:tcPr>
            <w:tcW w:w="1800" w:type="dxa"/>
            <w:vAlign w:val="bottom"/>
          </w:tcPr>
          <w:p w:rsidR="004C7BE2" w:rsidRPr="004C7BE2" w:rsidRDefault="004C7BE2">
            <w:pPr>
              <w:ind w:right="-18"/>
              <w:jc w:val="right"/>
              <w:rPr>
                <w:b/>
                <w:sz w:val="20"/>
                <w:szCs w:val="20"/>
              </w:rPr>
            </w:pPr>
            <w:r w:rsidRPr="00B625B3">
              <w:rPr>
                <w:color w:val="000000"/>
                <w:sz w:val="20"/>
                <w:szCs w:val="20"/>
              </w:rPr>
              <w:t>1,374,216.00</w:t>
            </w:r>
          </w:p>
        </w:tc>
        <w:tc>
          <w:tcPr>
            <w:tcW w:w="1854" w:type="dxa"/>
            <w:vAlign w:val="bottom"/>
          </w:tcPr>
          <w:p w:rsidR="004C7BE2" w:rsidRPr="004C7BE2" w:rsidRDefault="004C7BE2" w:rsidP="00B625B3">
            <w:pPr>
              <w:ind w:right="-18"/>
              <w:rPr>
                <w:sz w:val="20"/>
                <w:szCs w:val="20"/>
              </w:rPr>
            </w:pPr>
            <w:r w:rsidRPr="00B625B3">
              <w:rPr>
                <w:color w:val="000000"/>
                <w:sz w:val="20"/>
                <w:szCs w:val="20"/>
              </w:rPr>
              <w:t>October 1-15</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201701002204</w:t>
            </w:r>
          </w:p>
        </w:tc>
        <w:tc>
          <w:tcPr>
            <w:tcW w:w="1980" w:type="dxa"/>
            <w:vAlign w:val="bottom"/>
          </w:tcPr>
          <w:p w:rsidR="004C7BE2" w:rsidRPr="004C7BE2" w:rsidRDefault="004C7BE2">
            <w:pPr>
              <w:ind w:right="-18"/>
              <w:jc w:val="right"/>
              <w:rPr>
                <w:b/>
                <w:sz w:val="20"/>
                <w:szCs w:val="20"/>
              </w:rPr>
            </w:pPr>
            <w:r w:rsidRPr="00B625B3">
              <w:rPr>
                <w:color w:val="000000"/>
                <w:sz w:val="20"/>
                <w:szCs w:val="20"/>
              </w:rPr>
              <w:t>511,513.00</w:t>
            </w:r>
          </w:p>
        </w:tc>
        <w:tc>
          <w:tcPr>
            <w:tcW w:w="1800" w:type="dxa"/>
            <w:vAlign w:val="bottom"/>
          </w:tcPr>
          <w:p w:rsidR="004C7BE2" w:rsidRPr="004C7BE2" w:rsidRDefault="004C7BE2">
            <w:pPr>
              <w:ind w:right="-18"/>
              <w:jc w:val="right"/>
              <w:rPr>
                <w:b/>
                <w:sz w:val="20"/>
                <w:szCs w:val="20"/>
              </w:rPr>
            </w:pPr>
            <w:r w:rsidRPr="00B625B3">
              <w:rPr>
                <w:color w:val="000000"/>
                <w:sz w:val="20"/>
                <w:szCs w:val="20"/>
              </w:rPr>
              <w:t>1,294,151.00</w:t>
            </w:r>
          </w:p>
        </w:tc>
        <w:tc>
          <w:tcPr>
            <w:tcW w:w="1854" w:type="dxa"/>
            <w:vAlign w:val="bottom"/>
          </w:tcPr>
          <w:p w:rsidR="004C7BE2" w:rsidRPr="004C7BE2" w:rsidRDefault="004C7BE2" w:rsidP="00B625B3">
            <w:pPr>
              <w:ind w:right="-18"/>
              <w:rPr>
                <w:sz w:val="20"/>
                <w:szCs w:val="20"/>
              </w:rPr>
            </w:pPr>
            <w:r w:rsidRPr="00B625B3">
              <w:rPr>
                <w:color w:val="000000"/>
                <w:sz w:val="20"/>
                <w:szCs w:val="20"/>
              </w:rPr>
              <w:t>October 16-31</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201701102331</w:t>
            </w:r>
          </w:p>
        </w:tc>
        <w:tc>
          <w:tcPr>
            <w:tcW w:w="1980" w:type="dxa"/>
            <w:vAlign w:val="bottom"/>
          </w:tcPr>
          <w:p w:rsidR="004C7BE2" w:rsidRPr="004C7BE2" w:rsidRDefault="004C7BE2">
            <w:pPr>
              <w:ind w:right="-18"/>
              <w:jc w:val="right"/>
              <w:rPr>
                <w:b/>
                <w:sz w:val="20"/>
                <w:szCs w:val="20"/>
              </w:rPr>
            </w:pPr>
            <w:r w:rsidRPr="00B625B3">
              <w:rPr>
                <w:color w:val="000000"/>
                <w:sz w:val="20"/>
                <w:szCs w:val="20"/>
              </w:rPr>
              <w:t>598,438.50</w:t>
            </w:r>
          </w:p>
        </w:tc>
        <w:tc>
          <w:tcPr>
            <w:tcW w:w="1800" w:type="dxa"/>
            <w:vAlign w:val="bottom"/>
          </w:tcPr>
          <w:p w:rsidR="004C7BE2" w:rsidRPr="004C7BE2" w:rsidRDefault="004C7BE2">
            <w:pPr>
              <w:ind w:right="-18"/>
              <w:jc w:val="right"/>
              <w:rPr>
                <w:b/>
                <w:sz w:val="20"/>
                <w:szCs w:val="20"/>
              </w:rPr>
            </w:pPr>
            <w:r w:rsidRPr="00B625B3">
              <w:rPr>
                <w:color w:val="000000"/>
                <w:sz w:val="20"/>
                <w:szCs w:val="20"/>
              </w:rPr>
              <w:t>1,211,992.00</w:t>
            </w:r>
          </w:p>
        </w:tc>
        <w:tc>
          <w:tcPr>
            <w:tcW w:w="1854" w:type="dxa"/>
            <w:vAlign w:val="bottom"/>
          </w:tcPr>
          <w:p w:rsidR="004C7BE2" w:rsidRPr="004C7BE2" w:rsidRDefault="004C7BE2" w:rsidP="00B625B3">
            <w:pPr>
              <w:ind w:right="-18"/>
              <w:rPr>
                <w:sz w:val="20"/>
                <w:szCs w:val="20"/>
              </w:rPr>
            </w:pPr>
            <w:r w:rsidRPr="00B625B3">
              <w:rPr>
                <w:color w:val="000000"/>
                <w:sz w:val="20"/>
                <w:szCs w:val="20"/>
              </w:rPr>
              <w:t>November 1-15</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201701102467</w:t>
            </w:r>
          </w:p>
        </w:tc>
        <w:tc>
          <w:tcPr>
            <w:tcW w:w="1980" w:type="dxa"/>
            <w:vAlign w:val="bottom"/>
          </w:tcPr>
          <w:p w:rsidR="004C7BE2" w:rsidRPr="004C7BE2" w:rsidRDefault="004C7BE2">
            <w:pPr>
              <w:ind w:right="-18"/>
              <w:jc w:val="right"/>
              <w:rPr>
                <w:b/>
                <w:sz w:val="20"/>
                <w:szCs w:val="20"/>
              </w:rPr>
            </w:pPr>
            <w:r w:rsidRPr="00B625B3">
              <w:rPr>
                <w:color w:val="000000"/>
                <w:sz w:val="20"/>
                <w:szCs w:val="20"/>
              </w:rPr>
              <w:t>598,438.50</w:t>
            </w:r>
          </w:p>
        </w:tc>
        <w:tc>
          <w:tcPr>
            <w:tcW w:w="1800" w:type="dxa"/>
            <w:vAlign w:val="bottom"/>
          </w:tcPr>
          <w:p w:rsidR="004C7BE2" w:rsidRPr="004C7BE2" w:rsidRDefault="004C7BE2">
            <w:pPr>
              <w:ind w:right="-18"/>
              <w:jc w:val="right"/>
              <w:rPr>
                <w:b/>
                <w:sz w:val="20"/>
                <w:szCs w:val="20"/>
              </w:rPr>
            </w:pPr>
            <w:r w:rsidRPr="00B625B3">
              <w:rPr>
                <w:color w:val="000000"/>
                <w:sz w:val="20"/>
                <w:szCs w:val="20"/>
              </w:rPr>
              <w:t>1,470,254.00</w:t>
            </w:r>
          </w:p>
        </w:tc>
        <w:tc>
          <w:tcPr>
            <w:tcW w:w="1854" w:type="dxa"/>
            <w:vAlign w:val="bottom"/>
          </w:tcPr>
          <w:p w:rsidR="004C7BE2" w:rsidRPr="004C7BE2" w:rsidRDefault="004C7BE2" w:rsidP="00B625B3">
            <w:pPr>
              <w:ind w:right="-18"/>
              <w:rPr>
                <w:sz w:val="20"/>
                <w:szCs w:val="20"/>
              </w:rPr>
            </w:pPr>
            <w:r w:rsidRPr="00B625B3">
              <w:rPr>
                <w:color w:val="000000"/>
                <w:sz w:val="20"/>
                <w:szCs w:val="20"/>
              </w:rPr>
              <w:t>November 16-30</w:t>
            </w:r>
          </w:p>
        </w:tc>
      </w:tr>
      <w:tr w:rsidR="004C7BE2" w:rsidRPr="005E0146" w:rsidTr="001D69DC">
        <w:trPr>
          <w:trHeight w:val="233"/>
          <w:jc w:val="right"/>
        </w:trPr>
        <w:tc>
          <w:tcPr>
            <w:tcW w:w="2106" w:type="dxa"/>
            <w:vAlign w:val="bottom"/>
          </w:tcPr>
          <w:p w:rsidR="004C7BE2" w:rsidRPr="004C7BE2" w:rsidRDefault="004C7BE2">
            <w:pPr>
              <w:jc w:val="center"/>
              <w:rPr>
                <w:b/>
                <w:sz w:val="20"/>
                <w:szCs w:val="20"/>
              </w:rPr>
            </w:pPr>
            <w:r w:rsidRPr="00B625B3">
              <w:rPr>
                <w:color w:val="000000"/>
                <w:sz w:val="20"/>
                <w:szCs w:val="20"/>
              </w:rPr>
              <w:t>201701202620</w:t>
            </w:r>
          </w:p>
        </w:tc>
        <w:tc>
          <w:tcPr>
            <w:tcW w:w="1980" w:type="dxa"/>
            <w:vAlign w:val="bottom"/>
          </w:tcPr>
          <w:p w:rsidR="004C7BE2" w:rsidRPr="004C7BE2" w:rsidRDefault="004C7BE2">
            <w:pPr>
              <w:ind w:right="-18"/>
              <w:jc w:val="right"/>
              <w:rPr>
                <w:b/>
                <w:sz w:val="20"/>
                <w:szCs w:val="20"/>
              </w:rPr>
            </w:pPr>
            <w:r w:rsidRPr="00B625B3">
              <w:rPr>
                <w:color w:val="000000"/>
                <w:sz w:val="20"/>
                <w:szCs w:val="20"/>
              </w:rPr>
              <w:t>598,649.00</w:t>
            </w:r>
          </w:p>
        </w:tc>
        <w:tc>
          <w:tcPr>
            <w:tcW w:w="1800" w:type="dxa"/>
            <w:vAlign w:val="bottom"/>
          </w:tcPr>
          <w:p w:rsidR="004C7BE2" w:rsidRPr="004C7BE2" w:rsidRDefault="004C7BE2">
            <w:pPr>
              <w:ind w:right="-18"/>
              <w:jc w:val="right"/>
              <w:rPr>
                <w:b/>
                <w:sz w:val="20"/>
                <w:szCs w:val="20"/>
              </w:rPr>
            </w:pPr>
            <w:r w:rsidRPr="00B625B3">
              <w:rPr>
                <w:color w:val="000000"/>
                <w:sz w:val="20"/>
                <w:szCs w:val="20"/>
              </w:rPr>
              <w:t>1,211,992.00</w:t>
            </w:r>
          </w:p>
        </w:tc>
        <w:tc>
          <w:tcPr>
            <w:tcW w:w="1854" w:type="dxa"/>
            <w:vAlign w:val="bottom"/>
          </w:tcPr>
          <w:p w:rsidR="004C7BE2" w:rsidRPr="004C7BE2" w:rsidRDefault="004C7BE2" w:rsidP="00B625B3">
            <w:pPr>
              <w:ind w:right="-18"/>
              <w:rPr>
                <w:sz w:val="20"/>
                <w:szCs w:val="20"/>
              </w:rPr>
            </w:pPr>
            <w:r w:rsidRPr="00B625B3">
              <w:rPr>
                <w:color w:val="000000"/>
                <w:sz w:val="20"/>
                <w:szCs w:val="20"/>
              </w:rPr>
              <w:t>December 1-15</w:t>
            </w:r>
          </w:p>
        </w:tc>
      </w:tr>
      <w:tr w:rsidR="004C7BE2" w:rsidRPr="005E0146" w:rsidTr="001D69DC">
        <w:trPr>
          <w:trHeight w:val="233"/>
          <w:jc w:val="right"/>
        </w:trPr>
        <w:tc>
          <w:tcPr>
            <w:tcW w:w="2106" w:type="dxa"/>
          </w:tcPr>
          <w:p w:rsidR="004C7BE2" w:rsidRPr="00B625B3" w:rsidRDefault="004C7BE2" w:rsidP="008D7362">
            <w:pPr>
              <w:rPr>
                <w:b/>
                <w:sz w:val="20"/>
                <w:szCs w:val="20"/>
              </w:rPr>
            </w:pPr>
            <w:r w:rsidRPr="00B625B3">
              <w:rPr>
                <w:b/>
                <w:sz w:val="20"/>
                <w:szCs w:val="20"/>
              </w:rPr>
              <w:t>Total</w:t>
            </w:r>
          </w:p>
        </w:tc>
        <w:tc>
          <w:tcPr>
            <w:tcW w:w="1980" w:type="dxa"/>
            <w:vAlign w:val="center"/>
          </w:tcPr>
          <w:p w:rsidR="004C7BE2" w:rsidRPr="00B625B3" w:rsidRDefault="004C7BE2">
            <w:pPr>
              <w:ind w:right="-18"/>
              <w:jc w:val="right"/>
              <w:rPr>
                <w:b/>
                <w:sz w:val="20"/>
                <w:szCs w:val="20"/>
              </w:rPr>
            </w:pPr>
            <w:r>
              <w:rPr>
                <w:b/>
                <w:bCs/>
                <w:color w:val="000000"/>
                <w:sz w:val="20"/>
                <w:szCs w:val="20"/>
              </w:rPr>
              <w:t xml:space="preserve">  12,897,282.98 </w:t>
            </w:r>
          </w:p>
        </w:tc>
        <w:tc>
          <w:tcPr>
            <w:tcW w:w="1800" w:type="dxa"/>
            <w:vAlign w:val="center"/>
          </w:tcPr>
          <w:p w:rsidR="004C7BE2" w:rsidRPr="00B625B3" w:rsidRDefault="004C7BE2">
            <w:pPr>
              <w:ind w:right="-18"/>
              <w:jc w:val="right"/>
              <w:rPr>
                <w:b/>
                <w:sz w:val="20"/>
                <w:szCs w:val="20"/>
              </w:rPr>
            </w:pPr>
            <w:r>
              <w:rPr>
                <w:b/>
                <w:bCs/>
                <w:color w:val="000000"/>
                <w:sz w:val="20"/>
                <w:szCs w:val="20"/>
              </w:rPr>
              <w:t xml:space="preserve">  30,508,156.88 </w:t>
            </w:r>
          </w:p>
        </w:tc>
        <w:tc>
          <w:tcPr>
            <w:tcW w:w="1854" w:type="dxa"/>
          </w:tcPr>
          <w:p w:rsidR="004C7BE2" w:rsidRPr="00B625B3" w:rsidRDefault="004C7BE2">
            <w:pPr>
              <w:ind w:right="-18"/>
              <w:jc w:val="right"/>
              <w:rPr>
                <w:sz w:val="20"/>
                <w:szCs w:val="20"/>
              </w:rPr>
            </w:pPr>
          </w:p>
        </w:tc>
      </w:tr>
    </w:tbl>
    <w:p w:rsidR="009776FC" w:rsidRPr="001D69DC" w:rsidRDefault="009776FC">
      <w:pPr>
        <w:tabs>
          <w:tab w:val="left" w:pos="360"/>
        </w:tabs>
        <w:jc w:val="both"/>
        <w:outlineLvl w:val="0"/>
        <w:rPr>
          <w:sz w:val="18"/>
          <w:szCs w:val="18"/>
        </w:rPr>
      </w:pPr>
    </w:p>
    <w:p w:rsidR="006E0A08" w:rsidRPr="005E0146" w:rsidRDefault="00F121AD" w:rsidP="00AB7031">
      <w:pPr>
        <w:pStyle w:val="Style12"/>
        <w:numPr>
          <w:ilvl w:val="0"/>
          <w:numId w:val="34"/>
        </w:numPr>
        <w:ind w:left="1276" w:hanging="286"/>
      </w:pPr>
      <w:r w:rsidRPr="005E0146">
        <w:t>Overpayment of S</w:t>
      </w:r>
      <w:r w:rsidR="005731CF">
        <w:t xml:space="preserve">alaries and </w:t>
      </w:r>
      <w:r w:rsidRPr="005E0146">
        <w:t>W</w:t>
      </w:r>
      <w:r w:rsidR="005731CF">
        <w:t>ages</w:t>
      </w:r>
      <w:r w:rsidRPr="005E0146">
        <w:t xml:space="preserve"> due to error in the amount given and paid to various employees tota</w:t>
      </w:r>
      <w:r w:rsidR="00081C5D" w:rsidRPr="005E0146">
        <w:t>l</w:t>
      </w:r>
      <w:r w:rsidRPr="005E0146">
        <w:t>ling ₱2,728.00</w:t>
      </w:r>
    </w:p>
    <w:p w:rsidR="00F121AD" w:rsidRPr="001D69DC" w:rsidRDefault="00F121AD">
      <w:pPr>
        <w:pStyle w:val="ListParagraph"/>
        <w:tabs>
          <w:tab w:val="left" w:pos="360"/>
        </w:tabs>
        <w:ind w:left="0"/>
        <w:jc w:val="both"/>
        <w:outlineLvl w:val="0"/>
        <w:rPr>
          <w:i/>
          <w:sz w:val="18"/>
          <w:szCs w:val="18"/>
        </w:rPr>
      </w:pPr>
    </w:p>
    <w:p w:rsidR="002422DD" w:rsidRPr="005E0146" w:rsidRDefault="00F121AD" w:rsidP="001D69DC">
      <w:pPr>
        <w:ind w:left="1276"/>
        <w:contextualSpacing/>
        <w:jc w:val="both"/>
        <w:rPr>
          <w:i/>
        </w:rPr>
      </w:pPr>
      <w:r w:rsidRPr="005E0146">
        <w:t xml:space="preserve">Verification of </w:t>
      </w:r>
      <w:r w:rsidR="00B74914" w:rsidRPr="005E0146">
        <w:t xml:space="preserve">the </w:t>
      </w:r>
      <w:r w:rsidRPr="005E0146">
        <w:t xml:space="preserve">GPs </w:t>
      </w:r>
      <w:r w:rsidR="00DC1016" w:rsidRPr="005E0146">
        <w:t xml:space="preserve">revealed erroneous payments of </w:t>
      </w:r>
      <w:r w:rsidR="00A129B8">
        <w:t>salaries and wages</w:t>
      </w:r>
      <w:r w:rsidR="00A129B8" w:rsidRPr="005E0146">
        <w:t xml:space="preserve"> </w:t>
      </w:r>
      <w:r w:rsidR="005E328D">
        <w:t>for</w:t>
      </w:r>
      <w:r w:rsidR="005E328D" w:rsidRPr="005E0146">
        <w:t xml:space="preserve"> </w:t>
      </w:r>
      <w:r w:rsidRPr="005E0146">
        <w:t>the months of February to May 2017.</w:t>
      </w:r>
      <w:r w:rsidR="00336FF5" w:rsidRPr="005E0146">
        <w:t xml:space="preserve"> The amount paid per payroll to 12 employees was ₱1,211,312.00 instead</w:t>
      </w:r>
      <w:r w:rsidR="00CF1E4F" w:rsidRPr="005E0146">
        <w:t xml:space="preserve"> of ₱1,208,584.00</w:t>
      </w:r>
      <w:r w:rsidR="00B74914" w:rsidRPr="005E0146">
        <w:t>,</w:t>
      </w:r>
      <w:r w:rsidR="00CF1E4F" w:rsidRPr="005E0146">
        <w:t xml:space="preserve"> which resulted </w:t>
      </w:r>
      <w:r w:rsidR="00FD4581" w:rsidRPr="005E0146">
        <w:t xml:space="preserve">in </w:t>
      </w:r>
      <w:r w:rsidR="00CF1E4F" w:rsidRPr="005E0146">
        <w:t>an overpayment of ₱2,728.00.</w:t>
      </w:r>
      <w:r w:rsidR="002422DD" w:rsidRPr="005E0146">
        <w:t xml:space="preserve"> Details as follows:</w:t>
      </w:r>
    </w:p>
    <w:p w:rsidR="006E0A08" w:rsidRPr="001D69DC" w:rsidRDefault="006E0A08" w:rsidP="00B625B3">
      <w:pPr>
        <w:rPr>
          <w:i/>
          <w:sz w:val="18"/>
          <w:szCs w:val="18"/>
        </w:rPr>
      </w:pPr>
    </w:p>
    <w:tbl>
      <w:tblPr>
        <w:tblStyle w:val="TableGrid"/>
        <w:tblW w:w="774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86"/>
        <w:gridCol w:w="1170"/>
        <w:gridCol w:w="1260"/>
        <w:gridCol w:w="1330"/>
        <w:gridCol w:w="994"/>
      </w:tblGrid>
      <w:tr w:rsidR="004A637C" w:rsidRPr="005E0146" w:rsidTr="008D7362">
        <w:trPr>
          <w:tblHeader/>
          <w:jc w:val="right"/>
        </w:trPr>
        <w:tc>
          <w:tcPr>
            <w:tcW w:w="2986" w:type="dxa"/>
            <w:vAlign w:val="center"/>
          </w:tcPr>
          <w:p w:rsidR="00BC295D" w:rsidRPr="005E0146" w:rsidRDefault="00BC295D">
            <w:pPr>
              <w:jc w:val="center"/>
              <w:rPr>
                <w:b/>
                <w:sz w:val="20"/>
                <w:szCs w:val="20"/>
                <w:lang w:eastAsia="en-US"/>
              </w:rPr>
            </w:pPr>
            <w:r w:rsidRPr="005E0146">
              <w:rPr>
                <w:b/>
                <w:sz w:val="20"/>
                <w:szCs w:val="20"/>
              </w:rPr>
              <w:t>Position</w:t>
            </w:r>
          </w:p>
        </w:tc>
        <w:tc>
          <w:tcPr>
            <w:tcW w:w="1170" w:type="dxa"/>
            <w:vAlign w:val="center"/>
          </w:tcPr>
          <w:p w:rsidR="004A637C" w:rsidRPr="005E0146" w:rsidRDefault="00BC295D">
            <w:pPr>
              <w:jc w:val="center"/>
              <w:rPr>
                <w:b/>
                <w:sz w:val="20"/>
                <w:szCs w:val="20"/>
                <w:lang w:eastAsia="en-US"/>
              </w:rPr>
            </w:pPr>
            <w:r w:rsidRPr="005E0146">
              <w:rPr>
                <w:b/>
                <w:sz w:val="20"/>
                <w:szCs w:val="20"/>
              </w:rPr>
              <w:t>Amount Paid per Payroll</w:t>
            </w:r>
          </w:p>
        </w:tc>
        <w:tc>
          <w:tcPr>
            <w:tcW w:w="1260" w:type="dxa"/>
            <w:vAlign w:val="center"/>
          </w:tcPr>
          <w:p w:rsidR="004A637C" w:rsidRPr="005E0146" w:rsidRDefault="00BC295D">
            <w:pPr>
              <w:jc w:val="center"/>
              <w:rPr>
                <w:b/>
                <w:sz w:val="20"/>
                <w:szCs w:val="20"/>
                <w:lang w:eastAsia="en-US"/>
              </w:rPr>
            </w:pPr>
            <w:r w:rsidRPr="005E0146">
              <w:rPr>
                <w:b/>
                <w:sz w:val="20"/>
                <w:szCs w:val="20"/>
              </w:rPr>
              <w:t>Should be Salary</w:t>
            </w:r>
          </w:p>
        </w:tc>
        <w:tc>
          <w:tcPr>
            <w:tcW w:w="1330" w:type="dxa"/>
            <w:vAlign w:val="center"/>
          </w:tcPr>
          <w:p w:rsidR="00BC295D" w:rsidRPr="005E0146" w:rsidRDefault="00BC295D">
            <w:pPr>
              <w:jc w:val="center"/>
              <w:rPr>
                <w:b/>
                <w:sz w:val="20"/>
                <w:szCs w:val="20"/>
                <w:lang w:eastAsia="en-US"/>
              </w:rPr>
            </w:pPr>
            <w:r w:rsidRPr="005E0146">
              <w:rPr>
                <w:b/>
                <w:sz w:val="20"/>
                <w:szCs w:val="20"/>
              </w:rPr>
              <w:t>Variance/ month</w:t>
            </w:r>
          </w:p>
        </w:tc>
        <w:tc>
          <w:tcPr>
            <w:tcW w:w="994" w:type="dxa"/>
            <w:vAlign w:val="center"/>
          </w:tcPr>
          <w:p w:rsidR="00BC295D" w:rsidRPr="005E0146" w:rsidRDefault="00BC295D">
            <w:pPr>
              <w:jc w:val="center"/>
              <w:rPr>
                <w:b/>
                <w:sz w:val="20"/>
                <w:szCs w:val="20"/>
                <w:lang w:eastAsia="en-US"/>
              </w:rPr>
            </w:pPr>
            <w:r w:rsidRPr="005E0146">
              <w:rPr>
                <w:b/>
                <w:sz w:val="20"/>
                <w:szCs w:val="20"/>
              </w:rPr>
              <w:t>Total Variance</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Assistant Professor 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Administrative Officer II</w:t>
            </w:r>
          </w:p>
        </w:tc>
        <w:tc>
          <w:tcPr>
            <w:tcW w:w="1170" w:type="dxa"/>
          </w:tcPr>
          <w:p w:rsidR="00BC295D" w:rsidRPr="005E0146" w:rsidRDefault="00BC295D" w:rsidP="00386F8F">
            <w:pPr>
              <w:jc w:val="right"/>
              <w:rPr>
                <w:sz w:val="20"/>
                <w:szCs w:val="20"/>
              </w:rPr>
            </w:pPr>
            <w:r w:rsidRPr="005E0146">
              <w:rPr>
                <w:sz w:val="20"/>
                <w:szCs w:val="20"/>
              </w:rPr>
              <w:t>20,587.00</w:t>
            </w:r>
          </w:p>
        </w:tc>
        <w:tc>
          <w:tcPr>
            <w:tcW w:w="1260" w:type="dxa"/>
          </w:tcPr>
          <w:p w:rsidR="00BC295D" w:rsidRPr="005E0146" w:rsidRDefault="00BC295D" w:rsidP="00386F8F">
            <w:pPr>
              <w:jc w:val="right"/>
              <w:rPr>
                <w:sz w:val="20"/>
                <w:szCs w:val="20"/>
              </w:rPr>
            </w:pPr>
            <w:r w:rsidRPr="005E0146">
              <w:rPr>
                <w:sz w:val="20"/>
                <w:szCs w:val="20"/>
              </w:rPr>
              <w:t>20,567.00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rPr>
                <w:sz w:val="20"/>
                <w:szCs w:val="20"/>
              </w:rPr>
            </w:pPr>
            <w:r w:rsidRPr="005E0146">
              <w:rPr>
                <w:sz w:val="20"/>
                <w:szCs w:val="20"/>
              </w:rPr>
              <w:t>Aircraft Maint. Tech. II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rPr>
                <w:sz w:val="20"/>
                <w:szCs w:val="20"/>
              </w:rPr>
            </w:pPr>
            <w:r w:rsidRPr="005E0146">
              <w:rPr>
                <w:sz w:val="20"/>
                <w:szCs w:val="20"/>
              </w:rPr>
              <w:t>Aircraft Maint. Tech. II</w:t>
            </w:r>
          </w:p>
        </w:tc>
        <w:tc>
          <w:tcPr>
            <w:tcW w:w="1170" w:type="dxa"/>
          </w:tcPr>
          <w:p w:rsidR="00BC295D" w:rsidRPr="005E0146" w:rsidRDefault="00BC295D" w:rsidP="00386F8F">
            <w:pPr>
              <w:jc w:val="right"/>
              <w:rPr>
                <w:sz w:val="20"/>
                <w:szCs w:val="20"/>
              </w:rPr>
            </w:pPr>
            <w:r w:rsidRPr="005E0146">
              <w:rPr>
                <w:sz w:val="20"/>
                <w:szCs w:val="20"/>
              </w:rPr>
              <w:t>27,585.00</w:t>
            </w:r>
          </w:p>
        </w:tc>
        <w:tc>
          <w:tcPr>
            <w:tcW w:w="1260" w:type="dxa"/>
          </w:tcPr>
          <w:p w:rsidR="00BC295D" w:rsidRPr="005E0146" w:rsidRDefault="00BC295D" w:rsidP="00386F8F">
            <w:pPr>
              <w:jc w:val="right"/>
              <w:rPr>
                <w:sz w:val="20"/>
                <w:szCs w:val="20"/>
              </w:rPr>
            </w:pPr>
            <w:r w:rsidRPr="005E0146">
              <w:rPr>
                <w:sz w:val="20"/>
                <w:szCs w:val="20"/>
              </w:rPr>
              <w:t>27,565.00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Librarian I</w:t>
            </w:r>
          </w:p>
        </w:tc>
        <w:tc>
          <w:tcPr>
            <w:tcW w:w="1170" w:type="dxa"/>
          </w:tcPr>
          <w:p w:rsidR="00BC295D" w:rsidRPr="005E0146" w:rsidRDefault="00BC295D" w:rsidP="00386F8F">
            <w:pPr>
              <w:jc w:val="right"/>
              <w:rPr>
                <w:sz w:val="20"/>
                <w:szCs w:val="20"/>
              </w:rPr>
            </w:pPr>
            <w:r w:rsidRPr="005E0146">
              <w:rPr>
                <w:sz w:val="20"/>
                <w:szCs w:val="20"/>
              </w:rPr>
              <w:t>20,587.00</w:t>
            </w:r>
          </w:p>
        </w:tc>
        <w:tc>
          <w:tcPr>
            <w:tcW w:w="1260" w:type="dxa"/>
          </w:tcPr>
          <w:p w:rsidR="00BC295D" w:rsidRPr="005E0146" w:rsidRDefault="00BC295D" w:rsidP="00386F8F">
            <w:pPr>
              <w:jc w:val="right"/>
              <w:rPr>
                <w:sz w:val="20"/>
                <w:szCs w:val="20"/>
              </w:rPr>
            </w:pPr>
            <w:r w:rsidRPr="005E0146">
              <w:rPr>
                <w:sz w:val="20"/>
                <w:szCs w:val="20"/>
              </w:rPr>
              <w:t>20,567.00</w:t>
            </w:r>
          </w:p>
        </w:tc>
        <w:tc>
          <w:tcPr>
            <w:tcW w:w="1330" w:type="dxa"/>
          </w:tcPr>
          <w:p w:rsidR="00BC295D" w:rsidRPr="005E0146" w:rsidRDefault="00BC295D" w:rsidP="00386F8F">
            <w:pPr>
              <w:jc w:val="right"/>
              <w:rPr>
                <w:sz w:val="20"/>
                <w:szCs w:val="20"/>
              </w:rPr>
            </w:pPr>
            <w:r w:rsidRPr="005E0146">
              <w:rPr>
                <w:sz w:val="20"/>
                <w:szCs w:val="20"/>
              </w:rPr>
              <w:t>20.00 x 4</w:t>
            </w:r>
          </w:p>
        </w:tc>
        <w:tc>
          <w:tcPr>
            <w:tcW w:w="994" w:type="dxa"/>
          </w:tcPr>
          <w:p w:rsidR="00BC295D" w:rsidRPr="005E0146" w:rsidRDefault="00BC295D" w:rsidP="00386F8F">
            <w:pPr>
              <w:jc w:val="right"/>
              <w:rPr>
                <w:sz w:val="20"/>
                <w:szCs w:val="20"/>
              </w:rPr>
            </w:pPr>
            <w:r w:rsidRPr="005E0146">
              <w:rPr>
                <w:sz w:val="20"/>
                <w:szCs w:val="20"/>
              </w:rPr>
              <w:t>80.00</w:t>
            </w:r>
          </w:p>
        </w:tc>
      </w:tr>
      <w:tr w:rsidR="004A637C" w:rsidRPr="005E0146" w:rsidTr="008D7362">
        <w:trPr>
          <w:jc w:val="right"/>
        </w:trPr>
        <w:tc>
          <w:tcPr>
            <w:tcW w:w="2986" w:type="dxa"/>
          </w:tcPr>
          <w:p w:rsidR="00BC295D" w:rsidRPr="005E0146" w:rsidRDefault="00BC295D" w:rsidP="00386F8F">
            <w:pPr>
              <w:jc w:val="both"/>
              <w:rPr>
                <w:sz w:val="20"/>
                <w:szCs w:val="20"/>
              </w:rPr>
            </w:pPr>
            <w:r w:rsidRPr="005E0146">
              <w:rPr>
                <w:sz w:val="20"/>
                <w:szCs w:val="20"/>
              </w:rPr>
              <w:t>Administrative Aide IV</w:t>
            </w:r>
          </w:p>
        </w:tc>
        <w:tc>
          <w:tcPr>
            <w:tcW w:w="1170" w:type="dxa"/>
          </w:tcPr>
          <w:p w:rsidR="00BC295D" w:rsidRPr="005E0146" w:rsidRDefault="00BC295D" w:rsidP="00386F8F">
            <w:pPr>
              <w:jc w:val="right"/>
              <w:rPr>
                <w:sz w:val="20"/>
                <w:szCs w:val="20"/>
              </w:rPr>
            </w:pPr>
            <w:r w:rsidRPr="005E0146">
              <w:rPr>
                <w:sz w:val="20"/>
                <w:szCs w:val="20"/>
              </w:rPr>
              <w:t>13,389.00</w:t>
            </w:r>
          </w:p>
        </w:tc>
        <w:tc>
          <w:tcPr>
            <w:tcW w:w="1260" w:type="dxa"/>
          </w:tcPr>
          <w:p w:rsidR="00BC295D" w:rsidRPr="005E0146" w:rsidRDefault="00BC295D" w:rsidP="00386F8F">
            <w:pPr>
              <w:jc w:val="right"/>
              <w:rPr>
                <w:sz w:val="20"/>
                <w:szCs w:val="20"/>
              </w:rPr>
            </w:pPr>
            <w:r w:rsidRPr="005E0146">
              <w:rPr>
                <w:sz w:val="20"/>
                <w:szCs w:val="20"/>
              </w:rPr>
              <w:t>12,927.00</w:t>
            </w:r>
          </w:p>
        </w:tc>
        <w:tc>
          <w:tcPr>
            <w:tcW w:w="1330" w:type="dxa"/>
          </w:tcPr>
          <w:p w:rsidR="00BC295D" w:rsidRPr="005E0146" w:rsidRDefault="00BC295D" w:rsidP="00386F8F">
            <w:pPr>
              <w:jc w:val="right"/>
              <w:rPr>
                <w:sz w:val="20"/>
                <w:szCs w:val="20"/>
              </w:rPr>
            </w:pPr>
            <w:r w:rsidRPr="005E0146">
              <w:rPr>
                <w:sz w:val="20"/>
                <w:szCs w:val="20"/>
              </w:rPr>
              <w:t>462.00 x 4</w:t>
            </w:r>
          </w:p>
        </w:tc>
        <w:tc>
          <w:tcPr>
            <w:tcW w:w="994" w:type="dxa"/>
          </w:tcPr>
          <w:p w:rsidR="00BC295D" w:rsidRPr="005E0146" w:rsidRDefault="00BC295D" w:rsidP="00386F8F">
            <w:pPr>
              <w:jc w:val="right"/>
              <w:rPr>
                <w:sz w:val="20"/>
                <w:szCs w:val="20"/>
              </w:rPr>
            </w:pPr>
            <w:r w:rsidRPr="005E0146">
              <w:rPr>
                <w:sz w:val="20"/>
                <w:szCs w:val="20"/>
              </w:rPr>
              <w:t>1,848.00</w:t>
            </w:r>
          </w:p>
        </w:tc>
      </w:tr>
      <w:tr w:rsidR="00737CF3" w:rsidRPr="005E0146" w:rsidTr="00737CF3">
        <w:trPr>
          <w:jc w:val="right"/>
        </w:trPr>
        <w:tc>
          <w:tcPr>
            <w:tcW w:w="5416" w:type="dxa"/>
            <w:gridSpan w:val="3"/>
          </w:tcPr>
          <w:p w:rsidR="00737CF3" w:rsidRPr="005E0146" w:rsidRDefault="00737CF3" w:rsidP="00386F8F">
            <w:pPr>
              <w:jc w:val="both"/>
              <w:rPr>
                <w:b/>
                <w:sz w:val="20"/>
                <w:szCs w:val="20"/>
              </w:rPr>
            </w:pPr>
            <w:r w:rsidRPr="005E0146">
              <w:rPr>
                <w:b/>
                <w:sz w:val="20"/>
                <w:szCs w:val="20"/>
              </w:rPr>
              <w:t xml:space="preserve">Total </w:t>
            </w:r>
          </w:p>
        </w:tc>
        <w:tc>
          <w:tcPr>
            <w:tcW w:w="1330" w:type="dxa"/>
          </w:tcPr>
          <w:p w:rsidR="00737CF3" w:rsidRPr="005E0146" w:rsidRDefault="00737CF3" w:rsidP="00386F8F">
            <w:pPr>
              <w:jc w:val="right"/>
              <w:rPr>
                <w:b/>
                <w:sz w:val="20"/>
                <w:szCs w:val="20"/>
              </w:rPr>
            </w:pPr>
            <w:r w:rsidRPr="005E0146">
              <w:rPr>
                <w:b/>
                <w:sz w:val="20"/>
                <w:szCs w:val="20"/>
              </w:rPr>
              <w:t>682.00</w:t>
            </w:r>
          </w:p>
        </w:tc>
        <w:tc>
          <w:tcPr>
            <w:tcW w:w="994" w:type="dxa"/>
          </w:tcPr>
          <w:p w:rsidR="00737CF3" w:rsidRPr="005E0146" w:rsidRDefault="00737CF3" w:rsidP="00386F8F">
            <w:pPr>
              <w:jc w:val="right"/>
              <w:rPr>
                <w:b/>
                <w:sz w:val="20"/>
                <w:szCs w:val="20"/>
              </w:rPr>
            </w:pPr>
            <w:r w:rsidRPr="005E0146">
              <w:rPr>
                <w:b/>
                <w:sz w:val="20"/>
                <w:szCs w:val="20"/>
              </w:rPr>
              <w:t>2,728.00</w:t>
            </w:r>
          </w:p>
        </w:tc>
      </w:tr>
    </w:tbl>
    <w:p w:rsidR="00BC295D" w:rsidRPr="001D69DC" w:rsidRDefault="00BC295D">
      <w:pPr>
        <w:pStyle w:val="ListParagraph"/>
        <w:ind w:left="450"/>
        <w:rPr>
          <w:i/>
          <w:sz w:val="18"/>
          <w:szCs w:val="18"/>
        </w:rPr>
      </w:pPr>
    </w:p>
    <w:p w:rsidR="006E0A08" w:rsidRPr="005E0146" w:rsidRDefault="00AA17E9" w:rsidP="00AB7031">
      <w:pPr>
        <w:pStyle w:val="Style12"/>
        <w:numPr>
          <w:ilvl w:val="0"/>
          <w:numId w:val="34"/>
        </w:numPr>
        <w:ind w:left="1276" w:hanging="286"/>
      </w:pPr>
      <w:r w:rsidRPr="005E0146">
        <w:t xml:space="preserve">Underpayment of </w:t>
      </w:r>
      <w:r w:rsidR="00D60603">
        <w:t>salaries and wages</w:t>
      </w:r>
      <w:r w:rsidRPr="005E0146">
        <w:t xml:space="preserve"> of one employee </w:t>
      </w:r>
      <w:r w:rsidR="00081C5D" w:rsidRPr="005E0146">
        <w:t xml:space="preserve">totalling </w:t>
      </w:r>
      <w:r w:rsidRPr="005E0146">
        <w:t>₱1,848.00 for the period February to May 2017</w:t>
      </w:r>
    </w:p>
    <w:p w:rsidR="006E0A08" w:rsidRPr="001D69DC" w:rsidRDefault="006E0A08">
      <w:pPr>
        <w:pStyle w:val="Style12"/>
        <w:rPr>
          <w:sz w:val="18"/>
          <w:szCs w:val="18"/>
        </w:rPr>
      </w:pPr>
    </w:p>
    <w:p w:rsidR="006E0A08" w:rsidRPr="00151FA6" w:rsidRDefault="00F121AD" w:rsidP="001D69DC">
      <w:pPr>
        <w:ind w:left="1276"/>
        <w:jc w:val="both"/>
        <w:rPr>
          <w:i/>
        </w:rPr>
      </w:pPr>
      <w:r w:rsidRPr="005E0146">
        <w:t xml:space="preserve">The errors occurred in the payment of salaries </w:t>
      </w:r>
      <w:r w:rsidR="00386E32" w:rsidRPr="005E0146">
        <w:t>for the</w:t>
      </w:r>
      <w:r w:rsidRPr="005E0146">
        <w:t xml:space="preserve"> month</w:t>
      </w:r>
      <w:r w:rsidR="00386E32" w:rsidRPr="005E0146">
        <w:t>s</w:t>
      </w:r>
      <w:r w:rsidR="00055BE9" w:rsidRPr="005E0146">
        <w:t xml:space="preserve"> of February to May</w:t>
      </w:r>
      <w:r w:rsidR="0080316E" w:rsidRPr="005E0146">
        <w:t>. An employee was paid ₱53,556.00 instead of ₱55,404.00 which resulted in</w:t>
      </w:r>
      <w:r w:rsidR="00F606A6">
        <w:t xml:space="preserve"> </w:t>
      </w:r>
      <w:r w:rsidR="0080316E" w:rsidRPr="005E0146">
        <w:t>underpayment of ₱1,848.00.</w:t>
      </w:r>
      <w:r w:rsidR="002422DD" w:rsidRPr="005E0146">
        <w:t xml:space="preserve"> Details as follows:</w:t>
      </w:r>
    </w:p>
    <w:p w:rsidR="004A637C" w:rsidRPr="001D69DC" w:rsidRDefault="004A637C" w:rsidP="00B625B3">
      <w:pPr>
        <w:ind w:left="993"/>
        <w:contextualSpacing/>
        <w:jc w:val="both"/>
        <w:rPr>
          <w:sz w:val="18"/>
          <w:szCs w:val="18"/>
        </w:rPr>
      </w:pPr>
    </w:p>
    <w:tbl>
      <w:tblPr>
        <w:tblStyle w:val="TableGrid"/>
        <w:tblW w:w="739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158"/>
        <w:gridCol w:w="1120"/>
        <w:gridCol w:w="1119"/>
        <w:gridCol w:w="1235"/>
        <w:gridCol w:w="1208"/>
      </w:tblGrid>
      <w:tr w:rsidR="004A637C" w:rsidRPr="005E0146" w:rsidTr="008D7362">
        <w:trPr>
          <w:jc w:val="right"/>
        </w:trPr>
        <w:tc>
          <w:tcPr>
            <w:tcW w:w="1558" w:type="dxa"/>
            <w:vMerge w:val="restart"/>
            <w:vAlign w:val="center"/>
          </w:tcPr>
          <w:p w:rsidR="004A637C" w:rsidRPr="00B625B3" w:rsidRDefault="004A637C" w:rsidP="00386F8F">
            <w:pPr>
              <w:pStyle w:val="ListParagraph"/>
              <w:tabs>
                <w:tab w:val="left" w:pos="360"/>
              </w:tabs>
              <w:ind w:left="0"/>
              <w:jc w:val="center"/>
              <w:outlineLvl w:val="0"/>
              <w:rPr>
                <w:b/>
                <w:sz w:val="20"/>
                <w:szCs w:val="20"/>
              </w:rPr>
            </w:pPr>
            <w:r w:rsidRPr="00B625B3">
              <w:rPr>
                <w:b/>
                <w:sz w:val="20"/>
                <w:szCs w:val="20"/>
              </w:rPr>
              <w:t>Position</w:t>
            </w:r>
          </w:p>
        </w:tc>
        <w:tc>
          <w:tcPr>
            <w:tcW w:w="1158" w:type="dxa"/>
            <w:vMerge w:val="restart"/>
            <w:vAlign w:val="center"/>
          </w:tcPr>
          <w:p w:rsidR="004A637C" w:rsidRPr="00B625B3" w:rsidRDefault="004A637C" w:rsidP="00386F8F">
            <w:pPr>
              <w:pStyle w:val="ListParagraph"/>
              <w:tabs>
                <w:tab w:val="left" w:pos="360"/>
              </w:tabs>
              <w:ind w:left="0"/>
              <w:jc w:val="center"/>
              <w:outlineLvl w:val="0"/>
              <w:rPr>
                <w:b/>
                <w:sz w:val="20"/>
                <w:szCs w:val="20"/>
              </w:rPr>
            </w:pPr>
            <w:r w:rsidRPr="00B625B3">
              <w:rPr>
                <w:b/>
                <w:sz w:val="20"/>
                <w:szCs w:val="20"/>
              </w:rPr>
              <w:t>Month</w:t>
            </w:r>
          </w:p>
        </w:tc>
        <w:tc>
          <w:tcPr>
            <w:tcW w:w="3474" w:type="dxa"/>
            <w:gridSpan w:val="3"/>
            <w:vAlign w:val="center"/>
          </w:tcPr>
          <w:p w:rsidR="004A637C" w:rsidRPr="00B625B3" w:rsidRDefault="004A637C">
            <w:pPr>
              <w:pStyle w:val="ListParagraph"/>
              <w:tabs>
                <w:tab w:val="left" w:pos="360"/>
              </w:tabs>
              <w:ind w:left="0"/>
              <w:jc w:val="center"/>
              <w:outlineLvl w:val="0"/>
              <w:rPr>
                <w:b/>
                <w:sz w:val="20"/>
                <w:szCs w:val="20"/>
              </w:rPr>
            </w:pPr>
            <w:r w:rsidRPr="00B625B3">
              <w:rPr>
                <w:b/>
                <w:sz w:val="20"/>
                <w:szCs w:val="20"/>
              </w:rPr>
              <w:t>Amount Paid (</w:t>
            </w:r>
            <w:r w:rsidRPr="005E0146">
              <w:rPr>
                <w:b/>
                <w:sz w:val="20"/>
                <w:szCs w:val="20"/>
              </w:rPr>
              <w:t>in pesos</w:t>
            </w:r>
            <w:r w:rsidRPr="00B625B3">
              <w:rPr>
                <w:b/>
                <w:sz w:val="20"/>
                <w:szCs w:val="20"/>
              </w:rPr>
              <w:t>)</w:t>
            </w:r>
          </w:p>
        </w:tc>
        <w:tc>
          <w:tcPr>
            <w:tcW w:w="1208" w:type="dxa"/>
            <w:vMerge w:val="restart"/>
            <w:vAlign w:val="center"/>
          </w:tcPr>
          <w:p w:rsidR="004A637C" w:rsidRPr="00B625B3" w:rsidRDefault="004A637C" w:rsidP="00386F8F">
            <w:pPr>
              <w:pStyle w:val="ListParagraph"/>
              <w:tabs>
                <w:tab w:val="left" w:pos="360"/>
              </w:tabs>
              <w:ind w:left="0"/>
              <w:jc w:val="center"/>
              <w:outlineLvl w:val="0"/>
              <w:rPr>
                <w:b/>
                <w:sz w:val="20"/>
                <w:szCs w:val="20"/>
              </w:rPr>
            </w:pPr>
            <w:r w:rsidRPr="00B625B3">
              <w:rPr>
                <w:b/>
                <w:sz w:val="20"/>
                <w:szCs w:val="20"/>
              </w:rPr>
              <w:t>Variance</w:t>
            </w:r>
          </w:p>
        </w:tc>
      </w:tr>
      <w:tr w:rsidR="004A637C" w:rsidRPr="005E0146" w:rsidTr="008D7362">
        <w:trPr>
          <w:jc w:val="right"/>
        </w:trPr>
        <w:tc>
          <w:tcPr>
            <w:tcW w:w="1558" w:type="dxa"/>
            <w:vMerge/>
          </w:tcPr>
          <w:p w:rsidR="004A637C" w:rsidRPr="00B625B3" w:rsidRDefault="004A637C" w:rsidP="00386F8F">
            <w:pPr>
              <w:pStyle w:val="ListParagraph"/>
              <w:tabs>
                <w:tab w:val="left" w:pos="360"/>
              </w:tabs>
              <w:ind w:left="0"/>
              <w:jc w:val="both"/>
              <w:outlineLvl w:val="0"/>
              <w:rPr>
                <w:sz w:val="20"/>
                <w:szCs w:val="20"/>
              </w:rPr>
            </w:pPr>
          </w:p>
        </w:tc>
        <w:tc>
          <w:tcPr>
            <w:tcW w:w="1158" w:type="dxa"/>
            <w:vMerge/>
          </w:tcPr>
          <w:p w:rsidR="004A637C" w:rsidRPr="00B625B3" w:rsidRDefault="004A637C" w:rsidP="00386F8F">
            <w:pPr>
              <w:pStyle w:val="ListParagraph"/>
              <w:tabs>
                <w:tab w:val="left" w:pos="360"/>
              </w:tabs>
              <w:ind w:left="0"/>
              <w:jc w:val="both"/>
              <w:outlineLvl w:val="0"/>
              <w:rPr>
                <w:sz w:val="20"/>
                <w:szCs w:val="20"/>
              </w:rPr>
            </w:pPr>
          </w:p>
        </w:tc>
        <w:tc>
          <w:tcPr>
            <w:tcW w:w="1120" w:type="dxa"/>
            <w:vAlign w:val="center"/>
          </w:tcPr>
          <w:p w:rsidR="004A637C" w:rsidRPr="00B625B3" w:rsidRDefault="004A637C" w:rsidP="00386F8F">
            <w:pPr>
              <w:pStyle w:val="ListParagraph"/>
              <w:tabs>
                <w:tab w:val="left" w:pos="360"/>
              </w:tabs>
              <w:ind w:left="0"/>
              <w:jc w:val="center"/>
              <w:outlineLvl w:val="0"/>
              <w:rPr>
                <w:sz w:val="20"/>
                <w:szCs w:val="20"/>
              </w:rPr>
            </w:pPr>
            <w:r w:rsidRPr="00B625B3">
              <w:rPr>
                <w:sz w:val="20"/>
                <w:szCs w:val="20"/>
              </w:rPr>
              <w:t>1-15</w:t>
            </w:r>
          </w:p>
        </w:tc>
        <w:tc>
          <w:tcPr>
            <w:tcW w:w="1119" w:type="dxa"/>
            <w:vAlign w:val="center"/>
          </w:tcPr>
          <w:p w:rsidR="004A637C" w:rsidRPr="00B625B3" w:rsidRDefault="004A637C" w:rsidP="00386F8F">
            <w:pPr>
              <w:pStyle w:val="ListParagraph"/>
              <w:tabs>
                <w:tab w:val="left" w:pos="360"/>
              </w:tabs>
              <w:ind w:left="0"/>
              <w:jc w:val="center"/>
              <w:outlineLvl w:val="0"/>
              <w:rPr>
                <w:sz w:val="20"/>
                <w:szCs w:val="20"/>
              </w:rPr>
            </w:pPr>
            <w:r w:rsidRPr="00B625B3">
              <w:rPr>
                <w:sz w:val="20"/>
                <w:szCs w:val="20"/>
              </w:rPr>
              <w:t>16-31</w:t>
            </w:r>
          </w:p>
        </w:tc>
        <w:tc>
          <w:tcPr>
            <w:tcW w:w="1235" w:type="dxa"/>
            <w:vAlign w:val="center"/>
          </w:tcPr>
          <w:p w:rsidR="004A637C" w:rsidRPr="00B625B3" w:rsidRDefault="004A637C" w:rsidP="00386F8F">
            <w:pPr>
              <w:pStyle w:val="ListParagraph"/>
              <w:tabs>
                <w:tab w:val="left" w:pos="360"/>
              </w:tabs>
              <w:ind w:left="0"/>
              <w:jc w:val="center"/>
              <w:outlineLvl w:val="0"/>
              <w:rPr>
                <w:sz w:val="20"/>
                <w:szCs w:val="20"/>
              </w:rPr>
            </w:pPr>
            <w:r w:rsidRPr="00B625B3">
              <w:rPr>
                <w:sz w:val="20"/>
                <w:szCs w:val="20"/>
              </w:rPr>
              <w:t>Total</w:t>
            </w:r>
          </w:p>
        </w:tc>
        <w:tc>
          <w:tcPr>
            <w:tcW w:w="1208" w:type="dxa"/>
            <w:vMerge/>
          </w:tcPr>
          <w:p w:rsidR="004A637C" w:rsidRPr="00B625B3" w:rsidRDefault="004A637C" w:rsidP="00386F8F">
            <w:pPr>
              <w:pStyle w:val="ListParagraph"/>
              <w:tabs>
                <w:tab w:val="left" w:pos="360"/>
              </w:tabs>
              <w:ind w:left="0"/>
              <w:jc w:val="both"/>
              <w:outlineLvl w:val="0"/>
              <w:rPr>
                <w:sz w:val="20"/>
                <w:szCs w:val="20"/>
              </w:rPr>
            </w:pPr>
          </w:p>
        </w:tc>
      </w:tr>
      <w:tr w:rsidR="004A637C" w:rsidRPr="005E0146" w:rsidTr="008D7362">
        <w:trPr>
          <w:jc w:val="right"/>
        </w:trPr>
        <w:tc>
          <w:tcPr>
            <w:tcW w:w="1558" w:type="dxa"/>
            <w:vMerge w:val="restart"/>
          </w:tcPr>
          <w:p w:rsidR="004A637C" w:rsidRPr="00B625B3" w:rsidRDefault="004A637C" w:rsidP="00386F8F">
            <w:pPr>
              <w:pStyle w:val="ListParagraph"/>
              <w:tabs>
                <w:tab w:val="left" w:pos="360"/>
              </w:tabs>
              <w:ind w:left="0"/>
              <w:jc w:val="both"/>
              <w:outlineLvl w:val="0"/>
              <w:rPr>
                <w:sz w:val="20"/>
                <w:szCs w:val="20"/>
              </w:rPr>
            </w:pPr>
            <w:r w:rsidRPr="00B625B3">
              <w:rPr>
                <w:sz w:val="20"/>
                <w:szCs w:val="20"/>
              </w:rPr>
              <w:t>Administrative Aide IV</w:t>
            </w:r>
          </w:p>
        </w:tc>
        <w:tc>
          <w:tcPr>
            <w:tcW w:w="1158" w:type="dxa"/>
          </w:tcPr>
          <w:p w:rsidR="004A637C" w:rsidRPr="00B625B3" w:rsidRDefault="004A637C" w:rsidP="00386F8F">
            <w:pPr>
              <w:pStyle w:val="ListParagraph"/>
              <w:tabs>
                <w:tab w:val="left" w:pos="360"/>
              </w:tabs>
              <w:ind w:left="0"/>
              <w:jc w:val="both"/>
              <w:outlineLvl w:val="0"/>
              <w:rPr>
                <w:sz w:val="20"/>
                <w:szCs w:val="20"/>
              </w:rPr>
            </w:pPr>
            <w:r w:rsidRPr="00B625B3">
              <w:rPr>
                <w:sz w:val="20"/>
                <w:szCs w:val="20"/>
              </w:rPr>
              <w:t>February</w:t>
            </w:r>
          </w:p>
        </w:tc>
        <w:tc>
          <w:tcPr>
            <w:tcW w:w="1120"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6,463.50</w:t>
            </w:r>
          </w:p>
        </w:tc>
        <w:tc>
          <w:tcPr>
            <w:tcW w:w="1119"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6,925.50</w:t>
            </w:r>
          </w:p>
        </w:tc>
        <w:tc>
          <w:tcPr>
            <w:tcW w:w="1235"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13,389.00</w:t>
            </w:r>
          </w:p>
        </w:tc>
        <w:tc>
          <w:tcPr>
            <w:tcW w:w="1208"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462.00</w:t>
            </w:r>
          </w:p>
        </w:tc>
      </w:tr>
      <w:tr w:rsidR="004A637C" w:rsidRPr="005E0146" w:rsidTr="008D7362">
        <w:trPr>
          <w:jc w:val="right"/>
        </w:trPr>
        <w:tc>
          <w:tcPr>
            <w:tcW w:w="1558" w:type="dxa"/>
            <w:vMerge/>
          </w:tcPr>
          <w:p w:rsidR="004A637C" w:rsidRPr="00B625B3" w:rsidRDefault="004A637C" w:rsidP="00386F8F">
            <w:pPr>
              <w:pStyle w:val="ListParagraph"/>
              <w:tabs>
                <w:tab w:val="left" w:pos="360"/>
              </w:tabs>
              <w:ind w:left="0"/>
              <w:jc w:val="both"/>
              <w:outlineLvl w:val="0"/>
              <w:rPr>
                <w:sz w:val="20"/>
                <w:szCs w:val="20"/>
              </w:rPr>
            </w:pPr>
          </w:p>
        </w:tc>
        <w:tc>
          <w:tcPr>
            <w:tcW w:w="1158" w:type="dxa"/>
          </w:tcPr>
          <w:p w:rsidR="004A637C" w:rsidRPr="00B625B3" w:rsidRDefault="004A637C" w:rsidP="00386F8F">
            <w:pPr>
              <w:pStyle w:val="ListParagraph"/>
              <w:tabs>
                <w:tab w:val="left" w:pos="360"/>
              </w:tabs>
              <w:ind w:left="0"/>
              <w:jc w:val="both"/>
              <w:outlineLvl w:val="0"/>
              <w:rPr>
                <w:sz w:val="20"/>
                <w:szCs w:val="20"/>
              </w:rPr>
            </w:pPr>
            <w:r w:rsidRPr="00B625B3">
              <w:rPr>
                <w:sz w:val="20"/>
                <w:szCs w:val="20"/>
              </w:rPr>
              <w:t>March</w:t>
            </w:r>
          </w:p>
        </w:tc>
        <w:tc>
          <w:tcPr>
            <w:tcW w:w="1120"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6,463.50</w:t>
            </w:r>
          </w:p>
        </w:tc>
        <w:tc>
          <w:tcPr>
            <w:tcW w:w="1119"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6,925.50</w:t>
            </w:r>
          </w:p>
        </w:tc>
        <w:tc>
          <w:tcPr>
            <w:tcW w:w="1235"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13,389.00</w:t>
            </w:r>
          </w:p>
        </w:tc>
        <w:tc>
          <w:tcPr>
            <w:tcW w:w="1208"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462.00</w:t>
            </w:r>
          </w:p>
        </w:tc>
      </w:tr>
      <w:tr w:rsidR="004A637C" w:rsidRPr="005E0146" w:rsidTr="008D7362">
        <w:trPr>
          <w:jc w:val="right"/>
        </w:trPr>
        <w:tc>
          <w:tcPr>
            <w:tcW w:w="1558" w:type="dxa"/>
            <w:vMerge/>
          </w:tcPr>
          <w:p w:rsidR="004A637C" w:rsidRPr="00B625B3" w:rsidRDefault="004A637C" w:rsidP="00386F8F">
            <w:pPr>
              <w:pStyle w:val="ListParagraph"/>
              <w:tabs>
                <w:tab w:val="left" w:pos="360"/>
              </w:tabs>
              <w:ind w:left="0"/>
              <w:jc w:val="both"/>
              <w:outlineLvl w:val="0"/>
              <w:rPr>
                <w:sz w:val="20"/>
                <w:szCs w:val="20"/>
              </w:rPr>
            </w:pPr>
          </w:p>
        </w:tc>
        <w:tc>
          <w:tcPr>
            <w:tcW w:w="1158" w:type="dxa"/>
          </w:tcPr>
          <w:p w:rsidR="004A637C" w:rsidRPr="00B625B3" w:rsidRDefault="004A637C" w:rsidP="00386F8F">
            <w:pPr>
              <w:pStyle w:val="ListParagraph"/>
              <w:tabs>
                <w:tab w:val="left" w:pos="360"/>
              </w:tabs>
              <w:ind w:left="0"/>
              <w:jc w:val="both"/>
              <w:outlineLvl w:val="0"/>
              <w:rPr>
                <w:sz w:val="20"/>
                <w:szCs w:val="20"/>
              </w:rPr>
            </w:pPr>
            <w:r w:rsidRPr="00B625B3">
              <w:rPr>
                <w:sz w:val="20"/>
                <w:szCs w:val="20"/>
              </w:rPr>
              <w:t>April</w:t>
            </w:r>
          </w:p>
        </w:tc>
        <w:tc>
          <w:tcPr>
            <w:tcW w:w="1120"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6,463.50</w:t>
            </w:r>
          </w:p>
        </w:tc>
        <w:tc>
          <w:tcPr>
            <w:tcW w:w="1119"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6,925.50</w:t>
            </w:r>
          </w:p>
        </w:tc>
        <w:tc>
          <w:tcPr>
            <w:tcW w:w="1235"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13,389.00</w:t>
            </w:r>
          </w:p>
        </w:tc>
        <w:tc>
          <w:tcPr>
            <w:tcW w:w="1208"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462.00</w:t>
            </w:r>
          </w:p>
        </w:tc>
      </w:tr>
      <w:tr w:rsidR="004A637C" w:rsidRPr="005E0146" w:rsidTr="008D7362">
        <w:trPr>
          <w:jc w:val="right"/>
        </w:trPr>
        <w:tc>
          <w:tcPr>
            <w:tcW w:w="1558" w:type="dxa"/>
            <w:vMerge/>
          </w:tcPr>
          <w:p w:rsidR="004A637C" w:rsidRPr="00B625B3" w:rsidRDefault="004A637C" w:rsidP="00386F8F">
            <w:pPr>
              <w:pStyle w:val="ListParagraph"/>
              <w:tabs>
                <w:tab w:val="left" w:pos="360"/>
              </w:tabs>
              <w:ind w:left="0"/>
              <w:jc w:val="both"/>
              <w:outlineLvl w:val="0"/>
              <w:rPr>
                <w:sz w:val="20"/>
                <w:szCs w:val="20"/>
              </w:rPr>
            </w:pPr>
          </w:p>
        </w:tc>
        <w:tc>
          <w:tcPr>
            <w:tcW w:w="1158" w:type="dxa"/>
          </w:tcPr>
          <w:p w:rsidR="004A637C" w:rsidRPr="00B625B3" w:rsidRDefault="004A637C" w:rsidP="00386F8F">
            <w:pPr>
              <w:pStyle w:val="ListParagraph"/>
              <w:tabs>
                <w:tab w:val="left" w:pos="360"/>
              </w:tabs>
              <w:ind w:left="0"/>
              <w:jc w:val="both"/>
              <w:outlineLvl w:val="0"/>
              <w:rPr>
                <w:sz w:val="20"/>
                <w:szCs w:val="20"/>
              </w:rPr>
            </w:pPr>
            <w:r w:rsidRPr="00B625B3">
              <w:rPr>
                <w:sz w:val="20"/>
                <w:szCs w:val="20"/>
              </w:rPr>
              <w:t>May</w:t>
            </w:r>
          </w:p>
        </w:tc>
        <w:tc>
          <w:tcPr>
            <w:tcW w:w="1120"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6,463.50</w:t>
            </w:r>
          </w:p>
        </w:tc>
        <w:tc>
          <w:tcPr>
            <w:tcW w:w="1119"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6,925.50</w:t>
            </w:r>
          </w:p>
        </w:tc>
        <w:tc>
          <w:tcPr>
            <w:tcW w:w="1235"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13,389.00</w:t>
            </w:r>
          </w:p>
        </w:tc>
        <w:tc>
          <w:tcPr>
            <w:tcW w:w="1208" w:type="dxa"/>
          </w:tcPr>
          <w:p w:rsidR="004A637C" w:rsidRPr="00B625B3" w:rsidRDefault="004A637C" w:rsidP="00386F8F">
            <w:pPr>
              <w:pStyle w:val="ListParagraph"/>
              <w:tabs>
                <w:tab w:val="left" w:pos="360"/>
              </w:tabs>
              <w:ind w:left="0"/>
              <w:jc w:val="right"/>
              <w:outlineLvl w:val="0"/>
              <w:rPr>
                <w:sz w:val="20"/>
                <w:szCs w:val="20"/>
              </w:rPr>
            </w:pPr>
            <w:r w:rsidRPr="00B625B3">
              <w:rPr>
                <w:sz w:val="20"/>
                <w:szCs w:val="20"/>
              </w:rPr>
              <w:t>462.00</w:t>
            </w:r>
          </w:p>
        </w:tc>
      </w:tr>
      <w:tr w:rsidR="00737CF3" w:rsidRPr="005E0146" w:rsidTr="008D7362">
        <w:trPr>
          <w:jc w:val="right"/>
        </w:trPr>
        <w:tc>
          <w:tcPr>
            <w:tcW w:w="1558" w:type="dxa"/>
            <w:vMerge/>
          </w:tcPr>
          <w:p w:rsidR="00737CF3" w:rsidRPr="00B625B3" w:rsidRDefault="00737CF3" w:rsidP="00386F8F">
            <w:pPr>
              <w:pStyle w:val="ListParagraph"/>
              <w:tabs>
                <w:tab w:val="left" w:pos="360"/>
              </w:tabs>
              <w:ind w:left="0"/>
              <w:jc w:val="both"/>
              <w:outlineLvl w:val="0"/>
              <w:rPr>
                <w:sz w:val="20"/>
                <w:szCs w:val="20"/>
              </w:rPr>
            </w:pPr>
          </w:p>
        </w:tc>
        <w:tc>
          <w:tcPr>
            <w:tcW w:w="4632" w:type="dxa"/>
            <w:gridSpan w:val="4"/>
          </w:tcPr>
          <w:p w:rsidR="00737CF3" w:rsidRPr="00B625B3" w:rsidRDefault="00737CF3" w:rsidP="00386F8F">
            <w:pPr>
              <w:pStyle w:val="ListParagraph"/>
              <w:tabs>
                <w:tab w:val="left" w:pos="360"/>
              </w:tabs>
              <w:ind w:left="0"/>
              <w:jc w:val="both"/>
              <w:outlineLvl w:val="0"/>
              <w:rPr>
                <w:sz w:val="20"/>
                <w:szCs w:val="20"/>
              </w:rPr>
            </w:pPr>
            <w:r w:rsidRPr="00B625B3">
              <w:rPr>
                <w:b/>
                <w:sz w:val="20"/>
                <w:szCs w:val="20"/>
              </w:rPr>
              <w:t>Total</w:t>
            </w:r>
          </w:p>
        </w:tc>
        <w:tc>
          <w:tcPr>
            <w:tcW w:w="1208" w:type="dxa"/>
          </w:tcPr>
          <w:p w:rsidR="00737CF3" w:rsidRPr="00B625B3" w:rsidRDefault="00737CF3" w:rsidP="00386F8F">
            <w:pPr>
              <w:pStyle w:val="ListParagraph"/>
              <w:tabs>
                <w:tab w:val="left" w:pos="360"/>
              </w:tabs>
              <w:ind w:left="0"/>
              <w:jc w:val="right"/>
              <w:outlineLvl w:val="0"/>
              <w:rPr>
                <w:b/>
                <w:sz w:val="20"/>
                <w:szCs w:val="20"/>
              </w:rPr>
            </w:pPr>
            <w:r w:rsidRPr="00B625B3">
              <w:rPr>
                <w:b/>
                <w:sz w:val="20"/>
                <w:szCs w:val="20"/>
              </w:rPr>
              <w:t>1,848.00</w:t>
            </w:r>
          </w:p>
        </w:tc>
      </w:tr>
    </w:tbl>
    <w:p w:rsidR="001D69DC" w:rsidRDefault="001D69DC">
      <w:pPr>
        <w:spacing w:after="200" w:line="276" w:lineRule="auto"/>
        <w:rPr>
          <w:i/>
        </w:rPr>
      </w:pPr>
      <w:r>
        <w:rPr>
          <w:i/>
        </w:rPr>
        <w:br w:type="page"/>
      </w:r>
    </w:p>
    <w:p w:rsidR="006E0A08" w:rsidRPr="005E0146" w:rsidRDefault="00BA2C17" w:rsidP="00AB7031">
      <w:pPr>
        <w:pStyle w:val="Style12"/>
        <w:numPr>
          <w:ilvl w:val="0"/>
          <w:numId w:val="34"/>
        </w:numPr>
        <w:ind w:left="1276" w:hanging="286"/>
        <w:rPr>
          <w:i w:val="0"/>
        </w:rPr>
      </w:pPr>
      <w:r w:rsidRPr="005E0146">
        <w:t>D</w:t>
      </w:r>
      <w:r w:rsidR="00703975" w:rsidRPr="005E0146">
        <w:t xml:space="preserve">eductions from salaries of employees were not in the order of preference as </w:t>
      </w:r>
      <w:r w:rsidRPr="005E0146">
        <w:t xml:space="preserve">required </w:t>
      </w:r>
      <w:r w:rsidR="00703975" w:rsidRPr="005E0146">
        <w:t xml:space="preserve">in Section 47 of the General Provisions of the GAA for </w:t>
      </w:r>
      <w:r w:rsidRPr="005E0146">
        <w:t>FY</w:t>
      </w:r>
      <w:r w:rsidR="00703975" w:rsidRPr="005E0146">
        <w:t xml:space="preserve"> 2017</w:t>
      </w:r>
    </w:p>
    <w:p w:rsidR="00F121AD" w:rsidRPr="005E0146" w:rsidRDefault="00F121AD">
      <w:pPr>
        <w:pStyle w:val="ListParagraph"/>
        <w:tabs>
          <w:tab w:val="left" w:pos="360"/>
        </w:tabs>
        <w:ind w:left="0"/>
        <w:jc w:val="both"/>
        <w:outlineLvl w:val="0"/>
        <w:rPr>
          <w:i/>
        </w:rPr>
      </w:pPr>
    </w:p>
    <w:p w:rsidR="00F121AD" w:rsidRPr="005E0146" w:rsidRDefault="00F121AD" w:rsidP="00AB7031">
      <w:pPr>
        <w:pStyle w:val="ListParagraph"/>
        <w:numPr>
          <w:ilvl w:val="0"/>
          <w:numId w:val="49"/>
        </w:numPr>
        <w:ind w:left="1701" w:hanging="425"/>
        <w:jc w:val="both"/>
      </w:pPr>
      <w:r w:rsidRPr="005E0146">
        <w:t xml:space="preserve">Section 47 of </w:t>
      </w:r>
      <w:r w:rsidR="00BA2C17" w:rsidRPr="005E0146">
        <w:t xml:space="preserve">the </w:t>
      </w:r>
      <w:r w:rsidRPr="005E0146">
        <w:t xml:space="preserve">General Provisions </w:t>
      </w:r>
      <w:r w:rsidR="00BA2C17" w:rsidRPr="005E0146">
        <w:t>of the GAA for FY</w:t>
      </w:r>
      <w:r w:rsidRPr="005E0146">
        <w:t xml:space="preserve"> 2017 provides that :</w:t>
      </w:r>
    </w:p>
    <w:p w:rsidR="00F121AD" w:rsidRPr="005E0146" w:rsidRDefault="00F121AD">
      <w:pPr>
        <w:pStyle w:val="ListParagraph"/>
        <w:tabs>
          <w:tab w:val="left" w:pos="360"/>
        </w:tabs>
        <w:ind w:left="0"/>
        <w:jc w:val="both"/>
        <w:outlineLvl w:val="0"/>
      </w:pPr>
    </w:p>
    <w:p w:rsidR="00F121AD" w:rsidRPr="005E0146" w:rsidRDefault="004265E1" w:rsidP="00151FA6">
      <w:pPr>
        <w:ind w:left="1800" w:right="418"/>
        <w:jc w:val="both"/>
      </w:pPr>
      <w:r w:rsidRPr="005E0146">
        <w:rPr>
          <w:bCs/>
          <w:shd w:val="clear" w:color="auto" w:fill="FFFFFF"/>
        </w:rPr>
        <w:t>“</w:t>
      </w:r>
      <w:r w:rsidR="00F121AD" w:rsidRPr="005E0146">
        <w:rPr>
          <w:bCs/>
          <w:shd w:val="clear" w:color="auto" w:fill="FFFFFF"/>
        </w:rPr>
        <w:t>Deductions</w:t>
      </w:r>
      <w:r w:rsidR="00F121AD" w:rsidRPr="005E0146">
        <w:t xml:space="preserve"> from salaries and other benefits accruing to any government employee, chargeable against the appropriations for Personnel Services, may be allowed for the payment of an individual employee’s contributions or obligations due the following, and in the order of preference stated below:</w:t>
      </w:r>
    </w:p>
    <w:p w:rsidR="001C545C" w:rsidRPr="005E0146" w:rsidRDefault="001C545C" w:rsidP="00151FA6">
      <w:pPr>
        <w:pStyle w:val="ListParagraph"/>
        <w:tabs>
          <w:tab w:val="left" w:pos="360"/>
        </w:tabs>
        <w:ind w:left="1800"/>
        <w:jc w:val="both"/>
        <w:outlineLvl w:val="0"/>
        <w:rPr>
          <w:i/>
        </w:rPr>
      </w:pPr>
    </w:p>
    <w:p w:rsidR="00F121AD" w:rsidRPr="005E0146" w:rsidRDefault="00F121AD" w:rsidP="00151FA6">
      <w:pPr>
        <w:ind w:left="1800" w:right="418"/>
        <w:jc w:val="both"/>
      </w:pPr>
      <w:r w:rsidRPr="005E0146">
        <w:t xml:space="preserve">(a) The BIR, </w:t>
      </w:r>
      <w:r w:rsidR="00EA546F" w:rsidRPr="005E0146">
        <w:t>PhilHealth</w:t>
      </w:r>
      <w:r w:rsidRPr="005E0146">
        <w:t>, GSIS and HDMF;</w:t>
      </w:r>
    </w:p>
    <w:p w:rsidR="00F121AD" w:rsidRPr="005E0146" w:rsidRDefault="00F121AD" w:rsidP="00151FA6">
      <w:pPr>
        <w:ind w:left="1800" w:right="418"/>
        <w:jc w:val="both"/>
      </w:pPr>
      <w:r w:rsidRPr="005E0146">
        <w:t>(b) Non-stock savings and loan associations and mutual benefits associations duly operating under existing laws and cooperatives which are managed by and/or for the benefit of government employees;</w:t>
      </w:r>
    </w:p>
    <w:p w:rsidR="00F121AD" w:rsidRPr="005E0146" w:rsidRDefault="00F121AD" w:rsidP="00151FA6">
      <w:pPr>
        <w:ind w:left="1800" w:right="418"/>
        <w:jc w:val="both"/>
      </w:pPr>
      <w:r w:rsidRPr="005E0146">
        <w:t>(c) Associations or provident funds organized and managed by government employees for their benefit and welfare;</w:t>
      </w:r>
    </w:p>
    <w:p w:rsidR="00F121AD" w:rsidRPr="005E0146" w:rsidRDefault="00F121AD" w:rsidP="00151FA6">
      <w:pPr>
        <w:ind w:left="1800" w:right="418"/>
        <w:jc w:val="both"/>
      </w:pPr>
      <w:r w:rsidRPr="005E0146">
        <w:t>(d) GFIs authorized by law and accredited by appropriate government regulating bodies to engage in lending;</w:t>
      </w:r>
    </w:p>
    <w:p w:rsidR="00F121AD" w:rsidRPr="005E0146" w:rsidRDefault="00F121AD" w:rsidP="00151FA6">
      <w:pPr>
        <w:ind w:left="1800" w:right="418"/>
        <w:jc w:val="both"/>
      </w:pPr>
      <w:r w:rsidRPr="005E0146">
        <w:t>(e) Licensed insurance companies; and</w:t>
      </w:r>
    </w:p>
    <w:p w:rsidR="006E0A08" w:rsidRDefault="00F121AD" w:rsidP="00151FA6">
      <w:pPr>
        <w:ind w:left="1800" w:right="418"/>
        <w:jc w:val="both"/>
      </w:pPr>
      <w:r w:rsidRPr="005E0146">
        <w:t>(f) Thrift banks and rural banks accredited by BSP.</w:t>
      </w:r>
    </w:p>
    <w:p w:rsidR="005D29CB" w:rsidRPr="005E0146" w:rsidRDefault="005D29CB" w:rsidP="00151FA6">
      <w:pPr>
        <w:ind w:left="1800" w:right="418"/>
        <w:jc w:val="both"/>
      </w:pPr>
    </w:p>
    <w:p w:rsidR="00F121AD" w:rsidRPr="005E0146" w:rsidRDefault="00F121AD" w:rsidP="00151FA6">
      <w:pPr>
        <w:ind w:left="1800" w:right="418"/>
        <w:jc w:val="both"/>
      </w:pPr>
      <w:r w:rsidRPr="005E0146">
        <w:t>In no case shall the foregoing deductions reduce the employee’s monthly net take home pay to an amount lower than Four Thousand Pesos (₱4,000).</w:t>
      </w:r>
      <w:r w:rsidR="004265E1" w:rsidRPr="005E0146">
        <w:t>”</w:t>
      </w:r>
    </w:p>
    <w:p w:rsidR="00151FA6" w:rsidRDefault="00151FA6" w:rsidP="008D7362">
      <w:pPr>
        <w:jc w:val="both"/>
      </w:pPr>
    </w:p>
    <w:p w:rsidR="00F121AD" w:rsidRPr="005E0146" w:rsidRDefault="00F121AD" w:rsidP="00AB7031">
      <w:pPr>
        <w:pStyle w:val="ListParagraph"/>
        <w:numPr>
          <w:ilvl w:val="0"/>
          <w:numId w:val="49"/>
        </w:numPr>
        <w:ind w:left="1701" w:hanging="425"/>
        <w:jc w:val="both"/>
      </w:pPr>
      <w:r w:rsidRPr="005E0146">
        <w:t>Verification of payroll revealed that the deductions from salaries and wages of employee for payment of contributions and obligations were made as follows:</w:t>
      </w:r>
    </w:p>
    <w:p w:rsidR="00F121AD" w:rsidRPr="005E0146" w:rsidRDefault="00F121AD">
      <w:pPr>
        <w:pStyle w:val="ListParagraph"/>
        <w:tabs>
          <w:tab w:val="left" w:pos="360"/>
        </w:tabs>
        <w:ind w:left="0"/>
        <w:jc w:val="both"/>
        <w:outlineLvl w:val="0"/>
      </w:pPr>
    </w:p>
    <w:tbl>
      <w:tblPr>
        <w:tblStyle w:val="TableGrid"/>
        <w:tblW w:w="0" w:type="auto"/>
        <w:jc w:val="right"/>
        <w:tblLook w:val="04A0" w:firstRow="1" w:lastRow="0" w:firstColumn="1" w:lastColumn="0" w:noHBand="0" w:noVBand="1"/>
      </w:tblPr>
      <w:tblGrid>
        <w:gridCol w:w="3969"/>
        <w:gridCol w:w="3026"/>
      </w:tblGrid>
      <w:tr w:rsidR="00F121AD" w:rsidRPr="0013451B" w:rsidTr="00877764">
        <w:trPr>
          <w:tblHeader/>
          <w:jc w:val="right"/>
        </w:trPr>
        <w:tc>
          <w:tcPr>
            <w:tcW w:w="3969" w:type="dxa"/>
          </w:tcPr>
          <w:p w:rsidR="00F121AD" w:rsidRPr="0013451B" w:rsidRDefault="00D40377">
            <w:pPr>
              <w:pStyle w:val="ListParagraph"/>
              <w:tabs>
                <w:tab w:val="left" w:pos="360"/>
              </w:tabs>
              <w:ind w:left="0"/>
              <w:jc w:val="center"/>
              <w:outlineLvl w:val="0"/>
              <w:rPr>
                <w:b/>
                <w:sz w:val="22"/>
                <w:szCs w:val="22"/>
                <w:lang w:eastAsia="en-US"/>
              </w:rPr>
            </w:pPr>
            <w:r w:rsidRPr="00877764">
              <w:rPr>
                <w:b/>
                <w:sz w:val="22"/>
                <w:szCs w:val="22"/>
              </w:rPr>
              <w:t>Every 1-15 payroll</w:t>
            </w:r>
          </w:p>
        </w:tc>
        <w:tc>
          <w:tcPr>
            <w:tcW w:w="3026" w:type="dxa"/>
          </w:tcPr>
          <w:p w:rsidR="00F121AD" w:rsidRPr="0013451B" w:rsidRDefault="00D40377">
            <w:pPr>
              <w:pStyle w:val="ListParagraph"/>
              <w:tabs>
                <w:tab w:val="left" w:pos="360"/>
              </w:tabs>
              <w:ind w:left="0"/>
              <w:jc w:val="center"/>
              <w:outlineLvl w:val="0"/>
              <w:rPr>
                <w:b/>
                <w:sz w:val="22"/>
                <w:szCs w:val="22"/>
                <w:lang w:eastAsia="en-US"/>
              </w:rPr>
            </w:pPr>
            <w:r w:rsidRPr="00877764">
              <w:rPr>
                <w:b/>
                <w:sz w:val="22"/>
                <w:szCs w:val="22"/>
              </w:rPr>
              <w:t>Every 16-31 payroll</w:t>
            </w: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Payables to the following:</w:t>
            </w:r>
          </w:p>
        </w:tc>
        <w:tc>
          <w:tcPr>
            <w:tcW w:w="3026"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GSIS Life and Retirement</w:t>
            </w:r>
          </w:p>
        </w:tc>
      </w:tr>
      <w:tr w:rsidR="00F121AD" w:rsidRPr="0013451B" w:rsidTr="00877764">
        <w:trPr>
          <w:jc w:val="right"/>
        </w:trPr>
        <w:tc>
          <w:tcPr>
            <w:tcW w:w="3969" w:type="dxa"/>
            <w:tcBorders>
              <w:bottom w:val="single" w:sz="2" w:space="0" w:color="auto"/>
            </w:tcBorders>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 xml:space="preserve">     Value Care</w:t>
            </w:r>
          </w:p>
        </w:tc>
        <w:tc>
          <w:tcPr>
            <w:tcW w:w="3026" w:type="dxa"/>
            <w:tcBorders>
              <w:bottom w:val="single" w:sz="2" w:space="0" w:color="auto"/>
            </w:tcBorders>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Withholding Taxes</w:t>
            </w:r>
          </w:p>
        </w:tc>
      </w:tr>
      <w:tr w:rsidR="00F121AD" w:rsidRPr="0013451B" w:rsidTr="00877764">
        <w:trPr>
          <w:jc w:val="right"/>
        </w:trPr>
        <w:tc>
          <w:tcPr>
            <w:tcW w:w="3969" w:type="dxa"/>
            <w:tcBorders>
              <w:top w:val="single" w:sz="2" w:space="0" w:color="auto"/>
              <w:left w:val="single" w:sz="2" w:space="0" w:color="auto"/>
              <w:bottom w:val="single" w:sz="2" w:space="0" w:color="auto"/>
              <w:right w:val="single" w:sz="2" w:space="0" w:color="auto"/>
            </w:tcBorders>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 xml:space="preserve">      Manila Teachers</w:t>
            </w:r>
          </w:p>
        </w:tc>
        <w:tc>
          <w:tcPr>
            <w:tcW w:w="3026" w:type="dxa"/>
            <w:tcBorders>
              <w:top w:val="single" w:sz="2" w:space="0" w:color="auto"/>
              <w:left w:val="single" w:sz="2" w:space="0" w:color="auto"/>
              <w:bottom w:val="single" w:sz="2" w:space="0" w:color="auto"/>
              <w:right w:val="single" w:sz="2" w:space="0" w:color="auto"/>
            </w:tcBorders>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PhilHealth Contributions</w:t>
            </w:r>
          </w:p>
        </w:tc>
      </w:tr>
      <w:tr w:rsidR="00F121AD" w:rsidRPr="0013451B" w:rsidTr="00877764">
        <w:trPr>
          <w:jc w:val="right"/>
        </w:trPr>
        <w:tc>
          <w:tcPr>
            <w:tcW w:w="3969" w:type="dxa"/>
            <w:tcBorders>
              <w:top w:val="single" w:sz="2" w:space="0" w:color="auto"/>
            </w:tcBorders>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PhilSCA Non-teaching Employee Association (PhilSCAntean)</w:t>
            </w:r>
          </w:p>
        </w:tc>
        <w:tc>
          <w:tcPr>
            <w:tcW w:w="3026" w:type="dxa"/>
            <w:tcBorders>
              <w:top w:val="single" w:sz="2" w:space="0" w:color="auto"/>
            </w:tcBorders>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Pag-IBIG Contributions</w:t>
            </w: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 xml:space="preserve">      Fortune Care</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 xml:space="preserve">      PFA</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 xml:space="preserve">      Others</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GSIS Loans</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HDMF Loans</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Leave Without Pay</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r w:rsidR="00F121AD" w:rsidRPr="0013451B" w:rsidTr="00877764">
        <w:trPr>
          <w:jc w:val="right"/>
        </w:trPr>
        <w:tc>
          <w:tcPr>
            <w:tcW w:w="3969" w:type="dxa"/>
          </w:tcPr>
          <w:p w:rsidR="00F121AD" w:rsidRPr="0013451B" w:rsidRDefault="00D40377">
            <w:pPr>
              <w:pStyle w:val="ListParagraph"/>
              <w:tabs>
                <w:tab w:val="left" w:pos="360"/>
              </w:tabs>
              <w:ind w:left="0"/>
              <w:jc w:val="both"/>
              <w:outlineLvl w:val="0"/>
              <w:rPr>
                <w:sz w:val="22"/>
                <w:szCs w:val="22"/>
                <w:lang w:eastAsia="en-US"/>
              </w:rPr>
            </w:pPr>
            <w:r w:rsidRPr="00877764">
              <w:rPr>
                <w:sz w:val="22"/>
                <w:szCs w:val="22"/>
              </w:rPr>
              <w:t>Educational Assistance Loan</w:t>
            </w:r>
          </w:p>
        </w:tc>
        <w:tc>
          <w:tcPr>
            <w:tcW w:w="3026" w:type="dxa"/>
          </w:tcPr>
          <w:p w:rsidR="00F121AD" w:rsidRPr="0013451B" w:rsidRDefault="00F121AD">
            <w:pPr>
              <w:pStyle w:val="ListParagraph"/>
              <w:keepNext/>
              <w:keepLines/>
              <w:tabs>
                <w:tab w:val="left" w:pos="360"/>
              </w:tabs>
              <w:spacing w:before="200"/>
              <w:ind w:left="0"/>
              <w:jc w:val="both"/>
              <w:outlineLvl w:val="0"/>
              <w:rPr>
                <w:sz w:val="22"/>
                <w:szCs w:val="22"/>
                <w:lang w:eastAsia="en-US"/>
              </w:rPr>
            </w:pPr>
          </w:p>
        </w:tc>
      </w:tr>
    </w:tbl>
    <w:p w:rsidR="005D29CB" w:rsidRDefault="005D29CB">
      <w:pPr>
        <w:spacing w:after="200" w:line="276" w:lineRule="auto"/>
      </w:pPr>
      <w:r>
        <w:br w:type="page"/>
      </w:r>
    </w:p>
    <w:p w:rsidR="00F121AD" w:rsidRPr="005E0146" w:rsidRDefault="00F841E5" w:rsidP="00AB7031">
      <w:pPr>
        <w:pStyle w:val="ListParagraph"/>
        <w:numPr>
          <w:ilvl w:val="0"/>
          <w:numId w:val="49"/>
        </w:numPr>
        <w:ind w:left="1701" w:hanging="425"/>
        <w:jc w:val="both"/>
      </w:pPr>
      <w:r w:rsidRPr="005E0146">
        <w:t xml:space="preserve">The </w:t>
      </w:r>
      <w:r w:rsidR="00A17DD6" w:rsidRPr="005E0146">
        <w:t>mandatory deductions</w:t>
      </w:r>
      <w:r w:rsidR="00F121AD" w:rsidRPr="005E0146">
        <w:t xml:space="preserve"> which are the contributions and obligations to government agencies were not </w:t>
      </w:r>
      <w:r w:rsidR="00781630" w:rsidRPr="005E0146">
        <w:t>given</w:t>
      </w:r>
      <w:r w:rsidR="00F121AD" w:rsidRPr="005E0146">
        <w:t xml:space="preserve"> preference </w:t>
      </w:r>
      <w:r w:rsidR="00781630" w:rsidRPr="005E0146">
        <w:t xml:space="preserve">as required </w:t>
      </w:r>
      <w:r w:rsidR="00F121AD" w:rsidRPr="005E0146">
        <w:t>in the above General Provisions.</w:t>
      </w:r>
    </w:p>
    <w:p w:rsidR="00F121AD" w:rsidRPr="005E0146" w:rsidRDefault="00F121AD">
      <w:pPr>
        <w:pStyle w:val="ListParagraph"/>
        <w:tabs>
          <w:tab w:val="left" w:pos="360"/>
        </w:tabs>
        <w:ind w:left="0"/>
        <w:jc w:val="both"/>
        <w:outlineLvl w:val="0"/>
      </w:pPr>
    </w:p>
    <w:p w:rsidR="001C545C" w:rsidRPr="005E0146" w:rsidRDefault="009A0396" w:rsidP="00AB7031">
      <w:pPr>
        <w:pStyle w:val="ListParagraph"/>
        <w:numPr>
          <w:ilvl w:val="0"/>
          <w:numId w:val="49"/>
        </w:numPr>
        <w:ind w:left="1701" w:hanging="425"/>
        <w:jc w:val="both"/>
      </w:pPr>
      <w:r w:rsidRPr="005E0146">
        <w:t>F</w:t>
      </w:r>
      <w:r w:rsidR="00772BDC">
        <w:t xml:space="preserve">urther, </w:t>
      </w:r>
      <w:r w:rsidR="00663210">
        <w:t>f</w:t>
      </w:r>
      <w:r w:rsidRPr="005E0146">
        <w:t>or the months of January to May 2017</w:t>
      </w:r>
      <w:r w:rsidR="009B0971">
        <w:t>,</w:t>
      </w:r>
      <w:r w:rsidRPr="005E0146">
        <w:t xml:space="preserve"> there were </w:t>
      </w:r>
      <w:r w:rsidR="00F606A6">
        <w:t>five</w:t>
      </w:r>
      <w:r w:rsidR="00F121AD" w:rsidRPr="005E0146">
        <w:t xml:space="preserve"> personnel whose net take home pay is lower than ₱4,000</w:t>
      </w:r>
      <w:r w:rsidRPr="005E0146">
        <w:t>.</w:t>
      </w:r>
    </w:p>
    <w:p w:rsidR="00D5356B" w:rsidRDefault="00D5356B" w:rsidP="008D7362">
      <w:pPr>
        <w:ind w:left="993"/>
        <w:contextualSpacing/>
        <w:jc w:val="both"/>
      </w:pPr>
    </w:p>
    <w:p w:rsidR="00F121AD" w:rsidRPr="008D7362" w:rsidRDefault="00F121AD" w:rsidP="00824ADC">
      <w:pPr>
        <w:pStyle w:val="Style73"/>
      </w:pPr>
      <w:r w:rsidRPr="00151FA6">
        <w:t>We recommend</w:t>
      </w:r>
      <w:r w:rsidR="00451178" w:rsidRPr="00151FA6">
        <w:t>ed</w:t>
      </w:r>
      <w:r w:rsidRPr="00151FA6">
        <w:t xml:space="preserve"> that </w:t>
      </w:r>
      <w:r w:rsidR="006978F1">
        <w:t xml:space="preserve">the </w:t>
      </w:r>
      <w:r w:rsidR="009679E2" w:rsidRPr="00151FA6">
        <w:t>M</w:t>
      </w:r>
      <w:r w:rsidRPr="00151FA6">
        <w:t>anagement:</w:t>
      </w:r>
    </w:p>
    <w:p w:rsidR="00F121AD" w:rsidRPr="005E0146" w:rsidRDefault="00F121AD">
      <w:pPr>
        <w:pStyle w:val="ListParagraph"/>
        <w:tabs>
          <w:tab w:val="right" w:pos="9360"/>
        </w:tabs>
        <w:jc w:val="both"/>
        <w:outlineLvl w:val="0"/>
        <w:rPr>
          <w:b/>
        </w:rPr>
      </w:pPr>
    </w:p>
    <w:p w:rsidR="00F121AD" w:rsidRPr="005E0146" w:rsidRDefault="00F121AD" w:rsidP="00824ADC">
      <w:pPr>
        <w:numPr>
          <w:ilvl w:val="0"/>
          <w:numId w:val="43"/>
        </w:numPr>
        <w:ind w:left="1418" w:hanging="286"/>
        <w:jc w:val="both"/>
        <w:rPr>
          <w:b/>
        </w:rPr>
      </w:pPr>
      <w:r w:rsidRPr="005E0146">
        <w:rPr>
          <w:b/>
        </w:rPr>
        <w:t xml:space="preserve">take appropriate action to recover from the concerned personnel the </w:t>
      </w:r>
      <w:r w:rsidR="001A4400" w:rsidRPr="005E0146">
        <w:rPr>
          <w:b/>
        </w:rPr>
        <w:t xml:space="preserve">excess </w:t>
      </w:r>
      <w:r w:rsidRPr="005E0146">
        <w:rPr>
          <w:b/>
        </w:rPr>
        <w:t xml:space="preserve">salaries received and sternly remind the payroll clerk to be more careful in preparation  and computation of the claim; </w:t>
      </w:r>
    </w:p>
    <w:p w:rsidR="00F121AD" w:rsidRPr="005E0146" w:rsidRDefault="00F121AD" w:rsidP="00824ADC">
      <w:pPr>
        <w:tabs>
          <w:tab w:val="right" w:pos="9360"/>
        </w:tabs>
        <w:ind w:left="1418"/>
        <w:jc w:val="both"/>
        <w:outlineLvl w:val="0"/>
        <w:rPr>
          <w:b/>
        </w:rPr>
      </w:pPr>
    </w:p>
    <w:p w:rsidR="00F121AD" w:rsidRPr="005E0146" w:rsidRDefault="00F121AD" w:rsidP="00824ADC">
      <w:pPr>
        <w:numPr>
          <w:ilvl w:val="0"/>
          <w:numId w:val="43"/>
        </w:numPr>
        <w:ind w:left="1418" w:hanging="286"/>
        <w:jc w:val="both"/>
        <w:rPr>
          <w:b/>
        </w:rPr>
      </w:pPr>
      <w:r w:rsidRPr="005E0146">
        <w:rPr>
          <w:b/>
        </w:rPr>
        <w:t>submit evidence of payment of the discrepancy</w:t>
      </w:r>
      <w:r w:rsidR="001A4400" w:rsidRPr="005E0146">
        <w:rPr>
          <w:b/>
        </w:rPr>
        <w:t xml:space="preserve"> to</w:t>
      </w:r>
      <w:r w:rsidR="000109B9" w:rsidRPr="005E0146">
        <w:rPr>
          <w:b/>
        </w:rPr>
        <w:t xml:space="preserve"> the underpaid employee</w:t>
      </w:r>
      <w:r w:rsidRPr="005E0146">
        <w:rPr>
          <w:b/>
        </w:rPr>
        <w:t xml:space="preserve">; </w:t>
      </w:r>
      <w:r w:rsidR="000109B9" w:rsidRPr="005E0146">
        <w:rPr>
          <w:b/>
        </w:rPr>
        <w:t>and</w:t>
      </w:r>
    </w:p>
    <w:p w:rsidR="00F121AD" w:rsidRPr="005E0146" w:rsidRDefault="00F121AD" w:rsidP="00824ADC">
      <w:pPr>
        <w:tabs>
          <w:tab w:val="right" w:pos="9360"/>
        </w:tabs>
        <w:ind w:left="1418"/>
        <w:jc w:val="both"/>
        <w:outlineLvl w:val="0"/>
        <w:rPr>
          <w:b/>
        </w:rPr>
      </w:pPr>
    </w:p>
    <w:p w:rsidR="00F121AD" w:rsidRDefault="00F121AD" w:rsidP="00824ADC">
      <w:pPr>
        <w:numPr>
          <w:ilvl w:val="0"/>
          <w:numId w:val="43"/>
        </w:numPr>
        <w:ind w:left="1418" w:hanging="286"/>
        <w:jc w:val="both"/>
        <w:rPr>
          <w:b/>
        </w:rPr>
      </w:pPr>
      <w:r w:rsidRPr="005E0146">
        <w:rPr>
          <w:b/>
        </w:rPr>
        <w:t xml:space="preserve">adjust the authorized deductions in the order of preference as </w:t>
      </w:r>
      <w:r w:rsidR="000109B9" w:rsidRPr="005E0146">
        <w:rPr>
          <w:b/>
        </w:rPr>
        <w:t xml:space="preserve">required </w:t>
      </w:r>
      <w:r w:rsidRPr="005E0146">
        <w:rPr>
          <w:b/>
        </w:rPr>
        <w:t xml:space="preserve">in Section 47 of the General Provisions </w:t>
      </w:r>
      <w:r w:rsidR="000109B9" w:rsidRPr="005E0146">
        <w:rPr>
          <w:b/>
        </w:rPr>
        <w:t xml:space="preserve">of the GAA for </w:t>
      </w:r>
      <w:r w:rsidRPr="005E0146">
        <w:rPr>
          <w:b/>
        </w:rPr>
        <w:t>F</w:t>
      </w:r>
      <w:r w:rsidR="000109B9" w:rsidRPr="005E0146">
        <w:rPr>
          <w:b/>
        </w:rPr>
        <w:t>Y</w:t>
      </w:r>
      <w:r w:rsidRPr="005E0146">
        <w:rPr>
          <w:b/>
        </w:rPr>
        <w:t xml:space="preserve"> 2017</w:t>
      </w:r>
      <w:r w:rsidR="000109B9" w:rsidRPr="005E0146">
        <w:rPr>
          <w:b/>
        </w:rPr>
        <w:t xml:space="preserve"> </w:t>
      </w:r>
      <w:r w:rsidR="00F950ED" w:rsidRPr="005E0146">
        <w:rPr>
          <w:b/>
        </w:rPr>
        <w:t>an</w:t>
      </w:r>
      <w:r w:rsidR="000109B9" w:rsidRPr="005E0146">
        <w:rPr>
          <w:b/>
        </w:rPr>
        <w:t>d p</w:t>
      </w:r>
      <w:r w:rsidRPr="005E0146">
        <w:rPr>
          <w:b/>
        </w:rPr>
        <w:t xml:space="preserve">roperly monitor the net take home pay of the employees and submit justification for non-compliance with the General Provision of the </w:t>
      </w:r>
      <w:r w:rsidR="000109B9" w:rsidRPr="005E0146">
        <w:rPr>
          <w:b/>
        </w:rPr>
        <w:t>same GAA.</w:t>
      </w:r>
    </w:p>
    <w:p w:rsidR="0083540C" w:rsidRDefault="0083540C" w:rsidP="00877764">
      <w:pPr>
        <w:jc w:val="both"/>
        <w:rPr>
          <w:b/>
        </w:rPr>
      </w:pPr>
    </w:p>
    <w:p w:rsidR="006E0A08" w:rsidRPr="005E0146" w:rsidRDefault="00703975" w:rsidP="00824ADC">
      <w:pPr>
        <w:pStyle w:val="Style72"/>
        <w:ind w:left="1134" w:hanging="708"/>
        <w:rPr>
          <w:i/>
        </w:rPr>
      </w:pPr>
      <w:r w:rsidRPr="005E0146">
        <w:t>Management</w:t>
      </w:r>
      <w:r w:rsidR="006978F1">
        <w:t xml:space="preserve"> commented that the</w:t>
      </w:r>
      <w:r w:rsidR="007F1CF3">
        <w:t xml:space="preserve">y: </w:t>
      </w:r>
      <w:r w:rsidR="00C41C4F" w:rsidRPr="005E0146">
        <w:t xml:space="preserve">a) </w:t>
      </w:r>
      <w:r w:rsidRPr="005E0146">
        <w:t>deducted overpayment of salaries of various employees determined liable thru payroll</w:t>
      </w:r>
      <w:r w:rsidR="001E7340">
        <w:t>;</w:t>
      </w:r>
      <w:r w:rsidR="00680467" w:rsidRPr="005E0146">
        <w:t xml:space="preserve"> b) paid the employee for underpayment thru payroll</w:t>
      </w:r>
      <w:r w:rsidR="001E7340">
        <w:t>;</w:t>
      </w:r>
      <w:r w:rsidR="00680467" w:rsidRPr="005E0146">
        <w:t xml:space="preserve"> c) complied with the provision of Section 47 for the authorized deductions</w:t>
      </w:r>
      <w:r w:rsidR="001E7340">
        <w:t>;</w:t>
      </w:r>
      <w:r w:rsidRPr="005E0146">
        <w:t xml:space="preserve"> and</w:t>
      </w:r>
      <w:r w:rsidR="00C41C4F" w:rsidRPr="005E0146">
        <w:t xml:space="preserve"> </w:t>
      </w:r>
      <w:r w:rsidR="00680467" w:rsidRPr="005E0146">
        <w:t>d</w:t>
      </w:r>
      <w:r w:rsidR="00C41C4F" w:rsidRPr="005E0146">
        <w:t>)</w:t>
      </w:r>
      <w:r w:rsidRPr="005E0146">
        <w:t xml:space="preserve"> monitored the net take home pay of the employees in compliance with the General Provisions of GAA 2017</w:t>
      </w:r>
      <w:r w:rsidR="00680467" w:rsidRPr="005E0146">
        <w:t xml:space="preserve"> effective payroll period September 2017</w:t>
      </w:r>
      <w:r w:rsidRPr="005E0146">
        <w:rPr>
          <w:i/>
        </w:rPr>
        <w:t>.</w:t>
      </w:r>
    </w:p>
    <w:p w:rsidR="00A17994" w:rsidRPr="005E0146" w:rsidRDefault="00A17994" w:rsidP="00B625B3">
      <w:pPr>
        <w:ind w:left="993"/>
        <w:contextualSpacing/>
        <w:jc w:val="both"/>
        <w:rPr>
          <w:i/>
        </w:rPr>
      </w:pPr>
    </w:p>
    <w:p w:rsidR="00A17994" w:rsidRPr="005E0146" w:rsidRDefault="00A17994" w:rsidP="00824ADC">
      <w:pPr>
        <w:pStyle w:val="Style72"/>
        <w:ind w:left="1134" w:hanging="708"/>
        <w:rPr>
          <w:i/>
        </w:rPr>
      </w:pPr>
      <w:r w:rsidRPr="005E0146">
        <w:t>The Audit Team issued ND Nos. 17-001-01(2017) and 17-002-01 (2017) dated July 4, 2017 for the overpayment of salaries. The said NDs were settled by the Management through salary deduction which resulted in the issuance of NSSDC Nos. 17-012 and 17-011 dated September 28, 2017.</w:t>
      </w:r>
    </w:p>
    <w:p w:rsidR="007F1CF3" w:rsidRDefault="007F1CF3"/>
    <w:p w:rsidR="000A1012" w:rsidRPr="005E0146" w:rsidRDefault="000A1012"/>
    <w:p w:rsidR="00F950ED" w:rsidRPr="005E0146" w:rsidRDefault="00753D84">
      <w:pPr>
        <w:rPr>
          <w:i/>
        </w:rPr>
      </w:pPr>
      <w:r w:rsidRPr="005E0146">
        <w:rPr>
          <w:i/>
        </w:rPr>
        <w:t xml:space="preserve">Salaries and Wages - </w:t>
      </w:r>
      <w:r w:rsidR="00F950ED" w:rsidRPr="005E0146">
        <w:rPr>
          <w:i/>
        </w:rPr>
        <w:t xml:space="preserve">Hours of </w:t>
      </w:r>
      <w:r w:rsidRPr="005E0146">
        <w:rPr>
          <w:i/>
        </w:rPr>
        <w:t>W</w:t>
      </w:r>
      <w:r w:rsidR="00F950ED" w:rsidRPr="005E0146">
        <w:rPr>
          <w:i/>
        </w:rPr>
        <w:t>ork</w:t>
      </w:r>
      <w:r w:rsidRPr="005E0146">
        <w:rPr>
          <w:i/>
        </w:rPr>
        <w:t xml:space="preserve"> Rendered</w:t>
      </w:r>
    </w:p>
    <w:p w:rsidR="00F950ED" w:rsidRPr="005E0146" w:rsidRDefault="00F950ED">
      <w:pPr>
        <w:rPr>
          <w:i/>
        </w:rPr>
      </w:pPr>
    </w:p>
    <w:p w:rsidR="00F950ED" w:rsidRPr="00B625B3" w:rsidRDefault="00F950ED" w:rsidP="00794B6E">
      <w:pPr>
        <w:pStyle w:val="Style47"/>
      </w:pPr>
      <w:r w:rsidRPr="00B625B3">
        <w:t xml:space="preserve">The teaching personnel of PhilSCA rendered only six hours per day or 30 hours a week which was not in accordance with Sections 1 to 5, Rule XVII of the Omnibus Rules Implementing Book V of Executive Order No. 292 and of Civil Service Commission (CSC) Resolution No. 080096 dated January 28, 2008 that will affect the payment of salaries and wages. </w:t>
      </w:r>
    </w:p>
    <w:p w:rsidR="00F950ED" w:rsidRPr="005E0146" w:rsidRDefault="00F950ED">
      <w:pPr>
        <w:ind w:firstLine="720"/>
      </w:pPr>
    </w:p>
    <w:p w:rsidR="00F950ED" w:rsidRDefault="00F950ED" w:rsidP="002D3ACC">
      <w:pPr>
        <w:pStyle w:val="Style74"/>
        <w:ind w:left="1134" w:hanging="708"/>
      </w:pPr>
      <w:r w:rsidRPr="005E0146">
        <w:t>Section 1, Rule XVII of the Omnibus Rules Implementing Book V of Executive Order No. 292 states that “It shall be the duty of each head of department or agency to require all officers and employees under him to strictly observe the prescribed office hours”.</w:t>
      </w:r>
      <w:r w:rsidR="00925047">
        <w:t xml:space="preserve"> </w:t>
      </w:r>
      <w:r w:rsidRPr="005E0146">
        <w:t>Section 5</w:t>
      </w:r>
      <w:r w:rsidR="00925047">
        <w:t xml:space="preserve"> thereof</w:t>
      </w:r>
      <w:r w:rsidRPr="005E0146">
        <w:t xml:space="preserve"> provides</w:t>
      </w:r>
      <w:r w:rsidR="000D23FC">
        <w:t xml:space="preserve"> further</w:t>
      </w:r>
      <w:r w:rsidRPr="005E0146">
        <w:t xml:space="preserve"> that </w:t>
      </w:r>
      <w:r w:rsidR="004F48B4" w:rsidRPr="005E0146">
        <w:t>o</w:t>
      </w:r>
      <w:r w:rsidRPr="005E0146">
        <w:t xml:space="preserve">fficers and employees of all departments and agencies except those covered by special laws shall render not less than eight hours of work a day for five days a week, or a total of forty hours a week exclusive </w:t>
      </w:r>
      <w:r w:rsidR="004F48B4" w:rsidRPr="005E0146">
        <w:t xml:space="preserve">of one hour </w:t>
      </w:r>
      <w:r w:rsidRPr="005E0146">
        <w:t>time for lunch. In general, such hours shall be from eight o’clock in the morning to twelve o’clock noon and from one o’clock to five o’clock in the afternoon on all days</w:t>
      </w:r>
      <w:r w:rsidR="009035B7">
        <w:t>,</w:t>
      </w:r>
      <w:r w:rsidRPr="005E0146">
        <w:t xml:space="preserve"> except Saturdays, Sundays and Holiday</w:t>
      </w:r>
      <w:r w:rsidR="00F81786" w:rsidRPr="005E0146">
        <w:t>s</w:t>
      </w:r>
      <w:r w:rsidRPr="005E0146">
        <w:t>.</w:t>
      </w:r>
    </w:p>
    <w:p w:rsidR="0083540C" w:rsidRPr="006C0B0F" w:rsidRDefault="0083540C" w:rsidP="00877764">
      <w:pPr>
        <w:ind w:left="1134"/>
        <w:jc w:val="both"/>
        <w:rPr>
          <w:sz w:val="18"/>
          <w:szCs w:val="18"/>
        </w:rPr>
      </w:pPr>
    </w:p>
    <w:p w:rsidR="00F950ED" w:rsidRDefault="00F950ED" w:rsidP="002D3ACC">
      <w:pPr>
        <w:pStyle w:val="Style74"/>
        <w:ind w:left="1134" w:hanging="708"/>
      </w:pPr>
      <w:r w:rsidRPr="005E0146">
        <w:t xml:space="preserve">Civil Service Commission (CSC) Resolution No. 080096 dated January 28, 2008 states that “Public school teachers are not exempted from the eight (8) hours of work provided in RA </w:t>
      </w:r>
      <w:r w:rsidR="006011D0" w:rsidRPr="005E0146">
        <w:t xml:space="preserve">No. </w:t>
      </w:r>
      <w:r w:rsidRPr="005E0146">
        <w:t xml:space="preserve">1880 and what is limited to six (6) hours as provided in RA </w:t>
      </w:r>
      <w:r w:rsidR="008B4A12" w:rsidRPr="005E0146">
        <w:t xml:space="preserve">No. </w:t>
      </w:r>
      <w:r w:rsidRPr="005E0146">
        <w:t>4670 is only the work hours devoted to actual classroom teaching”.</w:t>
      </w:r>
    </w:p>
    <w:p w:rsidR="0083540C" w:rsidRPr="006C0B0F" w:rsidRDefault="0083540C" w:rsidP="00877764">
      <w:pPr>
        <w:ind w:left="1134"/>
        <w:jc w:val="both"/>
        <w:rPr>
          <w:sz w:val="18"/>
          <w:szCs w:val="18"/>
        </w:rPr>
      </w:pPr>
    </w:p>
    <w:p w:rsidR="00F950ED" w:rsidRPr="005E0146" w:rsidRDefault="00F950ED" w:rsidP="002D3ACC">
      <w:pPr>
        <w:pStyle w:val="Style74"/>
        <w:ind w:left="1134" w:hanging="708"/>
      </w:pPr>
      <w:r w:rsidRPr="005E0146">
        <w:t>Section 1, Article 46 Chapter 9 of the College Code on Working Hours</w:t>
      </w:r>
      <w:r w:rsidR="007A4EBF">
        <w:t xml:space="preserve"> of PhilSCA</w:t>
      </w:r>
      <w:r w:rsidRPr="005E0146">
        <w:t xml:space="preserve"> provides that Members of the academic teaching staff shall serve thirty (30) hours a week, and faculty members with administrative assignments</w:t>
      </w:r>
      <w:r w:rsidR="004508E9">
        <w:t xml:space="preserve"> </w:t>
      </w:r>
      <w:r w:rsidRPr="005E0146">
        <w:t>- forty (40) hours.</w:t>
      </w:r>
    </w:p>
    <w:p w:rsidR="00B96654" w:rsidRPr="006C0B0F" w:rsidRDefault="00B96654">
      <w:pPr>
        <w:ind w:left="1134"/>
        <w:jc w:val="both"/>
        <w:rPr>
          <w:sz w:val="18"/>
          <w:szCs w:val="18"/>
        </w:rPr>
      </w:pPr>
    </w:p>
    <w:p w:rsidR="00F950ED" w:rsidRPr="005E0146" w:rsidRDefault="00F950ED" w:rsidP="002D3ACC">
      <w:pPr>
        <w:pStyle w:val="Style74"/>
        <w:ind w:left="1134" w:hanging="708"/>
      </w:pPr>
      <w:r w:rsidRPr="005E0146">
        <w:t xml:space="preserve">Article 60 of The College Code, Faculty Workload provides </w:t>
      </w:r>
      <w:r w:rsidR="00191D8C">
        <w:t xml:space="preserve">further </w:t>
      </w:r>
      <w:r w:rsidRPr="005E0146">
        <w:t>that:</w:t>
      </w:r>
    </w:p>
    <w:p w:rsidR="0013451B" w:rsidRPr="006C0B0F" w:rsidRDefault="0013451B">
      <w:pPr>
        <w:pStyle w:val="ListParagraph"/>
        <w:ind w:left="900"/>
        <w:rPr>
          <w:strike/>
          <w:sz w:val="18"/>
          <w:szCs w:val="18"/>
        </w:rPr>
      </w:pPr>
    </w:p>
    <w:p w:rsidR="006E0A08" w:rsidRPr="005E0146" w:rsidRDefault="001420F3">
      <w:pPr>
        <w:ind w:left="1418" w:right="418"/>
        <w:jc w:val="both"/>
      </w:pPr>
      <w:r w:rsidRPr="005E0146">
        <w:t>“</w:t>
      </w:r>
      <w:r w:rsidR="00F950ED" w:rsidRPr="005E0146">
        <w:t>Section 1. Faculty work load shall consist of teaching, research, extension work or a combination of teaching and any of the following research, creative teaching and writing, administrative, student consultation, extension works, or authorized graduate studies.</w:t>
      </w:r>
    </w:p>
    <w:p w:rsidR="006E0A08" w:rsidRPr="006C0B0F" w:rsidRDefault="006E0A08">
      <w:pPr>
        <w:pStyle w:val="ListParagraph"/>
        <w:ind w:left="900"/>
        <w:jc w:val="both"/>
        <w:rPr>
          <w:sz w:val="16"/>
          <w:szCs w:val="16"/>
        </w:rPr>
      </w:pPr>
    </w:p>
    <w:p w:rsidR="006E0A08" w:rsidRPr="005E0146" w:rsidRDefault="00F950ED">
      <w:pPr>
        <w:ind w:left="1418" w:right="418"/>
        <w:jc w:val="both"/>
      </w:pPr>
      <w:r w:rsidRPr="005E0146">
        <w:t>Section 4. Full-time faculty members shall have thirty hours (30) per week physical presence in the campus, five (5) hours a week of student consultation.</w:t>
      </w:r>
    </w:p>
    <w:p w:rsidR="006E0A08" w:rsidRPr="006C0B0F" w:rsidRDefault="006E0A08">
      <w:pPr>
        <w:pStyle w:val="ListParagraph"/>
        <w:ind w:left="900"/>
        <w:jc w:val="both"/>
        <w:rPr>
          <w:sz w:val="18"/>
          <w:szCs w:val="18"/>
        </w:rPr>
      </w:pPr>
    </w:p>
    <w:p w:rsidR="006E0A08" w:rsidRPr="005E0146" w:rsidRDefault="00F950ED">
      <w:pPr>
        <w:ind w:left="1418" w:right="418"/>
        <w:jc w:val="both"/>
      </w:pPr>
      <w:r w:rsidRPr="005E0146">
        <w:t>The following s</w:t>
      </w:r>
      <w:r w:rsidR="000A1012">
        <w:t>ched</w:t>
      </w:r>
      <w:r w:rsidRPr="005E0146">
        <w:t>ule on the reduction of teaching load shall apply to administrative work performed by members of the faculty covered by official appointments/designations.</w:t>
      </w:r>
    </w:p>
    <w:p w:rsidR="00B83C63" w:rsidRPr="006C0B0F" w:rsidRDefault="00B83C63">
      <w:pPr>
        <w:ind w:left="1418" w:right="418"/>
        <w:jc w:val="both"/>
        <w:rPr>
          <w:sz w:val="18"/>
          <w:szCs w:val="18"/>
        </w:rPr>
      </w:pPr>
    </w:p>
    <w:p w:rsidR="006E0A08" w:rsidRPr="005E0146" w:rsidRDefault="00F950ED" w:rsidP="00AB7031">
      <w:pPr>
        <w:pStyle w:val="ListParagraph"/>
        <w:numPr>
          <w:ilvl w:val="1"/>
          <w:numId w:val="62"/>
        </w:numPr>
        <w:ind w:left="1701" w:right="418" w:hanging="283"/>
        <w:jc w:val="both"/>
      </w:pPr>
      <w:r w:rsidRPr="005E0146">
        <w:t>Vice President for Academic Affairs-15 units</w:t>
      </w:r>
    </w:p>
    <w:p w:rsidR="006E0A08" w:rsidRPr="005E0146" w:rsidRDefault="00F950ED" w:rsidP="00AB7031">
      <w:pPr>
        <w:pStyle w:val="ListParagraph"/>
        <w:numPr>
          <w:ilvl w:val="1"/>
          <w:numId w:val="62"/>
        </w:numPr>
        <w:ind w:left="1701" w:right="418" w:hanging="283"/>
        <w:jc w:val="both"/>
      </w:pPr>
      <w:r w:rsidRPr="005E0146">
        <w:t>Dean/ Director-12 units</w:t>
      </w:r>
    </w:p>
    <w:p w:rsidR="006E0A08" w:rsidRPr="005E0146" w:rsidRDefault="00F950ED" w:rsidP="00AB7031">
      <w:pPr>
        <w:pStyle w:val="ListParagraph"/>
        <w:numPr>
          <w:ilvl w:val="1"/>
          <w:numId w:val="62"/>
        </w:numPr>
        <w:ind w:left="1701" w:right="418" w:hanging="283"/>
        <w:jc w:val="both"/>
      </w:pPr>
      <w:r w:rsidRPr="005E0146">
        <w:t>Associate/ Assistant Deans, Secretaries of Academic Units/  Coordinators/ Disciplinal Chairs, Heads of Academic Departments and Administrative Division, Guidance Counselors or their equivalent-9 units</w:t>
      </w:r>
    </w:p>
    <w:p w:rsidR="006E0A08" w:rsidRPr="005E0146" w:rsidRDefault="00F950ED" w:rsidP="00AB7031">
      <w:pPr>
        <w:pStyle w:val="ListParagraph"/>
        <w:numPr>
          <w:ilvl w:val="1"/>
          <w:numId w:val="62"/>
        </w:numPr>
        <w:ind w:left="1701" w:right="418" w:hanging="283"/>
        <w:jc w:val="both"/>
      </w:pPr>
      <w:r w:rsidRPr="005E0146">
        <w:t>Faculty members with regular administrative non-teaching duties not included above-6 units</w:t>
      </w:r>
    </w:p>
    <w:p w:rsidR="00480D15" w:rsidRPr="006C0B0F" w:rsidRDefault="00480D15">
      <w:pPr>
        <w:pStyle w:val="ListParagraph"/>
        <w:ind w:left="1440" w:right="418"/>
        <w:jc w:val="both"/>
        <w:rPr>
          <w:sz w:val="18"/>
          <w:szCs w:val="18"/>
        </w:rPr>
      </w:pPr>
    </w:p>
    <w:p w:rsidR="006C0B0F" w:rsidRDefault="00F950ED">
      <w:pPr>
        <w:ind w:left="1418" w:right="418"/>
        <w:jc w:val="both"/>
      </w:pPr>
      <w:r w:rsidRPr="005E0146">
        <w:t>Section 5.</w:t>
      </w:r>
      <w:r w:rsidR="00B15FA3" w:rsidRPr="005E0146">
        <w:t xml:space="preserve"> </w:t>
      </w:r>
      <w:r w:rsidRPr="005E0146">
        <w:t xml:space="preserve">Overload Teaching. Officially approved work load in excess of the normal workload shall be entitled an honorarium subject to existing rules and policies and subject to availability of funds. </w:t>
      </w:r>
    </w:p>
    <w:p w:rsidR="006C0B0F" w:rsidRDefault="006C0B0F">
      <w:pPr>
        <w:spacing w:after="200" w:line="276" w:lineRule="auto"/>
      </w:pPr>
      <w:r>
        <w:br w:type="page"/>
      </w:r>
    </w:p>
    <w:p w:rsidR="00C920B7" w:rsidRDefault="00C920B7" w:rsidP="00877764">
      <w:pPr>
        <w:ind w:left="1134"/>
        <w:jc w:val="both"/>
      </w:pPr>
      <w:r w:rsidRPr="005E0146">
        <w:t>Overload teaching shall not exceed the amount corresponding to a maximum of twelve (12) hours a week. Provided, however that those faculty members with administrative functions shall render eight (8) working hours a day while full-time faculty members shall render six (6) hours a day with a break of one (1) hour.”</w:t>
      </w:r>
    </w:p>
    <w:p w:rsidR="00C920B7" w:rsidRPr="006C0B0F" w:rsidRDefault="00C920B7" w:rsidP="00877764">
      <w:pPr>
        <w:jc w:val="both"/>
        <w:rPr>
          <w:sz w:val="18"/>
          <w:szCs w:val="18"/>
        </w:rPr>
      </w:pPr>
    </w:p>
    <w:p w:rsidR="00C920B7" w:rsidRDefault="00C920B7" w:rsidP="002D3ACC">
      <w:pPr>
        <w:pStyle w:val="Style74"/>
        <w:ind w:left="1134" w:hanging="708"/>
      </w:pPr>
      <w:r w:rsidRPr="000D20C6">
        <w:t>PhilSCA</w:t>
      </w:r>
      <w:r w:rsidRPr="005E0146">
        <w:t xml:space="preserve"> has 163 regular employees composed of 80 Administrative and 83 Teaching personnel.</w:t>
      </w:r>
    </w:p>
    <w:p w:rsidR="00C920B7" w:rsidRPr="006C0B0F" w:rsidRDefault="00C920B7" w:rsidP="00C920B7">
      <w:pPr>
        <w:ind w:left="1134"/>
        <w:jc w:val="both"/>
        <w:rPr>
          <w:sz w:val="18"/>
          <w:szCs w:val="18"/>
        </w:rPr>
      </w:pPr>
    </w:p>
    <w:p w:rsidR="00C920B7" w:rsidRDefault="00C920B7" w:rsidP="002D3ACC">
      <w:pPr>
        <w:pStyle w:val="Style74"/>
        <w:ind w:left="1134" w:hanging="708"/>
      </w:pPr>
      <w:r w:rsidRPr="005E0146">
        <w:t>Per PhilSCA Organizational Structure, under Academic Affairs supervision are the Institute of Liberal Arts, Institute of Computer Science, Institute of Engineering and Technology, Flying School, Graduate School and the three Satellite Campuses namely: Basa Air Base Campus, Fernando Air Base and Mactan Benito Ebuen Air Base.</w:t>
      </w:r>
    </w:p>
    <w:p w:rsidR="00C920B7" w:rsidRPr="006C0B0F" w:rsidRDefault="00C920B7" w:rsidP="00C920B7">
      <w:pPr>
        <w:jc w:val="both"/>
        <w:rPr>
          <w:sz w:val="18"/>
          <w:szCs w:val="18"/>
        </w:rPr>
      </w:pPr>
    </w:p>
    <w:p w:rsidR="00C920B7" w:rsidRDefault="00C920B7" w:rsidP="002D3ACC">
      <w:pPr>
        <w:pStyle w:val="Style74"/>
        <w:ind w:left="1134" w:hanging="708"/>
      </w:pPr>
      <w:r w:rsidRPr="005E0146">
        <w:t xml:space="preserve">Verification of the </w:t>
      </w:r>
      <w:r w:rsidRPr="002C01BD">
        <w:t>schedule</w:t>
      </w:r>
      <w:r w:rsidRPr="005E0146">
        <w:t xml:space="preserve"> of Official Time and Teaching Work Load of PhilSCA teaching personnel revealed that it is the practice in the College for regular teaching personnel to render 30 hours a week only. Thus, faculty members with administrative designation did not render 40 hours a week.</w:t>
      </w:r>
    </w:p>
    <w:p w:rsidR="00C920B7" w:rsidRPr="006C0B0F" w:rsidRDefault="00C920B7" w:rsidP="00C920B7">
      <w:pPr>
        <w:jc w:val="both"/>
        <w:rPr>
          <w:sz w:val="18"/>
          <w:szCs w:val="18"/>
        </w:rPr>
      </w:pPr>
    </w:p>
    <w:p w:rsidR="00C920B7" w:rsidRDefault="00C920B7" w:rsidP="002D3ACC">
      <w:pPr>
        <w:pStyle w:val="Style74"/>
        <w:ind w:left="1134" w:hanging="708"/>
      </w:pPr>
      <w:r w:rsidRPr="005E0146">
        <w:t xml:space="preserve">Analysis of working hours being practiced by the academic teaching personnel </w:t>
      </w:r>
      <w:r>
        <w:t>is shown below</w:t>
      </w:r>
      <w:r w:rsidRPr="005E0146">
        <w:t xml:space="preserve">: </w:t>
      </w:r>
    </w:p>
    <w:p w:rsidR="00C920B7" w:rsidRPr="006C0B0F" w:rsidRDefault="00C920B7" w:rsidP="00C920B7">
      <w:pPr>
        <w:pStyle w:val="ListParagraph"/>
        <w:rPr>
          <w:sz w:val="18"/>
          <w:szCs w:val="18"/>
        </w:rPr>
      </w:pPr>
    </w:p>
    <w:tbl>
      <w:tblPr>
        <w:tblStyle w:val="TableGrid"/>
        <w:tblW w:w="7704" w:type="dxa"/>
        <w:jc w:val="right"/>
        <w:tblLayout w:type="fixed"/>
        <w:tblLook w:val="04A0" w:firstRow="1" w:lastRow="0" w:firstColumn="1" w:lastColumn="0" w:noHBand="0" w:noVBand="1"/>
      </w:tblPr>
      <w:tblGrid>
        <w:gridCol w:w="4734"/>
        <w:gridCol w:w="1080"/>
        <w:gridCol w:w="990"/>
        <w:gridCol w:w="900"/>
      </w:tblGrid>
      <w:tr w:rsidR="00C920B7" w:rsidRPr="00C920B7" w:rsidTr="00877764">
        <w:trPr>
          <w:trHeight w:val="252"/>
          <w:tblHeader/>
          <w:jc w:val="right"/>
        </w:trPr>
        <w:tc>
          <w:tcPr>
            <w:tcW w:w="4734" w:type="dxa"/>
            <w:vMerge w:val="restart"/>
            <w:vAlign w:val="center"/>
          </w:tcPr>
          <w:p w:rsidR="00C920B7" w:rsidRPr="00877764" w:rsidRDefault="00C920B7" w:rsidP="00877764">
            <w:pPr>
              <w:pStyle w:val="ListParagraph"/>
              <w:ind w:left="0"/>
              <w:jc w:val="center"/>
              <w:rPr>
                <w:b/>
                <w:sz w:val="18"/>
                <w:szCs w:val="18"/>
                <w:lang w:eastAsia="en-US"/>
              </w:rPr>
            </w:pPr>
            <w:r w:rsidRPr="00877764">
              <w:rPr>
                <w:b/>
                <w:sz w:val="18"/>
                <w:szCs w:val="18"/>
              </w:rPr>
              <w:t>Academic Teaching Staff</w:t>
            </w:r>
          </w:p>
        </w:tc>
        <w:tc>
          <w:tcPr>
            <w:tcW w:w="2070" w:type="dxa"/>
            <w:gridSpan w:val="2"/>
            <w:vAlign w:val="center"/>
          </w:tcPr>
          <w:p w:rsidR="00C920B7" w:rsidRPr="00877764" w:rsidRDefault="00C920B7" w:rsidP="00877764">
            <w:pPr>
              <w:pStyle w:val="ListParagraph"/>
              <w:ind w:left="0"/>
              <w:jc w:val="center"/>
              <w:rPr>
                <w:b/>
                <w:sz w:val="18"/>
                <w:szCs w:val="18"/>
                <w:lang w:eastAsia="en-US"/>
              </w:rPr>
            </w:pPr>
            <w:r w:rsidRPr="00877764">
              <w:rPr>
                <w:b/>
                <w:sz w:val="18"/>
                <w:szCs w:val="18"/>
              </w:rPr>
              <w:t>Office/ Working Hours</w:t>
            </w:r>
          </w:p>
        </w:tc>
        <w:tc>
          <w:tcPr>
            <w:tcW w:w="900" w:type="dxa"/>
            <w:vMerge w:val="restart"/>
            <w:vAlign w:val="center"/>
          </w:tcPr>
          <w:p w:rsidR="00C920B7" w:rsidRPr="00877764" w:rsidRDefault="00C920B7" w:rsidP="00877764">
            <w:pPr>
              <w:pStyle w:val="ListParagraph"/>
              <w:ind w:left="0"/>
              <w:jc w:val="center"/>
              <w:rPr>
                <w:b/>
                <w:sz w:val="18"/>
                <w:szCs w:val="18"/>
                <w:lang w:eastAsia="en-US"/>
              </w:rPr>
            </w:pPr>
            <w:r w:rsidRPr="00877764">
              <w:rPr>
                <w:b/>
                <w:sz w:val="18"/>
                <w:szCs w:val="18"/>
              </w:rPr>
              <w:t>Faculty Load</w:t>
            </w:r>
          </w:p>
        </w:tc>
      </w:tr>
      <w:tr w:rsidR="00C920B7" w:rsidRPr="00C920B7" w:rsidTr="00877764">
        <w:trPr>
          <w:trHeight w:val="252"/>
          <w:tblHeader/>
          <w:jc w:val="right"/>
        </w:trPr>
        <w:tc>
          <w:tcPr>
            <w:tcW w:w="4734" w:type="dxa"/>
            <w:vMerge/>
            <w:vAlign w:val="center"/>
          </w:tcPr>
          <w:p w:rsidR="00C920B7" w:rsidRPr="00877764" w:rsidRDefault="00C920B7" w:rsidP="00877764">
            <w:pPr>
              <w:pStyle w:val="ListParagraph"/>
              <w:keepNext/>
              <w:ind w:left="0"/>
              <w:jc w:val="center"/>
              <w:outlineLvl w:val="0"/>
              <w:rPr>
                <w:b/>
                <w:sz w:val="18"/>
                <w:szCs w:val="18"/>
                <w:lang w:eastAsia="en-US"/>
              </w:rPr>
            </w:pPr>
          </w:p>
        </w:tc>
        <w:tc>
          <w:tcPr>
            <w:tcW w:w="1080" w:type="dxa"/>
            <w:vAlign w:val="center"/>
          </w:tcPr>
          <w:p w:rsidR="00C920B7" w:rsidRPr="00877764" w:rsidRDefault="00C920B7" w:rsidP="00877764">
            <w:pPr>
              <w:pStyle w:val="ListParagraph"/>
              <w:ind w:left="0"/>
              <w:jc w:val="center"/>
              <w:rPr>
                <w:b/>
                <w:sz w:val="18"/>
                <w:szCs w:val="18"/>
                <w:lang w:eastAsia="en-US"/>
              </w:rPr>
            </w:pPr>
            <w:r w:rsidRPr="00877764">
              <w:rPr>
                <w:b/>
                <w:sz w:val="18"/>
                <w:szCs w:val="18"/>
              </w:rPr>
              <w:t>Per CSC</w:t>
            </w:r>
          </w:p>
        </w:tc>
        <w:tc>
          <w:tcPr>
            <w:tcW w:w="990" w:type="dxa"/>
            <w:vAlign w:val="center"/>
          </w:tcPr>
          <w:p w:rsidR="00C920B7" w:rsidRPr="00877764" w:rsidRDefault="00C920B7" w:rsidP="00877764">
            <w:pPr>
              <w:pStyle w:val="ListParagraph"/>
              <w:ind w:left="0"/>
              <w:jc w:val="center"/>
              <w:rPr>
                <w:b/>
                <w:sz w:val="18"/>
                <w:szCs w:val="18"/>
                <w:lang w:eastAsia="en-US"/>
              </w:rPr>
            </w:pPr>
            <w:r w:rsidRPr="00877764">
              <w:rPr>
                <w:b/>
                <w:sz w:val="18"/>
                <w:szCs w:val="18"/>
              </w:rPr>
              <w:t>Practice</w:t>
            </w:r>
          </w:p>
        </w:tc>
        <w:tc>
          <w:tcPr>
            <w:tcW w:w="900" w:type="dxa"/>
            <w:vMerge/>
            <w:vAlign w:val="center"/>
          </w:tcPr>
          <w:p w:rsidR="00C920B7" w:rsidRPr="00877764" w:rsidRDefault="00C920B7" w:rsidP="00877764">
            <w:pPr>
              <w:pStyle w:val="ListParagraph"/>
              <w:keepNext/>
              <w:ind w:left="0"/>
              <w:jc w:val="center"/>
              <w:outlineLvl w:val="0"/>
              <w:rPr>
                <w:b/>
                <w:sz w:val="18"/>
                <w:szCs w:val="18"/>
                <w:lang w:eastAsia="en-US"/>
              </w:rPr>
            </w:pPr>
          </w:p>
        </w:tc>
      </w:tr>
      <w:tr w:rsidR="00C920B7" w:rsidRPr="00C920B7" w:rsidTr="00877764">
        <w:trPr>
          <w:jc w:val="right"/>
        </w:trPr>
        <w:tc>
          <w:tcPr>
            <w:tcW w:w="4734" w:type="dxa"/>
          </w:tcPr>
          <w:p w:rsidR="00C920B7" w:rsidRPr="00877764" w:rsidRDefault="00C920B7" w:rsidP="006C0B0F">
            <w:pPr>
              <w:pStyle w:val="ListParagraph"/>
              <w:ind w:left="0"/>
              <w:jc w:val="both"/>
              <w:rPr>
                <w:sz w:val="18"/>
                <w:szCs w:val="18"/>
                <w:lang w:eastAsia="en-US"/>
              </w:rPr>
            </w:pPr>
            <w:r w:rsidRPr="00877764">
              <w:rPr>
                <w:sz w:val="18"/>
                <w:szCs w:val="18"/>
              </w:rPr>
              <w:t>Fulltime Faculty Member</w:t>
            </w:r>
          </w:p>
        </w:tc>
        <w:tc>
          <w:tcPr>
            <w:tcW w:w="108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40</w:t>
            </w:r>
          </w:p>
        </w:tc>
        <w:tc>
          <w:tcPr>
            <w:tcW w:w="990" w:type="dxa"/>
          </w:tcPr>
          <w:p w:rsidR="00C920B7" w:rsidRPr="00877764" w:rsidRDefault="00C920B7" w:rsidP="00877764">
            <w:pPr>
              <w:pStyle w:val="ListParagraph"/>
              <w:ind w:left="0"/>
              <w:jc w:val="center"/>
              <w:rPr>
                <w:sz w:val="18"/>
                <w:szCs w:val="18"/>
                <w:lang w:eastAsia="en-US"/>
              </w:rPr>
            </w:pPr>
            <w:r w:rsidRPr="00877764">
              <w:rPr>
                <w:sz w:val="18"/>
                <w:szCs w:val="18"/>
              </w:rPr>
              <w:t>30</w:t>
            </w:r>
          </w:p>
        </w:tc>
        <w:tc>
          <w:tcPr>
            <w:tcW w:w="90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18 units</w:t>
            </w:r>
          </w:p>
        </w:tc>
      </w:tr>
      <w:tr w:rsidR="00C920B7" w:rsidRPr="00C920B7" w:rsidTr="00877764">
        <w:trPr>
          <w:jc w:val="right"/>
        </w:trPr>
        <w:tc>
          <w:tcPr>
            <w:tcW w:w="4734" w:type="dxa"/>
          </w:tcPr>
          <w:p w:rsidR="00C920B7" w:rsidRPr="00877764" w:rsidRDefault="00C920B7" w:rsidP="006C0B0F">
            <w:pPr>
              <w:pStyle w:val="ListParagraph"/>
              <w:ind w:left="0"/>
              <w:jc w:val="both"/>
              <w:rPr>
                <w:sz w:val="18"/>
                <w:szCs w:val="18"/>
                <w:lang w:eastAsia="en-US"/>
              </w:rPr>
            </w:pPr>
            <w:r w:rsidRPr="00877764">
              <w:rPr>
                <w:sz w:val="18"/>
                <w:szCs w:val="18"/>
              </w:rPr>
              <w:t>Vice President for Academic Affairs</w:t>
            </w:r>
          </w:p>
        </w:tc>
        <w:tc>
          <w:tcPr>
            <w:tcW w:w="108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40</w:t>
            </w:r>
          </w:p>
        </w:tc>
        <w:tc>
          <w:tcPr>
            <w:tcW w:w="990" w:type="dxa"/>
          </w:tcPr>
          <w:p w:rsidR="00C920B7" w:rsidRPr="00877764" w:rsidRDefault="00C920B7" w:rsidP="00877764">
            <w:pPr>
              <w:pStyle w:val="ListParagraph"/>
              <w:ind w:left="0"/>
              <w:jc w:val="center"/>
              <w:rPr>
                <w:sz w:val="18"/>
                <w:szCs w:val="18"/>
                <w:lang w:eastAsia="en-US"/>
              </w:rPr>
            </w:pPr>
            <w:r w:rsidRPr="00877764">
              <w:rPr>
                <w:sz w:val="18"/>
                <w:szCs w:val="18"/>
              </w:rPr>
              <w:t>30</w:t>
            </w:r>
          </w:p>
        </w:tc>
        <w:tc>
          <w:tcPr>
            <w:tcW w:w="90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3 units</w:t>
            </w:r>
          </w:p>
        </w:tc>
      </w:tr>
      <w:tr w:rsidR="00C920B7" w:rsidRPr="00C920B7" w:rsidTr="00877764">
        <w:trPr>
          <w:jc w:val="right"/>
        </w:trPr>
        <w:tc>
          <w:tcPr>
            <w:tcW w:w="4734" w:type="dxa"/>
          </w:tcPr>
          <w:p w:rsidR="00C920B7" w:rsidRPr="00877764" w:rsidRDefault="006C0B0F" w:rsidP="006C0B0F">
            <w:pPr>
              <w:pStyle w:val="ListParagraph"/>
              <w:ind w:left="0"/>
              <w:jc w:val="both"/>
              <w:rPr>
                <w:sz w:val="18"/>
                <w:szCs w:val="18"/>
                <w:lang w:eastAsia="en-US"/>
              </w:rPr>
            </w:pPr>
            <w:r>
              <w:rPr>
                <w:sz w:val="18"/>
                <w:szCs w:val="18"/>
              </w:rPr>
              <w:t>Dean/</w:t>
            </w:r>
            <w:r w:rsidR="00C920B7" w:rsidRPr="00877764">
              <w:rPr>
                <w:sz w:val="18"/>
                <w:szCs w:val="18"/>
              </w:rPr>
              <w:t>Director</w:t>
            </w:r>
          </w:p>
        </w:tc>
        <w:tc>
          <w:tcPr>
            <w:tcW w:w="108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40</w:t>
            </w:r>
          </w:p>
        </w:tc>
        <w:tc>
          <w:tcPr>
            <w:tcW w:w="990" w:type="dxa"/>
          </w:tcPr>
          <w:p w:rsidR="00C920B7" w:rsidRPr="00877764" w:rsidRDefault="00C920B7" w:rsidP="00877764">
            <w:pPr>
              <w:pStyle w:val="ListParagraph"/>
              <w:ind w:left="0"/>
              <w:jc w:val="center"/>
              <w:rPr>
                <w:sz w:val="18"/>
                <w:szCs w:val="18"/>
                <w:lang w:eastAsia="en-US"/>
              </w:rPr>
            </w:pPr>
            <w:r w:rsidRPr="00877764">
              <w:rPr>
                <w:sz w:val="18"/>
                <w:szCs w:val="18"/>
              </w:rPr>
              <w:t>30</w:t>
            </w:r>
          </w:p>
        </w:tc>
        <w:tc>
          <w:tcPr>
            <w:tcW w:w="90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6 units</w:t>
            </w:r>
          </w:p>
        </w:tc>
      </w:tr>
      <w:tr w:rsidR="00C920B7" w:rsidRPr="00C920B7" w:rsidTr="00877764">
        <w:trPr>
          <w:jc w:val="right"/>
        </w:trPr>
        <w:tc>
          <w:tcPr>
            <w:tcW w:w="4734" w:type="dxa"/>
          </w:tcPr>
          <w:p w:rsidR="00C920B7" w:rsidRPr="00877764" w:rsidRDefault="00C920B7" w:rsidP="006C0B0F">
            <w:pPr>
              <w:pStyle w:val="ListParagraph"/>
              <w:ind w:left="0"/>
              <w:jc w:val="both"/>
              <w:rPr>
                <w:sz w:val="18"/>
                <w:szCs w:val="18"/>
                <w:lang w:eastAsia="en-US"/>
              </w:rPr>
            </w:pPr>
            <w:r w:rsidRPr="00877764">
              <w:rPr>
                <w:sz w:val="18"/>
                <w:szCs w:val="18"/>
              </w:rPr>
              <w:t>Associate/Assistant Deans, Secretaries of Academic Units/</w:t>
            </w:r>
            <w:r w:rsidR="006C0B0F">
              <w:rPr>
                <w:sz w:val="18"/>
                <w:szCs w:val="18"/>
              </w:rPr>
              <w:t xml:space="preserve"> </w:t>
            </w:r>
            <w:r w:rsidRPr="00877764">
              <w:rPr>
                <w:sz w:val="18"/>
                <w:szCs w:val="18"/>
              </w:rPr>
              <w:t>Coordinators/Disciplinal Chairs, Heads of Academic Departments and Administrative Division, Guidance Counselors or their equivalent</w:t>
            </w:r>
          </w:p>
        </w:tc>
        <w:tc>
          <w:tcPr>
            <w:tcW w:w="108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40</w:t>
            </w:r>
          </w:p>
        </w:tc>
        <w:tc>
          <w:tcPr>
            <w:tcW w:w="99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30</w:t>
            </w:r>
          </w:p>
        </w:tc>
        <w:tc>
          <w:tcPr>
            <w:tcW w:w="90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9 units</w:t>
            </w:r>
          </w:p>
        </w:tc>
      </w:tr>
      <w:tr w:rsidR="00C920B7" w:rsidRPr="00C920B7" w:rsidTr="00877764">
        <w:trPr>
          <w:jc w:val="right"/>
        </w:trPr>
        <w:tc>
          <w:tcPr>
            <w:tcW w:w="4734" w:type="dxa"/>
          </w:tcPr>
          <w:p w:rsidR="00C920B7" w:rsidRPr="00877764" w:rsidRDefault="00C920B7" w:rsidP="006C0B0F">
            <w:pPr>
              <w:pStyle w:val="ListParagraph"/>
              <w:ind w:left="0"/>
              <w:jc w:val="both"/>
              <w:rPr>
                <w:sz w:val="18"/>
                <w:szCs w:val="18"/>
                <w:lang w:eastAsia="en-US"/>
              </w:rPr>
            </w:pPr>
            <w:r w:rsidRPr="00877764">
              <w:rPr>
                <w:sz w:val="18"/>
                <w:szCs w:val="18"/>
              </w:rPr>
              <w:t>Faculty members with regular administrative non-teaching duties</w:t>
            </w:r>
          </w:p>
        </w:tc>
        <w:tc>
          <w:tcPr>
            <w:tcW w:w="108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40</w:t>
            </w:r>
          </w:p>
        </w:tc>
        <w:tc>
          <w:tcPr>
            <w:tcW w:w="990" w:type="dxa"/>
            <w:vAlign w:val="center"/>
          </w:tcPr>
          <w:p w:rsidR="00C920B7" w:rsidRPr="00877764" w:rsidRDefault="00C920B7" w:rsidP="00877764">
            <w:pPr>
              <w:pStyle w:val="ListParagraph"/>
              <w:ind w:left="0"/>
              <w:jc w:val="center"/>
              <w:rPr>
                <w:sz w:val="18"/>
                <w:szCs w:val="18"/>
                <w:lang w:eastAsia="en-US"/>
              </w:rPr>
            </w:pPr>
            <w:r w:rsidRPr="00877764">
              <w:rPr>
                <w:sz w:val="18"/>
                <w:szCs w:val="18"/>
              </w:rPr>
              <w:t>30</w:t>
            </w:r>
          </w:p>
        </w:tc>
        <w:tc>
          <w:tcPr>
            <w:tcW w:w="900" w:type="dxa"/>
            <w:vAlign w:val="center"/>
          </w:tcPr>
          <w:p w:rsidR="00C920B7" w:rsidRPr="00877764" w:rsidRDefault="00C920B7" w:rsidP="00877764">
            <w:pPr>
              <w:tabs>
                <w:tab w:val="left" w:pos="39"/>
                <w:tab w:val="left" w:pos="159"/>
              </w:tabs>
              <w:jc w:val="center"/>
              <w:rPr>
                <w:sz w:val="18"/>
                <w:szCs w:val="18"/>
                <w:lang w:eastAsia="en-US"/>
              </w:rPr>
            </w:pPr>
            <w:r w:rsidRPr="00877764">
              <w:rPr>
                <w:sz w:val="18"/>
                <w:szCs w:val="18"/>
              </w:rPr>
              <w:t>12 units</w:t>
            </w:r>
          </w:p>
        </w:tc>
      </w:tr>
    </w:tbl>
    <w:p w:rsidR="00C920B7" w:rsidRPr="006C0B0F" w:rsidRDefault="00C920B7" w:rsidP="00C920B7">
      <w:pPr>
        <w:rPr>
          <w:sz w:val="18"/>
          <w:szCs w:val="18"/>
        </w:rPr>
      </w:pPr>
    </w:p>
    <w:p w:rsidR="00C920B7" w:rsidRPr="005E0146" w:rsidRDefault="00C920B7" w:rsidP="002D3ACC">
      <w:pPr>
        <w:pStyle w:val="Style74"/>
        <w:ind w:left="1134" w:hanging="708"/>
      </w:pPr>
      <w:r w:rsidRPr="005E0146">
        <w:t>Further, verification revealed that five personnel of flying school whose items or positions are under the Higher Education Services of Personal Services Itemization and Plantilla of Personnel (PSIPOP) do not carry teaching loads.</w:t>
      </w:r>
    </w:p>
    <w:p w:rsidR="00C920B7" w:rsidRPr="006C0B0F" w:rsidRDefault="00C920B7" w:rsidP="00C920B7">
      <w:pPr>
        <w:pStyle w:val="ListParagraph"/>
        <w:ind w:left="900"/>
        <w:rPr>
          <w:sz w:val="18"/>
          <w:szCs w:val="18"/>
        </w:rPr>
      </w:pPr>
    </w:p>
    <w:p w:rsidR="00C920B7" w:rsidRPr="005E0146" w:rsidRDefault="00C920B7" w:rsidP="002D3ACC">
      <w:pPr>
        <w:pStyle w:val="Style74"/>
        <w:ind w:left="1134" w:hanging="708"/>
      </w:pPr>
      <w:r>
        <w:t>S</w:t>
      </w:r>
      <w:r w:rsidRPr="002C01BD">
        <w:t>chedule</w:t>
      </w:r>
      <w:r w:rsidRPr="005E0146">
        <w:t>/Summary of subjects/class/room offered by the College for every semester did not indicate the name of faculty who will handle the class.</w:t>
      </w:r>
    </w:p>
    <w:p w:rsidR="00C920B7" w:rsidRPr="006C0B0F" w:rsidRDefault="00C920B7" w:rsidP="00C920B7">
      <w:pPr>
        <w:ind w:left="1134"/>
        <w:jc w:val="both"/>
        <w:rPr>
          <w:sz w:val="18"/>
          <w:szCs w:val="18"/>
        </w:rPr>
      </w:pPr>
    </w:p>
    <w:p w:rsidR="006C0B0F" w:rsidRDefault="00C920B7" w:rsidP="002D3ACC">
      <w:pPr>
        <w:pStyle w:val="Style74"/>
        <w:ind w:left="1134" w:hanging="708"/>
      </w:pPr>
      <w:r w:rsidRPr="005E0146">
        <w:t xml:space="preserve">Working hours of 30 hours a week or </w:t>
      </w:r>
      <w:r>
        <w:t>six</w:t>
      </w:r>
      <w:r w:rsidRPr="005E0146">
        <w:t xml:space="preserve"> hours per day need to be satisfied first before the faculty can render services for approved overload teaching or work load in excess of the normal work load. It is provided in the College Code that faculty members are required to render 30 hours per week of physical presence in the Campus. The five hours a week of student consultation is included in the working hours.</w:t>
      </w:r>
    </w:p>
    <w:p w:rsidR="006C0B0F" w:rsidRDefault="006C0B0F">
      <w:pPr>
        <w:spacing w:after="200" w:line="276" w:lineRule="auto"/>
      </w:pPr>
      <w:r>
        <w:br w:type="page"/>
      </w:r>
    </w:p>
    <w:p w:rsidR="000D20C6" w:rsidRPr="005E0146" w:rsidRDefault="000D20C6" w:rsidP="002D3ACC">
      <w:pPr>
        <w:pStyle w:val="Style74"/>
        <w:ind w:left="1134" w:hanging="708"/>
      </w:pPr>
      <w:r w:rsidRPr="005E0146">
        <w:t xml:space="preserve">The practice of the College in the implementation of office/working hours of 30 hours a week is not in accordance with Sections 1 to 5, Rule XVII of the Omnibus Rules Implementing Book V of Executive Order No. 292 and CSC Resolution No. 080096 dated January 28, 2008, which is 40 hours a week, exclusive of one hour time for lunch.  </w:t>
      </w:r>
    </w:p>
    <w:p w:rsidR="000D20C6" w:rsidRPr="005E0146" w:rsidRDefault="000D20C6" w:rsidP="00877764">
      <w:pPr>
        <w:ind w:left="1134"/>
        <w:jc w:val="both"/>
      </w:pPr>
    </w:p>
    <w:p w:rsidR="00CF5544" w:rsidRPr="005E0146" w:rsidRDefault="00F950ED" w:rsidP="002D3ACC">
      <w:pPr>
        <w:pStyle w:val="Style74"/>
        <w:ind w:left="1134" w:hanging="708"/>
      </w:pPr>
      <w:r w:rsidRPr="005E0146">
        <w:t>The practice regarding working/office hours affect the payment of the salaries and honorarium on overload teaching</w:t>
      </w:r>
      <w:r w:rsidR="00935C53" w:rsidRPr="005E0146">
        <w:t xml:space="preserve"> if found to be non-compliant with the existing rules and regulations on office/working hours</w:t>
      </w:r>
      <w:r w:rsidRPr="005E0146">
        <w:t>.</w:t>
      </w:r>
      <w:r w:rsidR="00CF5544" w:rsidRPr="005E0146">
        <w:t xml:space="preserve"> Also, the practice affects the computation of payment of salaries and wages that may result in over payment.</w:t>
      </w:r>
    </w:p>
    <w:p w:rsidR="00F950ED" w:rsidRPr="005E0146" w:rsidRDefault="00F950ED" w:rsidP="00B625B3"/>
    <w:p w:rsidR="00B13C8F" w:rsidRDefault="00F950ED" w:rsidP="002D3ACC">
      <w:pPr>
        <w:pStyle w:val="Style74"/>
        <w:ind w:left="1134" w:hanging="708"/>
      </w:pPr>
      <w:r w:rsidRPr="005E0146">
        <w:t xml:space="preserve">The rules and regulations of </w:t>
      </w:r>
      <w:r w:rsidR="00CF5544" w:rsidRPr="005E0146">
        <w:t>t</w:t>
      </w:r>
      <w:r w:rsidRPr="005E0146">
        <w:t xml:space="preserve">he College Code on Office Hours </w:t>
      </w:r>
      <w:r w:rsidR="00FA21B2" w:rsidRPr="005E0146">
        <w:t xml:space="preserve">are </w:t>
      </w:r>
      <w:r w:rsidRPr="005E0146">
        <w:t>not in accordance with the CSC</w:t>
      </w:r>
      <w:r w:rsidR="00FA21B2" w:rsidRPr="005E0146">
        <w:t xml:space="preserve"> hence, should be amended</w:t>
      </w:r>
      <w:r w:rsidRPr="005E0146">
        <w:t xml:space="preserve">. </w:t>
      </w:r>
    </w:p>
    <w:p w:rsidR="0083540C" w:rsidRDefault="0083540C" w:rsidP="00877764">
      <w:pPr>
        <w:ind w:left="1134"/>
        <w:jc w:val="both"/>
      </w:pPr>
    </w:p>
    <w:p w:rsidR="00F950ED" w:rsidRPr="00B625B3" w:rsidRDefault="00F950ED" w:rsidP="002D3ACC">
      <w:pPr>
        <w:pStyle w:val="Style75"/>
      </w:pPr>
      <w:r w:rsidRPr="00B625B3">
        <w:t>We recommend</w:t>
      </w:r>
      <w:r w:rsidR="00B83C63" w:rsidRPr="00B625B3">
        <w:t>ed</w:t>
      </w:r>
      <w:r w:rsidRPr="00B625B3">
        <w:t xml:space="preserve"> that </w:t>
      </w:r>
      <w:r w:rsidR="00491DE7">
        <w:t xml:space="preserve">the </w:t>
      </w:r>
      <w:r w:rsidRPr="00B625B3">
        <w:t>Management:</w:t>
      </w:r>
    </w:p>
    <w:p w:rsidR="00F950ED" w:rsidRPr="005E0146" w:rsidRDefault="00F950ED">
      <w:pPr>
        <w:pStyle w:val="ListParagraph"/>
        <w:ind w:left="900"/>
        <w:rPr>
          <w:b/>
        </w:rPr>
      </w:pPr>
    </w:p>
    <w:p w:rsidR="00F950ED" w:rsidRPr="005E0146" w:rsidRDefault="00F33DD7" w:rsidP="002D3ACC">
      <w:pPr>
        <w:numPr>
          <w:ilvl w:val="0"/>
          <w:numId w:val="31"/>
        </w:numPr>
        <w:ind w:left="1418" w:hanging="284"/>
        <w:contextualSpacing/>
        <w:jc w:val="both"/>
        <w:rPr>
          <w:b/>
        </w:rPr>
      </w:pPr>
      <w:r w:rsidRPr="005E0146">
        <w:rPr>
          <w:b/>
        </w:rPr>
        <w:t>c</w:t>
      </w:r>
      <w:r w:rsidR="00F950ED" w:rsidRPr="005E0146">
        <w:rPr>
          <w:b/>
        </w:rPr>
        <w:t xml:space="preserve">omply with existing laws, rules and regulations on office/working hours; </w:t>
      </w:r>
    </w:p>
    <w:p w:rsidR="00F950ED" w:rsidRPr="005E0146" w:rsidRDefault="00F950ED" w:rsidP="002D3ACC">
      <w:pPr>
        <w:ind w:left="1418" w:hanging="284"/>
        <w:rPr>
          <w:b/>
        </w:rPr>
      </w:pPr>
    </w:p>
    <w:p w:rsidR="00F950ED" w:rsidRDefault="00CF5544" w:rsidP="002D3ACC">
      <w:pPr>
        <w:numPr>
          <w:ilvl w:val="0"/>
          <w:numId w:val="31"/>
        </w:numPr>
        <w:ind w:left="1418" w:hanging="284"/>
        <w:contextualSpacing/>
        <w:jc w:val="both"/>
        <w:rPr>
          <w:b/>
        </w:rPr>
      </w:pPr>
      <w:r w:rsidRPr="005E0146">
        <w:rPr>
          <w:b/>
        </w:rPr>
        <w:t>amend the rules and regulation of the College Code on office hours to</w:t>
      </w:r>
      <w:r w:rsidR="00F950ED" w:rsidRPr="005E0146">
        <w:rPr>
          <w:b/>
        </w:rPr>
        <w:t xml:space="preserve"> conform with laws, rules and regulations; and/ or</w:t>
      </w:r>
    </w:p>
    <w:p w:rsidR="0083540C" w:rsidRDefault="0083540C" w:rsidP="002D3ACC">
      <w:pPr>
        <w:ind w:left="1418" w:hanging="284"/>
        <w:contextualSpacing/>
        <w:jc w:val="both"/>
        <w:rPr>
          <w:b/>
        </w:rPr>
      </w:pPr>
    </w:p>
    <w:p w:rsidR="006E0A08" w:rsidRPr="005E0146" w:rsidRDefault="00F950ED" w:rsidP="002D3ACC">
      <w:pPr>
        <w:pStyle w:val="ListParagraph"/>
        <w:numPr>
          <w:ilvl w:val="0"/>
          <w:numId w:val="31"/>
        </w:numPr>
        <w:ind w:left="1418" w:hanging="284"/>
      </w:pPr>
      <w:r w:rsidRPr="005E0146">
        <w:rPr>
          <w:b/>
        </w:rPr>
        <w:t xml:space="preserve">seek clarification with the CSC and </w:t>
      </w:r>
      <w:r w:rsidR="00F85973">
        <w:rPr>
          <w:b/>
        </w:rPr>
        <w:t>CHED</w:t>
      </w:r>
      <w:r w:rsidR="00B15FA3" w:rsidRPr="005E0146">
        <w:rPr>
          <w:b/>
        </w:rPr>
        <w:t xml:space="preserve"> </w:t>
      </w:r>
      <w:r w:rsidRPr="005E0146">
        <w:rPr>
          <w:b/>
        </w:rPr>
        <w:t xml:space="preserve">regarding </w:t>
      </w:r>
      <w:r w:rsidR="003E595A" w:rsidRPr="005E0146">
        <w:rPr>
          <w:b/>
        </w:rPr>
        <w:t>o</w:t>
      </w:r>
      <w:r w:rsidRPr="005E0146">
        <w:rPr>
          <w:b/>
        </w:rPr>
        <w:t xml:space="preserve">ffice </w:t>
      </w:r>
      <w:r w:rsidR="003E595A" w:rsidRPr="005E0146">
        <w:rPr>
          <w:b/>
        </w:rPr>
        <w:t>h</w:t>
      </w:r>
      <w:r w:rsidRPr="005E0146">
        <w:rPr>
          <w:b/>
        </w:rPr>
        <w:t>ours of teaching personnel to address and resolve the issue.</w:t>
      </w:r>
    </w:p>
    <w:p w:rsidR="006E0A08" w:rsidRPr="005E0146" w:rsidRDefault="006E0A08">
      <w:pPr>
        <w:pStyle w:val="ListParagraph"/>
        <w:ind w:left="1680"/>
        <w:jc w:val="both"/>
        <w:rPr>
          <w:i/>
        </w:rPr>
      </w:pPr>
    </w:p>
    <w:p w:rsidR="002B5353" w:rsidRPr="005E0146" w:rsidRDefault="002B5353" w:rsidP="002D3ACC">
      <w:pPr>
        <w:pStyle w:val="Style74"/>
        <w:ind w:left="1134" w:hanging="708"/>
        <w:rPr>
          <w:i/>
        </w:rPr>
      </w:pPr>
      <w:r w:rsidRPr="005E0146">
        <w:t xml:space="preserve">Management commented that they </w:t>
      </w:r>
      <w:r w:rsidR="003E595A" w:rsidRPr="005E0146">
        <w:t xml:space="preserve">a) </w:t>
      </w:r>
      <w:r w:rsidRPr="005E0146">
        <w:t xml:space="preserve">will harmonize the College Code </w:t>
      </w:r>
      <w:r w:rsidR="00337B2F" w:rsidRPr="005E0146">
        <w:t xml:space="preserve">with </w:t>
      </w:r>
      <w:r w:rsidRPr="005E0146">
        <w:t>the existing laws, rules and regulations on office/working hours</w:t>
      </w:r>
      <w:r w:rsidR="003E595A" w:rsidRPr="005E0146">
        <w:t>; b) revisit the school policies</w:t>
      </w:r>
      <w:r w:rsidR="00B84EDE">
        <w:t>;</w:t>
      </w:r>
      <w:r w:rsidR="003E595A" w:rsidRPr="005E0146">
        <w:t xml:space="preserve"> and c) seek clarification with the CSC and </w:t>
      </w:r>
      <w:r w:rsidR="00F85973">
        <w:t>CHED</w:t>
      </w:r>
      <w:r w:rsidR="003E595A" w:rsidRPr="005E0146">
        <w:t xml:space="preserve"> regarding the office hours of teaching personnel.</w:t>
      </w:r>
    </w:p>
    <w:p w:rsidR="002B5353" w:rsidRDefault="002B5353">
      <w:pPr>
        <w:ind w:left="1134"/>
        <w:jc w:val="both"/>
        <w:rPr>
          <w:i/>
        </w:rPr>
      </w:pPr>
    </w:p>
    <w:p w:rsidR="009F2E5E" w:rsidRPr="005E0146" w:rsidRDefault="009F2E5E">
      <w:pPr>
        <w:ind w:left="1134"/>
        <w:jc w:val="both"/>
        <w:rPr>
          <w:i/>
        </w:rPr>
      </w:pPr>
    </w:p>
    <w:p w:rsidR="004339E8" w:rsidRPr="00B625B3" w:rsidRDefault="00D171C2">
      <w:pPr>
        <w:spacing w:after="200"/>
        <w:rPr>
          <w:i/>
        </w:rPr>
      </w:pPr>
      <w:r w:rsidRPr="005E0146">
        <w:rPr>
          <w:i/>
        </w:rPr>
        <w:t xml:space="preserve">Salaries and Wages - </w:t>
      </w:r>
      <w:r w:rsidR="004339E8" w:rsidRPr="005E0146">
        <w:rPr>
          <w:i/>
        </w:rPr>
        <w:t>Proportional Vacation Pay (PVP)</w:t>
      </w:r>
    </w:p>
    <w:p w:rsidR="004339E8" w:rsidRPr="00B625B3" w:rsidRDefault="004339E8" w:rsidP="00794B6E">
      <w:pPr>
        <w:pStyle w:val="Style47"/>
      </w:pPr>
      <w:r w:rsidRPr="00B625B3">
        <w:t xml:space="preserve">Correctness of </w:t>
      </w:r>
      <w:r w:rsidR="00911252" w:rsidRPr="00B625B3">
        <w:t xml:space="preserve">the </w:t>
      </w:r>
      <w:r w:rsidRPr="00B625B3">
        <w:t>Proportional Vacation Pay (PVP) paid to regular teaching personnel for the School Year (SY)/Academic Year (AY) 2016-2017 tota</w:t>
      </w:r>
      <w:r w:rsidR="00804CAB" w:rsidRPr="00B625B3">
        <w:t>l</w:t>
      </w:r>
      <w:r w:rsidRPr="00B625B3">
        <w:t xml:space="preserve">ling ₱5,229,809.00 </w:t>
      </w:r>
      <w:r w:rsidR="006C0B0F">
        <w:t xml:space="preserve">could not be ascertained due to: </w:t>
      </w:r>
      <w:r w:rsidR="00E75FDC">
        <w:t xml:space="preserve">a) </w:t>
      </w:r>
      <w:r w:rsidRPr="00B625B3">
        <w:t>absence of supporting documents as basis for number of PVP days earned of each faculty pursuant to CSC Memorandum Circular No. 9</w:t>
      </w:r>
      <w:r w:rsidR="00B625B3">
        <w:t xml:space="preserve"> </w:t>
      </w:r>
      <w:r w:rsidRPr="00B625B3">
        <w:t xml:space="preserve">dated May 21, 2012; and </w:t>
      </w:r>
      <w:r w:rsidR="00E75FDC">
        <w:t xml:space="preserve">b) </w:t>
      </w:r>
      <w:r w:rsidRPr="00B625B3">
        <w:t>the non-observance of the official working hours</w:t>
      </w:r>
      <w:r w:rsidR="00911252" w:rsidRPr="00B625B3">
        <w:t>,</w:t>
      </w:r>
      <w:r w:rsidRPr="00B625B3">
        <w:t xml:space="preserve"> contrary to Section 1, Article 64 of the PhilSCA</w:t>
      </w:r>
      <w:r w:rsidR="00680467" w:rsidRPr="00B625B3">
        <w:t xml:space="preserve"> </w:t>
      </w:r>
      <w:r w:rsidRPr="00B625B3">
        <w:t>College Code</w:t>
      </w:r>
      <w:r w:rsidR="0022398C">
        <w:t xml:space="preserve">, </w:t>
      </w:r>
      <w:r w:rsidR="0022398C" w:rsidRPr="005E0146">
        <w:t>CSC Memorandum Circular No. 9, s. 2012</w:t>
      </w:r>
      <w:r w:rsidR="0022398C">
        <w:t xml:space="preserve"> and </w:t>
      </w:r>
      <w:r w:rsidR="0022398C" w:rsidRPr="005E0146">
        <w:t>DepEd Memorandum No. 97, s. 2017</w:t>
      </w:r>
      <w:r w:rsidR="0022398C">
        <w:t>.</w:t>
      </w:r>
    </w:p>
    <w:p w:rsidR="004339E8" w:rsidRPr="005E0146" w:rsidRDefault="004339E8">
      <w:pPr>
        <w:pStyle w:val="ListParagraph"/>
        <w:tabs>
          <w:tab w:val="left" w:pos="360"/>
        </w:tabs>
        <w:ind w:left="0"/>
        <w:jc w:val="both"/>
        <w:outlineLvl w:val="0"/>
        <w:rPr>
          <w:b/>
        </w:rPr>
      </w:pPr>
    </w:p>
    <w:p w:rsidR="00C85049" w:rsidRDefault="004339E8" w:rsidP="002D3ACC">
      <w:pPr>
        <w:pStyle w:val="Style76"/>
        <w:ind w:left="1134" w:hanging="774"/>
      </w:pPr>
      <w:r w:rsidRPr="005E0146">
        <w:t>CSC Memorandum Circular No. 9, s. 2012 dated May 21, 2012 on the Amendment to Section 6 (Teacher’s Leave) Rule XVI of the Omnibus Rules on Leave states that:</w:t>
      </w:r>
    </w:p>
    <w:p w:rsidR="00C85049" w:rsidRDefault="00C85049">
      <w:pPr>
        <w:spacing w:after="200" w:line="276" w:lineRule="auto"/>
      </w:pPr>
      <w:r>
        <w:br w:type="page"/>
      </w:r>
    </w:p>
    <w:p w:rsidR="004339E8" w:rsidRPr="005E0146" w:rsidRDefault="00797932">
      <w:pPr>
        <w:ind w:left="1418" w:right="418"/>
        <w:jc w:val="both"/>
      </w:pPr>
      <w:r w:rsidRPr="005E0146">
        <w:t>“</w:t>
      </w:r>
      <w:r w:rsidR="004339E8" w:rsidRPr="005E0146">
        <w:t>Teachers shall not be entitled to the usual vacation and sick leave credits but to proportional vacation pay (PVP). The total PVP that shall be earned by teachers shall be based on the computation to be provided by the Department of Education (DepEd) every school year.</w:t>
      </w:r>
    </w:p>
    <w:p w:rsidR="004339E8" w:rsidRPr="00C85049" w:rsidRDefault="004339E8">
      <w:pPr>
        <w:pStyle w:val="ListParagraph"/>
        <w:tabs>
          <w:tab w:val="left" w:pos="360"/>
        </w:tabs>
        <w:ind w:left="0"/>
        <w:jc w:val="both"/>
        <w:outlineLvl w:val="0"/>
        <w:rPr>
          <w:sz w:val="18"/>
          <w:szCs w:val="18"/>
        </w:rPr>
      </w:pPr>
    </w:p>
    <w:p w:rsidR="004339E8" w:rsidRPr="005E0146" w:rsidRDefault="004339E8">
      <w:pPr>
        <w:ind w:left="1418" w:right="418"/>
        <w:jc w:val="both"/>
      </w:pPr>
      <w:r w:rsidRPr="005E0146">
        <w:t xml:space="preserve">A teacher who has rendered continuous service in a school year without incurring absences without pay of not more </w:t>
      </w:r>
      <w:r w:rsidR="00CB6DD8" w:rsidRPr="005E0146">
        <w:t xml:space="preserve">than </w:t>
      </w:r>
      <w:r w:rsidRPr="005E0146">
        <w:t>1 ½ days shall be entitled to the total PVP earned from the number of summer and Christmas vacation days as determined by the DepEd.</w:t>
      </w:r>
      <w:r w:rsidR="00797932" w:rsidRPr="005E0146">
        <w:t>”</w:t>
      </w:r>
    </w:p>
    <w:p w:rsidR="00B15FA3" w:rsidRPr="00C85049" w:rsidRDefault="00B15FA3">
      <w:pPr>
        <w:ind w:left="1418" w:right="418"/>
        <w:jc w:val="both"/>
        <w:rPr>
          <w:sz w:val="18"/>
          <w:szCs w:val="18"/>
        </w:rPr>
      </w:pPr>
    </w:p>
    <w:p w:rsidR="004339E8" w:rsidRDefault="004339E8" w:rsidP="002D3ACC">
      <w:pPr>
        <w:pStyle w:val="Style76"/>
        <w:ind w:left="1134" w:hanging="774"/>
      </w:pPr>
      <w:r w:rsidRPr="005E0146">
        <w:t>DepEd Memorandum No. 97, s. 2017 dated May 26, 2017 provides for the uniform basis for the computation of the Proportional Vacation Pay (PVP) for SY 2016-2017 for each of the teachers who have rendered continuous service from June 13, 2016 to April 7, 2017 or 70 days total of PVP from Summer and Christmas vacation days.</w:t>
      </w:r>
    </w:p>
    <w:p w:rsidR="0083540C" w:rsidRPr="00C85049" w:rsidRDefault="0083540C" w:rsidP="00877764">
      <w:pPr>
        <w:ind w:left="1134"/>
        <w:jc w:val="both"/>
        <w:rPr>
          <w:sz w:val="18"/>
          <w:szCs w:val="18"/>
        </w:rPr>
      </w:pPr>
    </w:p>
    <w:p w:rsidR="004339E8" w:rsidRPr="005E0146" w:rsidRDefault="004339E8" w:rsidP="002D3ACC">
      <w:pPr>
        <w:pStyle w:val="Style76"/>
        <w:ind w:left="1134" w:hanging="774"/>
      </w:pPr>
      <w:r w:rsidRPr="005E0146">
        <w:t xml:space="preserve">The PVP of regular teaching personnel </w:t>
      </w:r>
      <w:r w:rsidR="00C85049">
        <w:t xml:space="preserve">for the months of </w:t>
      </w:r>
      <w:r w:rsidRPr="005E0146">
        <w:t>April and May 2017 were paid thru the ATM account of employees as show</w:t>
      </w:r>
      <w:r w:rsidR="00C10939">
        <w:t xml:space="preserve"> </w:t>
      </w:r>
      <w:r w:rsidR="00987195">
        <w:t>below</w:t>
      </w:r>
      <w:r w:rsidR="002F3E88">
        <w:t>:</w:t>
      </w:r>
    </w:p>
    <w:p w:rsidR="008D068A" w:rsidRPr="00C85049" w:rsidRDefault="008D068A">
      <w:pPr>
        <w:jc w:val="both"/>
        <w:rPr>
          <w:sz w:val="18"/>
          <w:szCs w:val="18"/>
        </w:rPr>
      </w:pPr>
    </w:p>
    <w:tbl>
      <w:tblPr>
        <w:tblW w:w="766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20"/>
        <w:gridCol w:w="2070"/>
        <w:gridCol w:w="2250"/>
        <w:gridCol w:w="1728"/>
      </w:tblGrid>
      <w:tr w:rsidR="008D068A" w:rsidRPr="003929F2" w:rsidTr="00877764">
        <w:trPr>
          <w:trHeight w:val="233"/>
          <w:tblHeader/>
          <w:jc w:val="right"/>
        </w:trPr>
        <w:tc>
          <w:tcPr>
            <w:tcW w:w="1620" w:type="dxa"/>
            <w:vAlign w:val="center"/>
          </w:tcPr>
          <w:p w:rsidR="008D068A" w:rsidRPr="00877764" w:rsidRDefault="00D40377">
            <w:pPr>
              <w:jc w:val="center"/>
              <w:rPr>
                <w:b/>
              </w:rPr>
            </w:pPr>
            <w:r w:rsidRPr="00877764">
              <w:rPr>
                <w:b/>
              </w:rPr>
              <w:t>Date</w:t>
            </w:r>
          </w:p>
        </w:tc>
        <w:tc>
          <w:tcPr>
            <w:tcW w:w="2070" w:type="dxa"/>
            <w:vAlign w:val="center"/>
          </w:tcPr>
          <w:p w:rsidR="008D068A" w:rsidRPr="00877764" w:rsidRDefault="00D40377">
            <w:pPr>
              <w:jc w:val="center"/>
              <w:rPr>
                <w:b/>
              </w:rPr>
            </w:pPr>
            <w:r w:rsidRPr="00877764">
              <w:rPr>
                <w:b/>
              </w:rPr>
              <w:t>Payroll No.</w:t>
            </w:r>
          </w:p>
        </w:tc>
        <w:tc>
          <w:tcPr>
            <w:tcW w:w="2250" w:type="dxa"/>
            <w:vAlign w:val="center"/>
          </w:tcPr>
          <w:p w:rsidR="000C2A14" w:rsidRPr="00877764" w:rsidRDefault="00D40377">
            <w:pPr>
              <w:ind w:right="-18"/>
              <w:jc w:val="center"/>
              <w:rPr>
                <w:b/>
              </w:rPr>
            </w:pPr>
            <w:r w:rsidRPr="00877764">
              <w:rPr>
                <w:b/>
              </w:rPr>
              <w:t>Net Amount</w:t>
            </w:r>
          </w:p>
        </w:tc>
        <w:tc>
          <w:tcPr>
            <w:tcW w:w="1728" w:type="dxa"/>
          </w:tcPr>
          <w:p w:rsidR="008D068A" w:rsidRPr="00877764" w:rsidRDefault="00D40377">
            <w:pPr>
              <w:ind w:right="-18"/>
              <w:jc w:val="center"/>
              <w:rPr>
                <w:b/>
              </w:rPr>
            </w:pPr>
            <w:r w:rsidRPr="00877764">
              <w:rPr>
                <w:b/>
              </w:rPr>
              <w:t xml:space="preserve">Period Covered </w:t>
            </w:r>
          </w:p>
        </w:tc>
      </w:tr>
      <w:tr w:rsidR="008D068A" w:rsidRPr="003929F2" w:rsidTr="00877764">
        <w:trPr>
          <w:trHeight w:val="233"/>
          <w:tblHeader/>
          <w:jc w:val="right"/>
        </w:trPr>
        <w:tc>
          <w:tcPr>
            <w:tcW w:w="1620" w:type="dxa"/>
            <w:vAlign w:val="center"/>
          </w:tcPr>
          <w:p w:rsidR="008D068A" w:rsidRPr="00877764" w:rsidRDefault="00D40377">
            <w:pPr>
              <w:jc w:val="center"/>
            </w:pPr>
            <w:r w:rsidRPr="00877764">
              <w:t>4/30/2017</w:t>
            </w:r>
          </w:p>
        </w:tc>
        <w:tc>
          <w:tcPr>
            <w:tcW w:w="2070" w:type="dxa"/>
          </w:tcPr>
          <w:p w:rsidR="008D068A" w:rsidRPr="00877764" w:rsidRDefault="00D40377">
            <w:pPr>
              <w:jc w:val="center"/>
            </w:pPr>
            <w:r w:rsidRPr="00877764">
              <w:t>201700300803</w:t>
            </w:r>
          </w:p>
        </w:tc>
        <w:tc>
          <w:tcPr>
            <w:tcW w:w="2250" w:type="dxa"/>
            <w:vAlign w:val="center"/>
          </w:tcPr>
          <w:p w:rsidR="008D068A" w:rsidRPr="00877764" w:rsidRDefault="00D40377">
            <w:pPr>
              <w:ind w:right="-18"/>
              <w:jc w:val="right"/>
            </w:pPr>
            <w:r w:rsidRPr="00877764">
              <w:t>1,311,518.50</w:t>
            </w:r>
          </w:p>
        </w:tc>
        <w:tc>
          <w:tcPr>
            <w:tcW w:w="1728" w:type="dxa"/>
          </w:tcPr>
          <w:p w:rsidR="008D068A" w:rsidRPr="00877764" w:rsidRDefault="00D40377" w:rsidP="008D7362">
            <w:pPr>
              <w:ind w:right="270"/>
              <w:jc w:val="right"/>
            </w:pPr>
            <w:r w:rsidRPr="00877764">
              <w:t>April 1-15</w:t>
            </w:r>
          </w:p>
        </w:tc>
      </w:tr>
      <w:tr w:rsidR="008D068A" w:rsidRPr="003929F2" w:rsidTr="00877764">
        <w:trPr>
          <w:trHeight w:val="233"/>
          <w:tblHeader/>
          <w:jc w:val="right"/>
        </w:trPr>
        <w:tc>
          <w:tcPr>
            <w:tcW w:w="1620" w:type="dxa"/>
            <w:vAlign w:val="center"/>
          </w:tcPr>
          <w:p w:rsidR="008D068A" w:rsidRPr="00877764" w:rsidRDefault="00D40377">
            <w:pPr>
              <w:jc w:val="center"/>
            </w:pPr>
            <w:r w:rsidRPr="00877764">
              <w:t>4/30/2017</w:t>
            </w:r>
          </w:p>
        </w:tc>
        <w:tc>
          <w:tcPr>
            <w:tcW w:w="2070" w:type="dxa"/>
          </w:tcPr>
          <w:p w:rsidR="008D068A" w:rsidRPr="00877764" w:rsidRDefault="00D40377">
            <w:pPr>
              <w:jc w:val="center"/>
            </w:pPr>
            <w:r w:rsidRPr="00877764">
              <w:t>201700400919</w:t>
            </w:r>
          </w:p>
        </w:tc>
        <w:tc>
          <w:tcPr>
            <w:tcW w:w="2250" w:type="dxa"/>
            <w:vAlign w:val="center"/>
          </w:tcPr>
          <w:p w:rsidR="008D068A" w:rsidRPr="00877764" w:rsidRDefault="00D40377">
            <w:pPr>
              <w:ind w:right="-18"/>
              <w:jc w:val="right"/>
            </w:pPr>
            <w:r w:rsidRPr="00877764">
              <w:t>1,312,018.50</w:t>
            </w:r>
          </w:p>
        </w:tc>
        <w:tc>
          <w:tcPr>
            <w:tcW w:w="1728" w:type="dxa"/>
          </w:tcPr>
          <w:p w:rsidR="008D068A" w:rsidRPr="00877764" w:rsidRDefault="00D40377" w:rsidP="008D7362">
            <w:pPr>
              <w:ind w:right="270"/>
              <w:jc w:val="right"/>
            </w:pPr>
            <w:r w:rsidRPr="00877764">
              <w:t>April 16-30</w:t>
            </w:r>
          </w:p>
        </w:tc>
      </w:tr>
      <w:tr w:rsidR="008D068A" w:rsidRPr="003929F2" w:rsidTr="00877764">
        <w:trPr>
          <w:trHeight w:val="233"/>
          <w:tblHeader/>
          <w:jc w:val="right"/>
        </w:trPr>
        <w:tc>
          <w:tcPr>
            <w:tcW w:w="1620" w:type="dxa"/>
            <w:vAlign w:val="center"/>
          </w:tcPr>
          <w:p w:rsidR="008D068A" w:rsidRPr="00877764" w:rsidRDefault="00D40377">
            <w:pPr>
              <w:jc w:val="center"/>
            </w:pPr>
            <w:r w:rsidRPr="00877764">
              <w:t>5/31/2017</w:t>
            </w:r>
          </w:p>
        </w:tc>
        <w:tc>
          <w:tcPr>
            <w:tcW w:w="2070" w:type="dxa"/>
          </w:tcPr>
          <w:p w:rsidR="008D068A" w:rsidRPr="00877764" w:rsidRDefault="00D40377">
            <w:pPr>
              <w:jc w:val="center"/>
            </w:pPr>
            <w:r w:rsidRPr="00877764">
              <w:t>201700501047</w:t>
            </w:r>
          </w:p>
        </w:tc>
        <w:tc>
          <w:tcPr>
            <w:tcW w:w="2250" w:type="dxa"/>
            <w:vAlign w:val="center"/>
          </w:tcPr>
          <w:p w:rsidR="008D068A" w:rsidRPr="00877764" w:rsidRDefault="00D40377">
            <w:pPr>
              <w:ind w:right="-18"/>
              <w:jc w:val="right"/>
            </w:pPr>
            <w:r w:rsidRPr="00877764">
              <w:t>1,302,886.00</w:t>
            </w:r>
          </w:p>
        </w:tc>
        <w:tc>
          <w:tcPr>
            <w:tcW w:w="1728" w:type="dxa"/>
          </w:tcPr>
          <w:p w:rsidR="008D068A" w:rsidRPr="00877764" w:rsidRDefault="00D40377" w:rsidP="008D7362">
            <w:pPr>
              <w:ind w:right="270"/>
              <w:jc w:val="right"/>
            </w:pPr>
            <w:r w:rsidRPr="00877764">
              <w:t>May 1-15</w:t>
            </w:r>
          </w:p>
        </w:tc>
      </w:tr>
      <w:tr w:rsidR="008D068A" w:rsidRPr="003929F2" w:rsidTr="00877764">
        <w:trPr>
          <w:trHeight w:val="233"/>
          <w:tblHeader/>
          <w:jc w:val="right"/>
        </w:trPr>
        <w:tc>
          <w:tcPr>
            <w:tcW w:w="1620" w:type="dxa"/>
            <w:vAlign w:val="center"/>
          </w:tcPr>
          <w:p w:rsidR="008D068A" w:rsidRPr="00877764" w:rsidRDefault="00D40377">
            <w:pPr>
              <w:jc w:val="center"/>
            </w:pPr>
            <w:r w:rsidRPr="00877764">
              <w:t>5/31/2017</w:t>
            </w:r>
          </w:p>
        </w:tc>
        <w:tc>
          <w:tcPr>
            <w:tcW w:w="2070" w:type="dxa"/>
          </w:tcPr>
          <w:p w:rsidR="008D068A" w:rsidRPr="00877764" w:rsidRDefault="00D40377">
            <w:pPr>
              <w:jc w:val="center"/>
            </w:pPr>
            <w:r w:rsidRPr="00877764">
              <w:t>201700501109</w:t>
            </w:r>
          </w:p>
        </w:tc>
        <w:tc>
          <w:tcPr>
            <w:tcW w:w="2250" w:type="dxa"/>
            <w:vAlign w:val="center"/>
          </w:tcPr>
          <w:p w:rsidR="008D068A" w:rsidRPr="00877764" w:rsidRDefault="00D40377">
            <w:pPr>
              <w:ind w:right="-18"/>
              <w:jc w:val="right"/>
            </w:pPr>
            <w:r w:rsidRPr="00877764">
              <w:t>1,303,386.00</w:t>
            </w:r>
          </w:p>
        </w:tc>
        <w:tc>
          <w:tcPr>
            <w:tcW w:w="1728" w:type="dxa"/>
          </w:tcPr>
          <w:p w:rsidR="008D068A" w:rsidRPr="00877764" w:rsidRDefault="00D40377" w:rsidP="008D7362">
            <w:pPr>
              <w:ind w:right="270"/>
              <w:jc w:val="right"/>
            </w:pPr>
            <w:r w:rsidRPr="00877764">
              <w:t>May 16-31</w:t>
            </w:r>
          </w:p>
        </w:tc>
      </w:tr>
      <w:tr w:rsidR="009F2E5E" w:rsidRPr="003929F2" w:rsidTr="00877764">
        <w:trPr>
          <w:trHeight w:val="233"/>
          <w:tblHeader/>
          <w:jc w:val="right"/>
        </w:trPr>
        <w:tc>
          <w:tcPr>
            <w:tcW w:w="3690" w:type="dxa"/>
            <w:gridSpan w:val="2"/>
            <w:vAlign w:val="center"/>
          </w:tcPr>
          <w:p w:rsidR="009F2E5E" w:rsidRPr="00877764" w:rsidRDefault="00D40377" w:rsidP="008D7362">
            <w:pPr>
              <w:rPr>
                <w:b/>
              </w:rPr>
            </w:pPr>
            <w:r w:rsidRPr="00877764">
              <w:rPr>
                <w:b/>
              </w:rPr>
              <w:t>Total</w:t>
            </w:r>
          </w:p>
        </w:tc>
        <w:tc>
          <w:tcPr>
            <w:tcW w:w="2250" w:type="dxa"/>
            <w:vAlign w:val="center"/>
          </w:tcPr>
          <w:p w:rsidR="009F2E5E" w:rsidRPr="00877764" w:rsidRDefault="00D40377">
            <w:pPr>
              <w:ind w:right="-18"/>
              <w:jc w:val="right"/>
              <w:rPr>
                <w:b/>
              </w:rPr>
            </w:pPr>
            <w:r w:rsidRPr="00877764">
              <w:rPr>
                <w:b/>
              </w:rPr>
              <w:t>5,229,809.00</w:t>
            </w:r>
          </w:p>
        </w:tc>
        <w:tc>
          <w:tcPr>
            <w:tcW w:w="1728" w:type="dxa"/>
          </w:tcPr>
          <w:p w:rsidR="009F2E5E" w:rsidRPr="00877764" w:rsidRDefault="009F2E5E">
            <w:pPr>
              <w:keepNext/>
              <w:keepLines/>
              <w:spacing w:before="200"/>
              <w:ind w:right="-18"/>
              <w:jc w:val="right"/>
              <w:outlineLvl w:val="1"/>
            </w:pPr>
          </w:p>
        </w:tc>
      </w:tr>
    </w:tbl>
    <w:p w:rsidR="000F3C15" w:rsidRPr="00C85049" w:rsidRDefault="000F3C15" w:rsidP="008D7362">
      <w:pPr>
        <w:ind w:left="1134"/>
        <w:jc w:val="both"/>
        <w:rPr>
          <w:sz w:val="18"/>
          <w:szCs w:val="18"/>
        </w:rPr>
      </w:pPr>
    </w:p>
    <w:p w:rsidR="004339E8" w:rsidRPr="005E0146" w:rsidRDefault="004339E8" w:rsidP="002D3ACC">
      <w:pPr>
        <w:pStyle w:val="Style76"/>
        <w:ind w:left="1134" w:hanging="774"/>
      </w:pPr>
      <w:r w:rsidRPr="005E0146">
        <w:t>Audit of the General Payrolls (GPs) disclosed the following:</w:t>
      </w:r>
    </w:p>
    <w:p w:rsidR="004339E8" w:rsidRPr="00C85049" w:rsidRDefault="004339E8">
      <w:pPr>
        <w:pStyle w:val="ListParagraph"/>
        <w:tabs>
          <w:tab w:val="left" w:pos="360"/>
        </w:tabs>
        <w:ind w:left="0"/>
        <w:jc w:val="both"/>
        <w:outlineLvl w:val="0"/>
        <w:rPr>
          <w:sz w:val="18"/>
          <w:szCs w:val="18"/>
        </w:rPr>
      </w:pPr>
    </w:p>
    <w:p w:rsidR="0083540C" w:rsidRDefault="004339E8" w:rsidP="00AB7031">
      <w:pPr>
        <w:pStyle w:val="ListParagraph"/>
        <w:numPr>
          <w:ilvl w:val="0"/>
          <w:numId w:val="15"/>
        </w:numPr>
        <w:tabs>
          <w:tab w:val="left" w:pos="360"/>
          <w:tab w:val="left" w:pos="1418"/>
        </w:tabs>
        <w:ind w:left="1418" w:hanging="284"/>
        <w:jc w:val="both"/>
        <w:outlineLvl w:val="0"/>
        <w:rPr>
          <w:i/>
        </w:rPr>
      </w:pPr>
      <w:r w:rsidRPr="005E0146">
        <w:rPr>
          <w:i/>
        </w:rPr>
        <w:t xml:space="preserve">No supporting documents as basis </w:t>
      </w:r>
      <w:r w:rsidR="007502CE" w:rsidRPr="005E0146">
        <w:rPr>
          <w:i/>
        </w:rPr>
        <w:t xml:space="preserve">for </w:t>
      </w:r>
      <w:r w:rsidRPr="005E0146">
        <w:rPr>
          <w:i/>
        </w:rPr>
        <w:t>payment of PVP days earned</w:t>
      </w:r>
    </w:p>
    <w:p w:rsidR="004339E8" w:rsidRPr="00C85049" w:rsidRDefault="004339E8">
      <w:pPr>
        <w:pStyle w:val="ListParagraph"/>
        <w:tabs>
          <w:tab w:val="left" w:pos="360"/>
        </w:tabs>
        <w:jc w:val="both"/>
        <w:outlineLvl w:val="0"/>
        <w:rPr>
          <w:sz w:val="18"/>
          <w:szCs w:val="18"/>
        </w:rPr>
      </w:pPr>
    </w:p>
    <w:p w:rsidR="004339E8" w:rsidRPr="005E0146" w:rsidRDefault="004339E8" w:rsidP="00AB7031">
      <w:pPr>
        <w:pStyle w:val="ListParagraph"/>
        <w:numPr>
          <w:ilvl w:val="2"/>
          <w:numId w:val="15"/>
        </w:numPr>
        <w:ind w:left="1701" w:hanging="283"/>
        <w:jc w:val="both"/>
      </w:pPr>
      <w:r w:rsidRPr="005E0146">
        <w:t xml:space="preserve">It was noted that all faculty members were paid in full of their PVP </w:t>
      </w:r>
      <w:r w:rsidR="002610AA" w:rsidRPr="005E0146">
        <w:t>for</w:t>
      </w:r>
      <w:r w:rsidRPr="005E0146">
        <w:t xml:space="preserve"> SY 2016-2017</w:t>
      </w:r>
      <w:r w:rsidR="007502CE" w:rsidRPr="005E0146">
        <w:t>,</w:t>
      </w:r>
      <w:r w:rsidRPr="005E0146">
        <w:t xml:space="preserve"> although there were faculty members who have deductions for leave without pay during the period January to March 2017 and thus not entitled to the full PVP.</w:t>
      </w:r>
    </w:p>
    <w:p w:rsidR="004339E8" w:rsidRPr="00C85049" w:rsidRDefault="004339E8" w:rsidP="008E5853">
      <w:pPr>
        <w:pStyle w:val="ListParagraph"/>
        <w:ind w:left="1985" w:hanging="270"/>
        <w:rPr>
          <w:sz w:val="18"/>
          <w:szCs w:val="18"/>
        </w:rPr>
      </w:pPr>
    </w:p>
    <w:p w:rsidR="004339E8" w:rsidRPr="005E0146" w:rsidRDefault="004339E8" w:rsidP="00AB7031">
      <w:pPr>
        <w:pStyle w:val="ListParagraph"/>
        <w:numPr>
          <w:ilvl w:val="2"/>
          <w:numId w:val="15"/>
        </w:numPr>
        <w:ind w:left="1701" w:hanging="283"/>
        <w:jc w:val="both"/>
        <w:rPr>
          <w:b/>
        </w:rPr>
      </w:pPr>
      <w:r w:rsidRPr="005E0146">
        <w:t xml:space="preserve">The GPs have no supporting documents as basis for the computation and payment of the PVP/summer vacation of 2017 such as: </w:t>
      </w:r>
    </w:p>
    <w:p w:rsidR="004339E8" w:rsidRPr="00C85049" w:rsidRDefault="004339E8" w:rsidP="008E5853">
      <w:pPr>
        <w:pStyle w:val="ListParagraph"/>
        <w:tabs>
          <w:tab w:val="left" w:pos="360"/>
        </w:tabs>
        <w:ind w:left="1985" w:hanging="270"/>
        <w:jc w:val="both"/>
        <w:outlineLvl w:val="0"/>
        <w:rPr>
          <w:b/>
          <w:sz w:val="18"/>
          <w:szCs w:val="18"/>
        </w:rPr>
      </w:pPr>
    </w:p>
    <w:p w:rsidR="0083540C" w:rsidRDefault="00F23DEB" w:rsidP="00AB7031">
      <w:pPr>
        <w:pStyle w:val="ListParagraph"/>
        <w:numPr>
          <w:ilvl w:val="0"/>
          <w:numId w:val="14"/>
        </w:numPr>
        <w:tabs>
          <w:tab w:val="left" w:pos="360"/>
        </w:tabs>
        <w:ind w:left="1985" w:hanging="284"/>
        <w:jc w:val="both"/>
        <w:outlineLvl w:val="0"/>
        <w:rPr>
          <w:b/>
        </w:rPr>
      </w:pPr>
      <w:r w:rsidRPr="005E0146">
        <w:t xml:space="preserve">Records </w:t>
      </w:r>
      <w:r w:rsidR="004339E8" w:rsidRPr="005E0146">
        <w:t>of absences without pay incurred</w:t>
      </w:r>
      <w:r w:rsidR="00CB6DD8" w:rsidRPr="005E0146">
        <w:t xml:space="preserve"> </w:t>
      </w:r>
      <w:r w:rsidR="004339E8" w:rsidRPr="005E0146">
        <w:t xml:space="preserve">during SY 2016-2017 per faculty member or </w:t>
      </w:r>
      <w:r w:rsidRPr="005E0146">
        <w:t xml:space="preserve">its </w:t>
      </w:r>
      <w:r w:rsidR="004339E8" w:rsidRPr="005E0146">
        <w:t>equivalent  prepared by Human Resource Management Office and computation of PVP days earned per faculty</w:t>
      </w:r>
    </w:p>
    <w:p w:rsidR="0083540C" w:rsidRDefault="004339E8" w:rsidP="00AB7031">
      <w:pPr>
        <w:pStyle w:val="ListParagraph"/>
        <w:numPr>
          <w:ilvl w:val="0"/>
          <w:numId w:val="14"/>
        </w:numPr>
        <w:tabs>
          <w:tab w:val="left" w:pos="360"/>
        </w:tabs>
        <w:ind w:left="1985" w:hanging="284"/>
        <w:jc w:val="both"/>
        <w:outlineLvl w:val="0"/>
        <w:rPr>
          <w:b/>
        </w:rPr>
      </w:pPr>
      <w:r w:rsidRPr="005E0146">
        <w:t>Faculty Compliance Reports or Clearance; and</w:t>
      </w:r>
    </w:p>
    <w:p w:rsidR="00C85049" w:rsidRDefault="004339E8" w:rsidP="00AB7031">
      <w:pPr>
        <w:pStyle w:val="ListParagraph"/>
        <w:numPr>
          <w:ilvl w:val="0"/>
          <w:numId w:val="14"/>
        </w:numPr>
        <w:tabs>
          <w:tab w:val="left" w:pos="360"/>
        </w:tabs>
        <w:ind w:left="1985" w:hanging="284"/>
        <w:jc w:val="both"/>
        <w:outlineLvl w:val="0"/>
      </w:pPr>
      <w:r w:rsidRPr="005E0146">
        <w:t>Others documents that may be deemed necessary in the</w:t>
      </w:r>
      <w:r w:rsidR="00B67BDC">
        <w:t xml:space="preserve"> </w:t>
      </w:r>
      <w:r w:rsidRPr="005E0146">
        <w:t>processing of PVP</w:t>
      </w:r>
      <w:r w:rsidR="00F23DEB" w:rsidRPr="005E0146">
        <w:t>.</w:t>
      </w:r>
    </w:p>
    <w:p w:rsidR="00C85049" w:rsidRDefault="00C85049">
      <w:pPr>
        <w:spacing w:after="200" w:line="276" w:lineRule="auto"/>
      </w:pPr>
      <w:r>
        <w:br w:type="page"/>
      </w:r>
    </w:p>
    <w:p w:rsidR="0083540C" w:rsidRDefault="004339E8" w:rsidP="00AB7031">
      <w:pPr>
        <w:pStyle w:val="ListParagraph"/>
        <w:numPr>
          <w:ilvl w:val="0"/>
          <w:numId w:val="15"/>
        </w:numPr>
        <w:tabs>
          <w:tab w:val="left" w:pos="360"/>
          <w:tab w:val="left" w:pos="1418"/>
        </w:tabs>
        <w:ind w:left="1418" w:hanging="284"/>
        <w:jc w:val="both"/>
        <w:outlineLvl w:val="0"/>
        <w:rPr>
          <w:i/>
        </w:rPr>
      </w:pPr>
      <w:r w:rsidRPr="005E0146">
        <w:rPr>
          <w:i/>
        </w:rPr>
        <w:t xml:space="preserve">Teacher’s Leave granted to faculty members with administrative functions was not in accordance with existing </w:t>
      </w:r>
      <w:r w:rsidR="00182C1B" w:rsidRPr="005E0146">
        <w:rPr>
          <w:i/>
        </w:rPr>
        <w:t>r</w:t>
      </w:r>
      <w:r w:rsidRPr="005E0146">
        <w:rPr>
          <w:i/>
        </w:rPr>
        <w:t>ules and guidelines on Leave:</w:t>
      </w:r>
    </w:p>
    <w:p w:rsidR="009A3244" w:rsidRPr="00F95004" w:rsidRDefault="009A3244">
      <w:pPr>
        <w:pStyle w:val="ListParagraph"/>
        <w:tabs>
          <w:tab w:val="left" w:pos="360"/>
        </w:tabs>
        <w:ind w:left="0"/>
        <w:jc w:val="both"/>
        <w:outlineLvl w:val="0"/>
        <w:rPr>
          <w:sz w:val="22"/>
          <w:szCs w:val="22"/>
        </w:rPr>
      </w:pPr>
    </w:p>
    <w:p w:rsidR="004339E8" w:rsidRPr="005E0146" w:rsidRDefault="004339E8" w:rsidP="00AB7031">
      <w:pPr>
        <w:pStyle w:val="ListParagraph"/>
        <w:numPr>
          <w:ilvl w:val="2"/>
          <w:numId w:val="15"/>
        </w:numPr>
        <w:ind w:left="1843" w:hanging="425"/>
        <w:jc w:val="both"/>
      </w:pPr>
      <w:r w:rsidRPr="005E0146">
        <w:t>Section 8 of the CSC Omnibus Rules on Leave provides that:</w:t>
      </w:r>
    </w:p>
    <w:p w:rsidR="004339E8" w:rsidRPr="00F95004" w:rsidRDefault="004339E8" w:rsidP="00FB525A">
      <w:pPr>
        <w:pStyle w:val="ListParagraph"/>
        <w:tabs>
          <w:tab w:val="left" w:pos="360"/>
        </w:tabs>
        <w:ind w:left="1985" w:hanging="284"/>
        <w:jc w:val="both"/>
        <w:outlineLvl w:val="0"/>
        <w:rPr>
          <w:sz w:val="22"/>
          <w:szCs w:val="22"/>
        </w:rPr>
      </w:pPr>
    </w:p>
    <w:p w:rsidR="0083540C" w:rsidRDefault="007E1551" w:rsidP="00877764">
      <w:pPr>
        <w:ind w:left="1985" w:right="418"/>
        <w:jc w:val="both"/>
      </w:pPr>
      <w:r w:rsidRPr="005E0146">
        <w:t>“</w:t>
      </w:r>
      <w:r w:rsidR="004339E8" w:rsidRPr="005E0146">
        <w:t>Teachers who are designated to perform non-teaching functions and who render the same hours of service as other employees shall be entitled to vacation and sick leave.</w:t>
      </w:r>
      <w:r w:rsidR="00C85049">
        <w:t>”</w:t>
      </w:r>
    </w:p>
    <w:p w:rsidR="004339E8" w:rsidRPr="00F95004" w:rsidRDefault="004339E8" w:rsidP="00FB525A">
      <w:pPr>
        <w:pStyle w:val="ListParagraph"/>
        <w:tabs>
          <w:tab w:val="left" w:pos="360"/>
        </w:tabs>
        <w:ind w:left="1985" w:hanging="284"/>
        <w:jc w:val="both"/>
        <w:outlineLvl w:val="0"/>
        <w:rPr>
          <w:sz w:val="22"/>
          <w:szCs w:val="22"/>
        </w:rPr>
      </w:pPr>
    </w:p>
    <w:p w:rsidR="004339E8" w:rsidRPr="005E0146" w:rsidRDefault="004339E8" w:rsidP="00AB7031">
      <w:pPr>
        <w:pStyle w:val="ListParagraph"/>
        <w:numPr>
          <w:ilvl w:val="2"/>
          <w:numId w:val="15"/>
        </w:numPr>
        <w:ind w:left="1843" w:hanging="425"/>
        <w:jc w:val="both"/>
      </w:pPr>
      <w:r w:rsidRPr="005E0146">
        <w:t>Section 1, Article 64 of the College Code of PhilSCA states that Members of the academic teaching staff shall serve thirty (30) hours a week, and the faculty members with administrative assignments- forty (40) hours.</w:t>
      </w:r>
    </w:p>
    <w:p w:rsidR="004339E8" w:rsidRPr="00F95004" w:rsidRDefault="004339E8" w:rsidP="00FB525A">
      <w:pPr>
        <w:tabs>
          <w:tab w:val="left" w:pos="360"/>
        </w:tabs>
        <w:ind w:left="1985" w:right="360" w:hanging="284"/>
        <w:jc w:val="both"/>
        <w:outlineLvl w:val="0"/>
        <w:rPr>
          <w:sz w:val="22"/>
          <w:szCs w:val="22"/>
        </w:rPr>
      </w:pPr>
    </w:p>
    <w:p w:rsidR="004339E8" w:rsidRPr="005E0146" w:rsidRDefault="004339E8" w:rsidP="00AB7031">
      <w:pPr>
        <w:pStyle w:val="ListParagraph"/>
        <w:numPr>
          <w:ilvl w:val="2"/>
          <w:numId w:val="15"/>
        </w:numPr>
        <w:ind w:left="1843" w:hanging="425"/>
        <w:jc w:val="both"/>
      </w:pPr>
      <w:r w:rsidRPr="005E0146">
        <w:t>Section 1, Article 68 on Teacher’s Leave of the College Code provides that:</w:t>
      </w:r>
    </w:p>
    <w:p w:rsidR="004339E8" w:rsidRPr="00F95004" w:rsidRDefault="004339E8" w:rsidP="00FB525A">
      <w:pPr>
        <w:pStyle w:val="ListParagraph"/>
        <w:tabs>
          <w:tab w:val="left" w:pos="360"/>
        </w:tabs>
        <w:ind w:left="1985" w:right="360" w:hanging="284"/>
        <w:jc w:val="both"/>
        <w:outlineLvl w:val="0"/>
        <w:rPr>
          <w:sz w:val="22"/>
          <w:szCs w:val="22"/>
        </w:rPr>
      </w:pPr>
    </w:p>
    <w:p w:rsidR="0083540C" w:rsidRDefault="00C85049" w:rsidP="00877764">
      <w:pPr>
        <w:ind w:left="1985" w:right="418"/>
        <w:jc w:val="both"/>
      </w:pPr>
      <w:r>
        <w:t>“</w:t>
      </w:r>
      <w:r w:rsidR="004339E8" w:rsidRPr="005E0146">
        <w:t>Teacher’s leave will be granted to full time member of faculty who does not perform administrative functions.</w:t>
      </w:r>
      <w:r w:rsidR="004A08AA" w:rsidRPr="005E0146">
        <w:t>”</w:t>
      </w:r>
    </w:p>
    <w:p w:rsidR="004339E8" w:rsidRPr="00F95004" w:rsidRDefault="004339E8" w:rsidP="00FB525A">
      <w:pPr>
        <w:pStyle w:val="ListParagraph"/>
        <w:tabs>
          <w:tab w:val="left" w:pos="360"/>
        </w:tabs>
        <w:ind w:left="1985" w:right="360" w:hanging="284"/>
        <w:jc w:val="both"/>
        <w:outlineLvl w:val="0"/>
        <w:rPr>
          <w:sz w:val="22"/>
          <w:szCs w:val="22"/>
        </w:rPr>
      </w:pPr>
    </w:p>
    <w:p w:rsidR="004339E8" w:rsidRPr="005E0146" w:rsidRDefault="004339E8" w:rsidP="00AB7031">
      <w:pPr>
        <w:pStyle w:val="ListParagraph"/>
        <w:numPr>
          <w:ilvl w:val="2"/>
          <w:numId w:val="15"/>
        </w:numPr>
        <w:ind w:left="1843" w:hanging="425"/>
        <w:jc w:val="both"/>
      </w:pPr>
      <w:r w:rsidRPr="005E0146">
        <w:t xml:space="preserve">Section 1, Article 69 of the College Code also provides that cumulative leave shall be granted to regular faculty who additionally perform administrative functions as covered by an official designation.  </w:t>
      </w:r>
    </w:p>
    <w:p w:rsidR="004339E8" w:rsidRPr="00F95004" w:rsidRDefault="004339E8" w:rsidP="00FB525A">
      <w:pPr>
        <w:pStyle w:val="ListParagraph"/>
        <w:tabs>
          <w:tab w:val="left" w:pos="360"/>
        </w:tabs>
        <w:ind w:left="1985" w:right="360" w:hanging="284"/>
        <w:jc w:val="both"/>
        <w:outlineLvl w:val="0"/>
        <w:rPr>
          <w:sz w:val="22"/>
          <w:szCs w:val="22"/>
        </w:rPr>
      </w:pPr>
    </w:p>
    <w:p w:rsidR="004339E8" w:rsidRDefault="004339E8" w:rsidP="00AB7031">
      <w:pPr>
        <w:pStyle w:val="ListParagraph"/>
        <w:numPr>
          <w:ilvl w:val="2"/>
          <w:numId w:val="15"/>
        </w:numPr>
        <w:ind w:left="1701" w:hanging="283"/>
        <w:jc w:val="both"/>
      </w:pPr>
      <w:r w:rsidRPr="005E0146">
        <w:t xml:space="preserve">Verification revealed that faculty members with administrative assignments/functions were still granted the teacher’s leave contrary to the provision stated above. </w:t>
      </w:r>
    </w:p>
    <w:p w:rsidR="0039483F" w:rsidRPr="00F95004" w:rsidRDefault="0039483F" w:rsidP="008D7362">
      <w:pPr>
        <w:tabs>
          <w:tab w:val="left" w:pos="360"/>
        </w:tabs>
        <w:ind w:right="360"/>
        <w:jc w:val="both"/>
        <w:outlineLvl w:val="0"/>
        <w:rPr>
          <w:sz w:val="22"/>
          <w:szCs w:val="22"/>
        </w:rPr>
      </w:pPr>
    </w:p>
    <w:p w:rsidR="004339E8" w:rsidRPr="005E0146" w:rsidRDefault="004339E8" w:rsidP="002D3ACC">
      <w:pPr>
        <w:pStyle w:val="Style76"/>
        <w:ind w:left="1134" w:hanging="774"/>
      </w:pPr>
      <w:r w:rsidRPr="005E0146">
        <w:t>Further, regular members of the faculty who additionally perform administrative functions as covered by an official designation d</w:t>
      </w:r>
      <w:r w:rsidR="00897332">
        <w:t>id</w:t>
      </w:r>
      <w:r w:rsidRPr="005E0146">
        <w:t xml:space="preserve"> not observe the working hours and report to work on a regular basis during summer. </w:t>
      </w:r>
    </w:p>
    <w:p w:rsidR="004339E8" w:rsidRPr="00F95004" w:rsidRDefault="004339E8">
      <w:pPr>
        <w:pStyle w:val="ListParagraph"/>
        <w:ind w:right="360"/>
        <w:rPr>
          <w:sz w:val="22"/>
          <w:szCs w:val="22"/>
        </w:rPr>
      </w:pPr>
    </w:p>
    <w:p w:rsidR="00182C1B" w:rsidRPr="005E0146" w:rsidRDefault="004339E8" w:rsidP="002D3ACC">
      <w:pPr>
        <w:pStyle w:val="Style76"/>
        <w:ind w:left="1134" w:hanging="774"/>
      </w:pPr>
      <w:r w:rsidRPr="005E0146">
        <w:t>The official working hours of the regular members of the faculty were not clearly identified/specified.</w:t>
      </w:r>
    </w:p>
    <w:p w:rsidR="00182C1B" w:rsidRPr="00F95004" w:rsidRDefault="00182C1B" w:rsidP="00B625B3">
      <w:pPr>
        <w:ind w:left="1134"/>
        <w:jc w:val="both"/>
        <w:rPr>
          <w:sz w:val="22"/>
          <w:szCs w:val="22"/>
        </w:rPr>
      </w:pPr>
    </w:p>
    <w:p w:rsidR="00DD08EF" w:rsidRPr="005E0146" w:rsidRDefault="004339E8" w:rsidP="002D3ACC">
      <w:pPr>
        <w:pStyle w:val="Style76"/>
        <w:ind w:left="1134" w:hanging="774"/>
      </w:pPr>
      <w:r w:rsidRPr="005E0146">
        <w:t>The abovementioned deficiencies affect the corre</w:t>
      </w:r>
      <w:r w:rsidR="0066251B" w:rsidRPr="005E0146">
        <w:t xml:space="preserve">ctness of the PVP paid </w:t>
      </w:r>
      <w:r w:rsidRPr="005E0146">
        <w:t>if not fully supported with the required documentations.</w:t>
      </w:r>
    </w:p>
    <w:p w:rsidR="00DD08EF" w:rsidRPr="00F95004" w:rsidRDefault="00DD08EF">
      <w:pPr>
        <w:ind w:left="1134"/>
        <w:jc w:val="both"/>
        <w:rPr>
          <w:sz w:val="22"/>
          <w:szCs w:val="22"/>
        </w:rPr>
      </w:pPr>
    </w:p>
    <w:p w:rsidR="004339E8" w:rsidRPr="0039483F" w:rsidRDefault="004339E8" w:rsidP="002D3ACC">
      <w:pPr>
        <w:pStyle w:val="Style77"/>
      </w:pPr>
      <w:r w:rsidRPr="0039483F">
        <w:t>We recommend</w:t>
      </w:r>
      <w:r w:rsidR="001B783F" w:rsidRPr="0039483F">
        <w:t>ed</w:t>
      </w:r>
      <w:r w:rsidRPr="0039483F">
        <w:t xml:space="preserve"> that </w:t>
      </w:r>
      <w:r w:rsidR="0039483F">
        <w:t xml:space="preserve">the </w:t>
      </w:r>
      <w:r w:rsidR="00F71047" w:rsidRPr="0039483F">
        <w:t>M</w:t>
      </w:r>
      <w:r w:rsidRPr="0039483F">
        <w:t>anagement:</w:t>
      </w:r>
    </w:p>
    <w:p w:rsidR="004339E8" w:rsidRPr="00F95004" w:rsidRDefault="004339E8">
      <w:pPr>
        <w:pStyle w:val="ListParagraph"/>
        <w:tabs>
          <w:tab w:val="right" w:pos="9360"/>
        </w:tabs>
        <w:jc w:val="both"/>
        <w:outlineLvl w:val="0"/>
        <w:rPr>
          <w:b/>
          <w:sz w:val="22"/>
          <w:szCs w:val="22"/>
        </w:rPr>
      </w:pPr>
    </w:p>
    <w:p w:rsidR="00F95004" w:rsidRDefault="004339E8" w:rsidP="00AB7031">
      <w:pPr>
        <w:numPr>
          <w:ilvl w:val="1"/>
          <w:numId w:val="32"/>
        </w:numPr>
        <w:ind w:left="1418" w:hanging="284"/>
        <w:contextualSpacing/>
        <w:jc w:val="both"/>
        <w:rPr>
          <w:b/>
        </w:rPr>
      </w:pPr>
      <w:r w:rsidRPr="005E0146">
        <w:rPr>
          <w:b/>
        </w:rPr>
        <w:t xml:space="preserve">require </w:t>
      </w:r>
      <w:r w:rsidR="0039483F">
        <w:rPr>
          <w:b/>
        </w:rPr>
        <w:t xml:space="preserve">the </w:t>
      </w:r>
      <w:r w:rsidRPr="005E0146">
        <w:rPr>
          <w:b/>
        </w:rPr>
        <w:t>HRMO to</w:t>
      </w:r>
      <w:r w:rsidR="00897332">
        <w:rPr>
          <w:b/>
        </w:rPr>
        <w:t>:</w:t>
      </w:r>
      <w:r w:rsidR="00826AAD">
        <w:rPr>
          <w:b/>
        </w:rPr>
        <w:t xml:space="preserve"> </w:t>
      </w:r>
      <w:r w:rsidR="0000435F">
        <w:rPr>
          <w:b/>
        </w:rPr>
        <w:t xml:space="preserve">i) </w:t>
      </w:r>
      <w:r w:rsidRPr="005E0146">
        <w:rPr>
          <w:b/>
        </w:rPr>
        <w:t>submit</w:t>
      </w:r>
      <w:r w:rsidR="00B15FA3" w:rsidRPr="005E0146">
        <w:rPr>
          <w:b/>
        </w:rPr>
        <w:t xml:space="preserve"> </w:t>
      </w:r>
      <w:r w:rsidRPr="005E0146">
        <w:rPr>
          <w:b/>
        </w:rPr>
        <w:t xml:space="preserve">records of absences without pay or </w:t>
      </w:r>
      <w:r w:rsidR="009F1641" w:rsidRPr="005E0146">
        <w:rPr>
          <w:b/>
        </w:rPr>
        <w:t xml:space="preserve">its </w:t>
      </w:r>
      <w:r w:rsidRPr="005E0146">
        <w:rPr>
          <w:b/>
        </w:rPr>
        <w:t>equivalent per faculty member</w:t>
      </w:r>
      <w:r w:rsidR="0000435F">
        <w:rPr>
          <w:b/>
        </w:rPr>
        <w:t>;</w:t>
      </w:r>
      <w:r w:rsidRPr="005E0146">
        <w:rPr>
          <w:b/>
        </w:rPr>
        <w:t xml:space="preserve"> and </w:t>
      </w:r>
      <w:r w:rsidR="0000435F">
        <w:rPr>
          <w:b/>
        </w:rPr>
        <w:t xml:space="preserve">ii) </w:t>
      </w:r>
      <w:r w:rsidRPr="005E0146">
        <w:rPr>
          <w:b/>
        </w:rPr>
        <w:t>computation of PVP days earned of each faculty in accordance with DepEd Memorandum No. 97, s. 2017 dated May 26, 2017;</w:t>
      </w:r>
    </w:p>
    <w:p w:rsidR="00F95004" w:rsidRDefault="00F95004">
      <w:pPr>
        <w:spacing w:after="200" w:line="276" w:lineRule="auto"/>
        <w:rPr>
          <w:b/>
        </w:rPr>
      </w:pPr>
      <w:r>
        <w:rPr>
          <w:b/>
        </w:rPr>
        <w:br w:type="page"/>
      </w:r>
    </w:p>
    <w:p w:rsidR="006E0A08" w:rsidRPr="00B625B3" w:rsidRDefault="00703975" w:rsidP="00AB7031">
      <w:pPr>
        <w:numPr>
          <w:ilvl w:val="1"/>
          <w:numId w:val="32"/>
        </w:numPr>
        <w:ind w:left="1418" w:hanging="284"/>
        <w:contextualSpacing/>
        <w:jc w:val="both"/>
        <w:rPr>
          <w:b/>
          <w:bCs/>
        </w:rPr>
      </w:pPr>
      <w:r w:rsidRPr="005E0146">
        <w:rPr>
          <w:b/>
        </w:rPr>
        <w:t>submit</w:t>
      </w:r>
      <w:r w:rsidR="00B15FA3" w:rsidRPr="005E0146">
        <w:rPr>
          <w:b/>
        </w:rPr>
        <w:t xml:space="preserve"> </w:t>
      </w:r>
      <w:r w:rsidR="004339E8" w:rsidRPr="00B625B3">
        <w:rPr>
          <w:b/>
          <w:bCs/>
        </w:rPr>
        <w:t>basis for granting Teacher’s Leave to faculty members with administrative functions and the non-observance of the working hours and not reporting to work on a regular basis during summer;</w:t>
      </w:r>
    </w:p>
    <w:p w:rsidR="004339E8" w:rsidRPr="008B2C86" w:rsidRDefault="004339E8">
      <w:pPr>
        <w:pStyle w:val="ListParagraph"/>
        <w:rPr>
          <w:b/>
          <w:bCs/>
          <w:sz w:val="18"/>
          <w:szCs w:val="18"/>
        </w:rPr>
      </w:pPr>
    </w:p>
    <w:p w:rsidR="006E0A08" w:rsidRPr="00B625B3" w:rsidRDefault="004339E8" w:rsidP="00AB7031">
      <w:pPr>
        <w:numPr>
          <w:ilvl w:val="1"/>
          <w:numId w:val="32"/>
        </w:numPr>
        <w:ind w:left="1418" w:hanging="284"/>
        <w:contextualSpacing/>
        <w:jc w:val="both"/>
        <w:rPr>
          <w:b/>
          <w:bCs/>
        </w:rPr>
      </w:pPr>
      <w:r w:rsidRPr="00B625B3">
        <w:rPr>
          <w:b/>
          <w:bCs/>
        </w:rPr>
        <w:t>submit updated official time of each faculty member for every semester of the SY/AY as basis for the recording of attendance, absences and undertimes</w:t>
      </w:r>
      <w:r w:rsidR="0039483F">
        <w:rPr>
          <w:b/>
          <w:bCs/>
        </w:rPr>
        <w:t>,</w:t>
      </w:r>
      <w:r w:rsidRPr="00B625B3">
        <w:rPr>
          <w:b/>
          <w:bCs/>
        </w:rPr>
        <w:t xml:space="preserve"> computation of salaries and wages</w:t>
      </w:r>
      <w:r w:rsidR="0039483F">
        <w:rPr>
          <w:b/>
          <w:bCs/>
        </w:rPr>
        <w:t>,</w:t>
      </w:r>
      <w:r w:rsidRPr="00B625B3">
        <w:rPr>
          <w:b/>
          <w:bCs/>
        </w:rPr>
        <w:t xml:space="preserve"> and honorarium</w:t>
      </w:r>
      <w:r w:rsidR="00AD6A3C">
        <w:rPr>
          <w:b/>
          <w:bCs/>
        </w:rPr>
        <w:t>;</w:t>
      </w:r>
      <w:r w:rsidRPr="00B625B3">
        <w:rPr>
          <w:b/>
          <w:bCs/>
        </w:rPr>
        <w:t xml:space="preserve"> and</w:t>
      </w:r>
    </w:p>
    <w:p w:rsidR="003540EC" w:rsidRPr="008B2C86" w:rsidRDefault="003540EC" w:rsidP="00B625B3">
      <w:pPr>
        <w:contextualSpacing/>
        <w:jc w:val="both"/>
        <w:rPr>
          <w:b/>
          <w:bCs/>
          <w:sz w:val="18"/>
          <w:szCs w:val="18"/>
        </w:rPr>
      </w:pPr>
    </w:p>
    <w:p w:rsidR="006E0A08" w:rsidRPr="00B625B3" w:rsidRDefault="004339E8" w:rsidP="00AB7031">
      <w:pPr>
        <w:pStyle w:val="ListParagraph"/>
        <w:numPr>
          <w:ilvl w:val="1"/>
          <w:numId w:val="32"/>
        </w:numPr>
        <w:tabs>
          <w:tab w:val="right" w:pos="9360"/>
        </w:tabs>
        <w:jc w:val="both"/>
        <w:outlineLvl w:val="0"/>
        <w:rPr>
          <w:b/>
        </w:rPr>
      </w:pPr>
      <w:r w:rsidRPr="00B625B3">
        <w:rPr>
          <w:b/>
          <w:bCs/>
        </w:rPr>
        <w:t xml:space="preserve">submit List of Faculty members who are assigned additional functions which are administrative in nature together with their official designation to determine the extent of their administrative functions. </w:t>
      </w:r>
    </w:p>
    <w:p w:rsidR="006E0A08" w:rsidRPr="008B2C86" w:rsidRDefault="006E0A08">
      <w:pPr>
        <w:rPr>
          <w:i/>
          <w:sz w:val="18"/>
          <w:szCs w:val="18"/>
        </w:rPr>
      </w:pPr>
    </w:p>
    <w:p w:rsidR="00B13C8F" w:rsidRPr="00B625B3" w:rsidRDefault="008661A0" w:rsidP="002D3ACC">
      <w:pPr>
        <w:pStyle w:val="Style76"/>
        <w:ind w:left="1134" w:hanging="774"/>
        <w:rPr>
          <w:i/>
        </w:rPr>
      </w:pPr>
      <w:r w:rsidRPr="00B625B3">
        <w:t xml:space="preserve">The </w:t>
      </w:r>
      <w:r w:rsidR="008D068A" w:rsidRPr="00B625B3">
        <w:t>Management</w:t>
      </w:r>
      <w:r w:rsidR="006102EC" w:rsidRPr="00B625B3">
        <w:t>,</w:t>
      </w:r>
      <w:r w:rsidR="008D068A" w:rsidRPr="00B625B3">
        <w:t xml:space="preserve"> </w:t>
      </w:r>
      <w:r w:rsidRPr="00B625B3">
        <w:t>per Payroll No. 201701102333,</w:t>
      </w:r>
      <w:r w:rsidR="00680467" w:rsidRPr="00B625B3">
        <w:t xml:space="preserve"> </w:t>
      </w:r>
      <w:r w:rsidRPr="00B625B3">
        <w:t xml:space="preserve">deducted </w:t>
      </w:r>
      <w:r w:rsidR="00593205" w:rsidRPr="00B625B3">
        <w:t xml:space="preserve">a total of </w:t>
      </w:r>
      <w:r w:rsidR="00B86382" w:rsidRPr="005E0146">
        <w:t>₱</w:t>
      </w:r>
      <w:r w:rsidR="00593205" w:rsidRPr="00B625B3">
        <w:t xml:space="preserve">31,550.10 </w:t>
      </w:r>
      <w:r w:rsidRPr="00B625B3">
        <w:t xml:space="preserve">from the year-end bonus and cash gift of the employees who were granted full PVP but incurred absences during the academic year. Details </w:t>
      </w:r>
      <w:r w:rsidR="009F1641" w:rsidRPr="00B625B3">
        <w:t xml:space="preserve">are </w:t>
      </w:r>
      <w:r w:rsidRPr="00B625B3">
        <w:t xml:space="preserve">shown </w:t>
      </w:r>
      <w:r w:rsidR="0091439A">
        <w:t>below</w:t>
      </w:r>
      <w:r w:rsidRPr="00B625B3">
        <w:t>:</w:t>
      </w:r>
    </w:p>
    <w:p w:rsidR="00DB5F63" w:rsidRPr="008B2C86" w:rsidRDefault="00DB5F63">
      <w:pPr>
        <w:jc w:val="both"/>
        <w:rPr>
          <w:sz w:val="18"/>
          <w:szCs w:val="18"/>
        </w:rPr>
      </w:pPr>
    </w:p>
    <w:tbl>
      <w:tblPr>
        <w:tblW w:w="7560"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692"/>
        <w:gridCol w:w="2082"/>
        <w:gridCol w:w="3786"/>
      </w:tblGrid>
      <w:tr w:rsidR="003B78E3" w:rsidRPr="008B2C86" w:rsidTr="008B2C86">
        <w:trPr>
          <w:trHeight w:val="288"/>
          <w:tblHeader/>
          <w:jc w:val="right"/>
        </w:trPr>
        <w:tc>
          <w:tcPr>
            <w:tcW w:w="1692" w:type="dxa"/>
            <w:shd w:val="clear" w:color="auto" w:fill="auto"/>
            <w:vAlign w:val="center"/>
            <w:hideMark/>
          </w:tcPr>
          <w:p w:rsidR="00593205" w:rsidRPr="008B2C86" w:rsidRDefault="00D40377">
            <w:pPr>
              <w:jc w:val="center"/>
              <w:rPr>
                <w:b/>
                <w:sz w:val="20"/>
                <w:szCs w:val="20"/>
                <w:lang w:val="en-PH" w:eastAsia="en-PH"/>
              </w:rPr>
            </w:pPr>
            <w:r w:rsidRPr="008B2C86">
              <w:rPr>
                <w:b/>
                <w:sz w:val="20"/>
                <w:szCs w:val="20"/>
                <w:lang w:val="en-PH" w:eastAsia="en-PH"/>
              </w:rPr>
              <w:t xml:space="preserve">Employee </w:t>
            </w:r>
          </w:p>
        </w:tc>
        <w:tc>
          <w:tcPr>
            <w:tcW w:w="2082" w:type="dxa"/>
            <w:shd w:val="clear" w:color="auto" w:fill="auto"/>
            <w:vAlign w:val="center"/>
            <w:hideMark/>
          </w:tcPr>
          <w:p w:rsidR="00593205" w:rsidRPr="008B2C86" w:rsidRDefault="00D40377">
            <w:pPr>
              <w:jc w:val="center"/>
              <w:rPr>
                <w:b/>
                <w:sz w:val="20"/>
                <w:szCs w:val="20"/>
                <w:lang w:val="en-PH" w:eastAsia="en-PH"/>
              </w:rPr>
            </w:pPr>
            <w:r w:rsidRPr="008B2C86">
              <w:rPr>
                <w:b/>
                <w:sz w:val="20"/>
                <w:szCs w:val="20"/>
                <w:lang w:val="en-PH" w:eastAsia="en-PH"/>
              </w:rPr>
              <w:t>No. of Days Absent/ Lates/ Undertime</w:t>
            </w:r>
          </w:p>
        </w:tc>
        <w:tc>
          <w:tcPr>
            <w:tcW w:w="3786" w:type="dxa"/>
            <w:shd w:val="clear" w:color="auto" w:fill="auto"/>
            <w:vAlign w:val="center"/>
            <w:hideMark/>
          </w:tcPr>
          <w:p w:rsidR="000322C4" w:rsidRPr="008B2C86" w:rsidRDefault="00D40377">
            <w:pPr>
              <w:jc w:val="center"/>
              <w:rPr>
                <w:b/>
                <w:sz w:val="20"/>
                <w:szCs w:val="20"/>
                <w:lang w:val="en-PH" w:eastAsia="en-PH"/>
              </w:rPr>
            </w:pPr>
            <w:r w:rsidRPr="008B2C86">
              <w:rPr>
                <w:b/>
                <w:sz w:val="20"/>
                <w:szCs w:val="20"/>
                <w:lang w:val="en-PH" w:eastAsia="en-PH"/>
              </w:rPr>
              <w:t xml:space="preserve"> Equivalent Monetary Value for Deduction from Vacation Pay </w:t>
            </w:r>
          </w:p>
          <w:p w:rsidR="00593205" w:rsidRPr="008B2C86" w:rsidRDefault="00D40377">
            <w:pPr>
              <w:jc w:val="center"/>
              <w:rPr>
                <w:b/>
                <w:sz w:val="20"/>
                <w:szCs w:val="20"/>
                <w:lang w:val="en-PH" w:eastAsia="en-PH"/>
              </w:rPr>
            </w:pPr>
            <w:r w:rsidRPr="008B2C86">
              <w:rPr>
                <w:b/>
                <w:sz w:val="20"/>
                <w:szCs w:val="20"/>
                <w:lang w:val="en-PH" w:eastAsia="en-PH"/>
              </w:rPr>
              <w:t xml:space="preserve">(in pesos) </w:t>
            </w:r>
          </w:p>
        </w:tc>
      </w:tr>
      <w:tr w:rsidR="00593205" w:rsidRPr="008B2C86" w:rsidTr="008B2C86">
        <w:trPr>
          <w:trHeight w:val="142"/>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1</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38.618</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8,122.13</w:t>
            </w:r>
          </w:p>
        </w:tc>
      </w:tr>
      <w:tr w:rsidR="00593205" w:rsidRPr="008B2C86" w:rsidTr="008B2C86">
        <w:trPr>
          <w:trHeight w:val="188"/>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2</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14.437</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3,070.44</w:t>
            </w:r>
          </w:p>
        </w:tc>
      </w:tr>
      <w:tr w:rsidR="00593205" w:rsidRPr="008B2C86" w:rsidTr="008B2C86">
        <w:trPr>
          <w:trHeight w:val="92"/>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3</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3.195</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555.76</w:t>
            </w:r>
          </w:p>
        </w:tc>
      </w:tr>
      <w:tr w:rsidR="00593205" w:rsidRPr="008B2C86" w:rsidTr="008B2C86">
        <w:trPr>
          <w:trHeight w:val="139"/>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4</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22.412</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3,986.19</w:t>
            </w:r>
          </w:p>
        </w:tc>
      </w:tr>
      <w:tr w:rsidR="00593205" w:rsidRPr="008B2C86" w:rsidTr="008B2C86">
        <w:trPr>
          <w:trHeight w:val="42"/>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5</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5.470</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951.49</w:t>
            </w:r>
          </w:p>
        </w:tc>
      </w:tr>
      <w:tr w:rsidR="00593205" w:rsidRPr="008B2C86" w:rsidTr="008B2C86">
        <w:trPr>
          <w:trHeight w:val="245"/>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6</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56.275</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11,575.32</w:t>
            </w:r>
          </w:p>
        </w:tc>
      </w:tr>
      <w:tr w:rsidR="00593205" w:rsidRPr="008B2C86" w:rsidTr="008B2C86">
        <w:trPr>
          <w:trHeight w:val="92"/>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7</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6.272</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1,091.00</w:t>
            </w:r>
          </w:p>
        </w:tc>
      </w:tr>
      <w:tr w:rsidR="00593205" w:rsidRPr="008B2C86" w:rsidTr="008B2C86">
        <w:trPr>
          <w:trHeight w:val="180"/>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8</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3.124</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772.32</w:t>
            </w:r>
          </w:p>
        </w:tc>
      </w:tr>
      <w:tr w:rsidR="00593205" w:rsidRPr="008B2C86" w:rsidTr="008B2C86">
        <w:trPr>
          <w:trHeight w:val="288"/>
          <w:tblHeader/>
          <w:jc w:val="right"/>
        </w:trPr>
        <w:tc>
          <w:tcPr>
            <w:tcW w:w="1692" w:type="dxa"/>
            <w:shd w:val="clear" w:color="auto" w:fill="auto"/>
            <w:noWrap/>
            <w:vAlign w:val="center"/>
            <w:hideMark/>
          </w:tcPr>
          <w:p w:rsidR="00DB5F63" w:rsidRPr="008B2C86" w:rsidRDefault="00D40377">
            <w:pPr>
              <w:jc w:val="center"/>
              <w:rPr>
                <w:sz w:val="20"/>
                <w:szCs w:val="20"/>
                <w:lang w:val="en-PH" w:eastAsia="en-PH"/>
              </w:rPr>
            </w:pPr>
            <w:r w:rsidRPr="008B2C86">
              <w:rPr>
                <w:sz w:val="20"/>
                <w:szCs w:val="20"/>
                <w:lang w:val="en-PH" w:eastAsia="en-PH"/>
              </w:rPr>
              <w:t>9</w:t>
            </w:r>
          </w:p>
        </w:tc>
        <w:tc>
          <w:tcPr>
            <w:tcW w:w="2082"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6.930</w:t>
            </w:r>
          </w:p>
        </w:tc>
        <w:tc>
          <w:tcPr>
            <w:tcW w:w="3786" w:type="dxa"/>
            <w:shd w:val="clear" w:color="auto" w:fill="auto"/>
            <w:noWrap/>
            <w:vAlign w:val="center"/>
            <w:hideMark/>
          </w:tcPr>
          <w:p w:rsidR="00DB5F63" w:rsidRPr="008B2C86" w:rsidRDefault="00D40377">
            <w:pPr>
              <w:jc w:val="right"/>
              <w:rPr>
                <w:sz w:val="20"/>
                <w:szCs w:val="20"/>
                <w:lang w:val="en-PH" w:eastAsia="en-PH"/>
              </w:rPr>
            </w:pPr>
            <w:r w:rsidRPr="008B2C86">
              <w:rPr>
                <w:sz w:val="20"/>
                <w:szCs w:val="20"/>
                <w:lang w:val="en-PH" w:eastAsia="en-PH"/>
              </w:rPr>
              <w:t>1,425.45</w:t>
            </w:r>
          </w:p>
        </w:tc>
      </w:tr>
      <w:tr w:rsidR="00593205" w:rsidRPr="008B2C86" w:rsidTr="008B2C86">
        <w:trPr>
          <w:trHeight w:val="74"/>
          <w:tblHeader/>
          <w:jc w:val="right"/>
        </w:trPr>
        <w:tc>
          <w:tcPr>
            <w:tcW w:w="1692" w:type="dxa"/>
            <w:shd w:val="clear" w:color="auto" w:fill="auto"/>
            <w:noWrap/>
            <w:vAlign w:val="center"/>
            <w:hideMark/>
          </w:tcPr>
          <w:p w:rsidR="00DB5F63" w:rsidRPr="008B2C86" w:rsidRDefault="00D40377">
            <w:pPr>
              <w:rPr>
                <w:b/>
                <w:bCs/>
                <w:sz w:val="20"/>
                <w:szCs w:val="20"/>
                <w:lang w:val="en-PH" w:eastAsia="en-PH"/>
              </w:rPr>
            </w:pPr>
            <w:r w:rsidRPr="008B2C86">
              <w:rPr>
                <w:b/>
                <w:bCs/>
                <w:sz w:val="20"/>
                <w:szCs w:val="20"/>
                <w:lang w:val="en-PH" w:eastAsia="en-PH"/>
              </w:rPr>
              <w:t>Total</w:t>
            </w:r>
          </w:p>
        </w:tc>
        <w:tc>
          <w:tcPr>
            <w:tcW w:w="2082" w:type="dxa"/>
            <w:shd w:val="clear" w:color="auto" w:fill="auto"/>
            <w:noWrap/>
            <w:vAlign w:val="center"/>
            <w:hideMark/>
          </w:tcPr>
          <w:p w:rsidR="00DB5F63" w:rsidRPr="008B2C86" w:rsidRDefault="00D40377">
            <w:pPr>
              <w:jc w:val="right"/>
              <w:rPr>
                <w:b/>
                <w:bCs/>
                <w:sz w:val="20"/>
                <w:szCs w:val="20"/>
                <w:lang w:val="en-PH" w:eastAsia="en-PH"/>
              </w:rPr>
            </w:pPr>
            <w:r w:rsidRPr="008B2C86">
              <w:rPr>
                <w:b/>
                <w:bCs/>
                <w:sz w:val="20"/>
                <w:szCs w:val="20"/>
                <w:lang w:val="en-PH" w:eastAsia="en-PH"/>
              </w:rPr>
              <w:t>156.733</w:t>
            </w:r>
          </w:p>
        </w:tc>
        <w:tc>
          <w:tcPr>
            <w:tcW w:w="3786" w:type="dxa"/>
            <w:shd w:val="clear" w:color="auto" w:fill="auto"/>
            <w:noWrap/>
            <w:vAlign w:val="center"/>
            <w:hideMark/>
          </w:tcPr>
          <w:p w:rsidR="00DB5F63" w:rsidRPr="008B2C86" w:rsidRDefault="00D40377">
            <w:pPr>
              <w:jc w:val="right"/>
              <w:rPr>
                <w:b/>
                <w:bCs/>
                <w:sz w:val="20"/>
                <w:szCs w:val="20"/>
                <w:lang w:val="en-PH" w:eastAsia="en-PH"/>
              </w:rPr>
            </w:pPr>
            <w:r w:rsidRPr="008B2C86">
              <w:rPr>
                <w:b/>
                <w:bCs/>
                <w:sz w:val="20"/>
                <w:szCs w:val="20"/>
                <w:lang w:val="en-PH" w:eastAsia="en-PH"/>
              </w:rPr>
              <w:t xml:space="preserve">              31,550.10 </w:t>
            </w:r>
          </w:p>
        </w:tc>
      </w:tr>
    </w:tbl>
    <w:p w:rsidR="00845F0E" w:rsidRPr="008B2C86" w:rsidRDefault="00845F0E" w:rsidP="008D7362">
      <w:pPr>
        <w:ind w:left="1134"/>
        <w:jc w:val="both"/>
        <w:rPr>
          <w:sz w:val="18"/>
          <w:szCs w:val="18"/>
        </w:rPr>
      </w:pPr>
    </w:p>
    <w:p w:rsidR="003540EC" w:rsidRPr="00B625B3" w:rsidRDefault="002D3ACC" w:rsidP="002D3ACC">
      <w:pPr>
        <w:pStyle w:val="Style76"/>
        <w:ind w:left="1134" w:hanging="774"/>
      </w:pPr>
      <w:r>
        <w:t>`</w:t>
      </w:r>
      <w:r w:rsidR="003540EC" w:rsidRPr="00B625B3">
        <w:t xml:space="preserve">The Audit Team verified the deductions made amounting to </w:t>
      </w:r>
      <w:r w:rsidR="003540EC" w:rsidRPr="005E0146">
        <w:t>₱31,550.10 per Payroll No. 201701102333.</w:t>
      </w:r>
    </w:p>
    <w:p w:rsidR="004127BF" w:rsidRPr="008B2C86" w:rsidRDefault="004127BF">
      <w:pPr>
        <w:rPr>
          <w:i/>
          <w:sz w:val="18"/>
          <w:szCs w:val="18"/>
        </w:rPr>
      </w:pPr>
    </w:p>
    <w:p w:rsidR="00A1619F" w:rsidRPr="00B625B3" w:rsidRDefault="006F5D4B">
      <w:pPr>
        <w:rPr>
          <w:i/>
        </w:rPr>
      </w:pPr>
      <w:r w:rsidRPr="00B625B3">
        <w:rPr>
          <w:i/>
        </w:rPr>
        <w:t>Telephone Expenses</w:t>
      </w:r>
    </w:p>
    <w:p w:rsidR="006F5D4B" w:rsidRPr="008B2C86" w:rsidRDefault="006F5D4B">
      <w:pPr>
        <w:rPr>
          <w:i/>
          <w:sz w:val="18"/>
          <w:szCs w:val="18"/>
        </w:rPr>
      </w:pPr>
    </w:p>
    <w:p w:rsidR="008B2C86" w:rsidRPr="008B2C86" w:rsidRDefault="00844B3F" w:rsidP="00794B6E">
      <w:pPr>
        <w:pStyle w:val="Style47"/>
      </w:pPr>
      <w:r w:rsidRPr="00B625B3">
        <w:t>Deficiencies were noted in the audit of the Telephone E</w:t>
      </w:r>
      <w:r w:rsidR="0049260B" w:rsidRPr="00B625B3">
        <w:t>xpenses</w:t>
      </w:r>
      <w:r w:rsidRPr="00B625B3">
        <w:t xml:space="preserve"> account</w:t>
      </w:r>
      <w:r w:rsidR="0049260B" w:rsidRPr="00B625B3">
        <w:t xml:space="preserve"> in CYs 2016 and 2017 amounting to ₱827,028.39 and ₱184,456.00, respectively, </w:t>
      </w:r>
      <w:r w:rsidRPr="00B625B3">
        <w:t>such as</w:t>
      </w:r>
      <w:r w:rsidR="0049260B" w:rsidRPr="00B625B3">
        <w:t>: a) payment by PhilSCA of usages in excess of the</w:t>
      </w:r>
      <w:r w:rsidR="001214E1" w:rsidRPr="00B625B3">
        <w:t xml:space="preserve"> authorized</w:t>
      </w:r>
      <w:r w:rsidR="0049260B" w:rsidRPr="00B625B3">
        <w:t xml:space="preserve"> postpaid plans of various officials and employees total</w:t>
      </w:r>
      <w:r w:rsidR="00804CAB" w:rsidRPr="00B625B3">
        <w:t>l</w:t>
      </w:r>
      <w:r w:rsidR="0049260B" w:rsidRPr="00B625B3">
        <w:t>ing</w:t>
      </w:r>
      <w:r w:rsidR="00804CAB" w:rsidRPr="00B625B3">
        <w:t xml:space="preserve"> </w:t>
      </w:r>
      <w:r w:rsidR="00E74054" w:rsidRPr="00B625B3">
        <w:t>₱</w:t>
      </w:r>
      <w:r w:rsidR="0049260B" w:rsidRPr="00B625B3">
        <w:t>147,389.38; b)</w:t>
      </w:r>
      <w:r w:rsidR="00CB6DD8" w:rsidRPr="00B625B3">
        <w:t xml:space="preserve"> </w:t>
      </w:r>
      <w:r w:rsidR="0049260B" w:rsidRPr="00B625B3">
        <w:t>non-recognition of receivables in the books and weak monitoring resulted in uncollect</w:t>
      </w:r>
      <w:r w:rsidR="00615B45">
        <w:t>ed</w:t>
      </w:r>
      <w:r w:rsidR="0049260B" w:rsidRPr="00B625B3">
        <w:t xml:space="preserve"> balance of </w:t>
      </w:r>
      <w:r w:rsidR="00E74054" w:rsidRPr="00B625B3">
        <w:t>₱</w:t>
      </w:r>
      <w:r w:rsidR="0049260B" w:rsidRPr="00B625B3">
        <w:t xml:space="preserve">105,634.94; c) doubtful validity of telephone bills paid amounting to ₱150,319.00 due </w:t>
      </w:r>
      <w:r w:rsidRPr="00B625B3">
        <w:t xml:space="preserve">to </w:t>
      </w:r>
      <w:r w:rsidR="0049260B" w:rsidRPr="00B625B3">
        <w:t xml:space="preserve">unknown users and physical existence of the equipment; and d) lack of documentation </w:t>
      </w:r>
      <w:r w:rsidRPr="00B625B3">
        <w:t xml:space="preserve">which included reimbursement of prepaid cellcards amounting to ₱91,834.00 of various officials and employees </w:t>
      </w:r>
      <w:r w:rsidR="0049260B" w:rsidRPr="00B625B3">
        <w:t xml:space="preserve">as required under </w:t>
      </w:r>
      <w:r w:rsidRPr="00B625B3">
        <w:t xml:space="preserve">Section 6.2 of the </w:t>
      </w:r>
      <w:r w:rsidR="0049260B" w:rsidRPr="00B625B3">
        <w:t>COA Circular No. 2012-001 dated June 14, 2012.</w:t>
      </w:r>
    </w:p>
    <w:p w:rsidR="008B2C86" w:rsidRDefault="008B2C86">
      <w:pPr>
        <w:spacing w:after="200" w:line="276" w:lineRule="auto"/>
        <w:rPr>
          <w:b/>
          <w:lang w:val="en-PH"/>
        </w:rPr>
      </w:pPr>
      <w:r>
        <w:br w:type="page"/>
      </w:r>
    </w:p>
    <w:p w:rsidR="0049260B" w:rsidRPr="00B625B3" w:rsidRDefault="0049260B" w:rsidP="00F56FBF">
      <w:pPr>
        <w:pStyle w:val="Style33"/>
        <w:numPr>
          <w:ilvl w:val="0"/>
          <w:numId w:val="63"/>
        </w:numPr>
        <w:ind w:left="1134" w:hanging="708"/>
      </w:pPr>
      <w:r w:rsidRPr="00B625B3">
        <w:t xml:space="preserve">PhilSCA incurred telephone expenses for the four </w:t>
      </w:r>
      <w:r w:rsidR="001C08C9" w:rsidRPr="00B625B3">
        <w:t>C</w:t>
      </w:r>
      <w:r w:rsidRPr="00B625B3">
        <w:t xml:space="preserve">ampuses - the Villamor Air Base (VAB), Fernando Air Base (FAB), Basa Air Base (BAB) and Mactan Benito Ebuen Air Base (MBEAB). Three </w:t>
      </w:r>
      <w:r w:rsidR="001C08C9" w:rsidRPr="00B625B3">
        <w:t>C</w:t>
      </w:r>
      <w:r w:rsidRPr="00B625B3">
        <w:t>ampuses have landline telephone services</w:t>
      </w:r>
      <w:r w:rsidR="001C08C9" w:rsidRPr="00B625B3">
        <w:t>,</w:t>
      </w:r>
      <w:r w:rsidRPr="00B625B3">
        <w:t xml:space="preserve"> except the VAB </w:t>
      </w:r>
      <w:r w:rsidR="001C08C9" w:rsidRPr="00B625B3">
        <w:t>C</w:t>
      </w:r>
      <w:r w:rsidRPr="00B625B3">
        <w:t>ampus.</w:t>
      </w:r>
    </w:p>
    <w:p w:rsidR="00CB6DD8" w:rsidRPr="008B2C86" w:rsidRDefault="00CB6DD8">
      <w:pPr>
        <w:pStyle w:val="ListParagraph"/>
        <w:tabs>
          <w:tab w:val="left" w:pos="360"/>
        </w:tabs>
        <w:ind w:left="0"/>
        <w:jc w:val="both"/>
        <w:outlineLvl w:val="0"/>
        <w:rPr>
          <w:sz w:val="18"/>
          <w:szCs w:val="18"/>
        </w:rPr>
      </w:pPr>
    </w:p>
    <w:p w:rsidR="0049260B" w:rsidRPr="004B4D83" w:rsidRDefault="0049260B" w:rsidP="00F56FBF">
      <w:pPr>
        <w:pStyle w:val="Style33"/>
        <w:numPr>
          <w:ilvl w:val="0"/>
          <w:numId w:val="63"/>
        </w:numPr>
        <w:ind w:left="1134" w:hanging="708"/>
        <w:rPr>
          <w:color w:val="auto"/>
        </w:rPr>
      </w:pPr>
      <w:r w:rsidRPr="004B4D83">
        <w:rPr>
          <w:color w:val="auto"/>
        </w:rPr>
        <w:t>The telephone landlines are listed in following table:</w:t>
      </w:r>
    </w:p>
    <w:p w:rsidR="0049260B" w:rsidRPr="008B2C86" w:rsidRDefault="0049260B">
      <w:pPr>
        <w:pStyle w:val="ListParagraph"/>
        <w:tabs>
          <w:tab w:val="left" w:pos="360"/>
        </w:tabs>
        <w:ind w:left="0"/>
        <w:jc w:val="both"/>
        <w:outlineLvl w:val="0"/>
        <w:rPr>
          <w:sz w:val="18"/>
          <w:szCs w:val="18"/>
        </w:rPr>
      </w:pPr>
    </w:p>
    <w:tbl>
      <w:tblPr>
        <w:tblStyle w:val="TableGrid"/>
        <w:tblW w:w="0" w:type="auto"/>
        <w:tblInd w:w="1278" w:type="dxa"/>
        <w:tblLook w:val="04A0" w:firstRow="1" w:lastRow="0" w:firstColumn="1" w:lastColumn="0" w:noHBand="0" w:noVBand="1"/>
      </w:tblPr>
      <w:tblGrid>
        <w:gridCol w:w="2070"/>
        <w:gridCol w:w="2790"/>
        <w:gridCol w:w="2700"/>
      </w:tblGrid>
      <w:tr w:rsidR="0049260B" w:rsidRPr="006A7380" w:rsidTr="00DD0C1D">
        <w:trPr>
          <w:tblHeader/>
        </w:trPr>
        <w:tc>
          <w:tcPr>
            <w:tcW w:w="2070" w:type="dxa"/>
          </w:tcPr>
          <w:p w:rsidR="0049260B" w:rsidRPr="006A7380" w:rsidRDefault="00703975">
            <w:pPr>
              <w:pStyle w:val="ListParagraph"/>
              <w:tabs>
                <w:tab w:val="left" w:pos="360"/>
              </w:tabs>
              <w:ind w:left="0"/>
              <w:jc w:val="center"/>
              <w:outlineLvl w:val="0"/>
              <w:rPr>
                <w:b/>
                <w:sz w:val="20"/>
                <w:szCs w:val="20"/>
                <w:lang w:eastAsia="en-US"/>
              </w:rPr>
            </w:pPr>
            <w:r w:rsidRPr="006A7380">
              <w:rPr>
                <w:b/>
                <w:sz w:val="20"/>
                <w:szCs w:val="20"/>
              </w:rPr>
              <w:t>Campus</w:t>
            </w:r>
          </w:p>
        </w:tc>
        <w:tc>
          <w:tcPr>
            <w:tcW w:w="2790" w:type="dxa"/>
          </w:tcPr>
          <w:p w:rsidR="0049260B" w:rsidRPr="006A7380" w:rsidRDefault="00703975">
            <w:pPr>
              <w:pStyle w:val="ListParagraph"/>
              <w:tabs>
                <w:tab w:val="left" w:pos="360"/>
              </w:tabs>
              <w:ind w:left="0"/>
              <w:jc w:val="center"/>
              <w:outlineLvl w:val="0"/>
              <w:rPr>
                <w:b/>
                <w:sz w:val="20"/>
                <w:szCs w:val="20"/>
                <w:lang w:eastAsia="en-US"/>
              </w:rPr>
            </w:pPr>
            <w:r w:rsidRPr="006A7380">
              <w:rPr>
                <w:b/>
                <w:sz w:val="20"/>
                <w:szCs w:val="20"/>
              </w:rPr>
              <w:t>Telephone Number</w:t>
            </w:r>
          </w:p>
        </w:tc>
        <w:tc>
          <w:tcPr>
            <w:tcW w:w="2700" w:type="dxa"/>
          </w:tcPr>
          <w:p w:rsidR="00EC4E57" w:rsidRPr="006A7380" w:rsidRDefault="00703975">
            <w:pPr>
              <w:pStyle w:val="ListParagraph"/>
              <w:tabs>
                <w:tab w:val="left" w:pos="360"/>
              </w:tabs>
              <w:ind w:left="0"/>
              <w:jc w:val="center"/>
              <w:outlineLvl w:val="0"/>
              <w:rPr>
                <w:b/>
                <w:sz w:val="20"/>
                <w:szCs w:val="20"/>
                <w:lang w:eastAsia="en-US"/>
              </w:rPr>
            </w:pPr>
            <w:r w:rsidRPr="006A7380">
              <w:rPr>
                <w:b/>
                <w:sz w:val="20"/>
                <w:szCs w:val="20"/>
              </w:rPr>
              <w:t>Location/Office</w:t>
            </w:r>
          </w:p>
        </w:tc>
      </w:tr>
      <w:tr w:rsidR="0049260B" w:rsidRPr="006A7380" w:rsidTr="00DD0C1D">
        <w:tc>
          <w:tcPr>
            <w:tcW w:w="2070" w:type="dxa"/>
            <w:tcBorders>
              <w:bottom w:val="nil"/>
            </w:tcBorders>
          </w:tcPr>
          <w:p w:rsidR="0049260B" w:rsidRPr="006A7380" w:rsidRDefault="00703975" w:rsidP="00AB7031">
            <w:pPr>
              <w:pStyle w:val="ListParagraph"/>
              <w:numPr>
                <w:ilvl w:val="0"/>
                <w:numId w:val="10"/>
              </w:numPr>
              <w:tabs>
                <w:tab w:val="left" w:pos="360"/>
              </w:tabs>
              <w:ind w:left="0" w:hanging="567"/>
              <w:jc w:val="both"/>
              <w:outlineLvl w:val="0"/>
              <w:rPr>
                <w:sz w:val="20"/>
                <w:szCs w:val="20"/>
                <w:lang w:eastAsia="en-US"/>
              </w:rPr>
            </w:pPr>
            <w:r w:rsidRPr="006A7380">
              <w:rPr>
                <w:sz w:val="20"/>
                <w:szCs w:val="20"/>
              </w:rPr>
              <w:t>FAB</w:t>
            </w:r>
          </w:p>
        </w:tc>
        <w:tc>
          <w:tcPr>
            <w:tcW w:w="2790" w:type="dxa"/>
          </w:tcPr>
          <w:p w:rsidR="0049260B" w:rsidRPr="006A7380" w:rsidRDefault="00703975" w:rsidP="00AB7031">
            <w:pPr>
              <w:pStyle w:val="ListParagraph"/>
              <w:numPr>
                <w:ilvl w:val="0"/>
                <w:numId w:val="10"/>
              </w:numPr>
              <w:tabs>
                <w:tab w:val="left" w:pos="360"/>
              </w:tabs>
              <w:ind w:left="0" w:hanging="567"/>
              <w:jc w:val="both"/>
              <w:outlineLvl w:val="0"/>
              <w:rPr>
                <w:sz w:val="20"/>
                <w:szCs w:val="20"/>
                <w:lang w:eastAsia="en-US"/>
              </w:rPr>
            </w:pPr>
            <w:r w:rsidRPr="006A7380">
              <w:rPr>
                <w:sz w:val="20"/>
                <w:szCs w:val="20"/>
              </w:rPr>
              <w:t>(043) 774-1210</w:t>
            </w:r>
          </w:p>
        </w:tc>
        <w:tc>
          <w:tcPr>
            <w:tcW w:w="2700" w:type="dxa"/>
          </w:tcPr>
          <w:p w:rsidR="0049260B" w:rsidRPr="006A7380" w:rsidRDefault="00703975" w:rsidP="00AB7031">
            <w:pPr>
              <w:pStyle w:val="ListParagraph"/>
              <w:numPr>
                <w:ilvl w:val="0"/>
                <w:numId w:val="10"/>
              </w:numPr>
              <w:tabs>
                <w:tab w:val="left" w:pos="360"/>
              </w:tabs>
              <w:ind w:left="0" w:hanging="567"/>
              <w:jc w:val="both"/>
              <w:outlineLvl w:val="0"/>
              <w:rPr>
                <w:sz w:val="20"/>
                <w:szCs w:val="20"/>
                <w:lang w:eastAsia="en-US"/>
              </w:rPr>
            </w:pPr>
            <w:r w:rsidRPr="006A7380">
              <w:rPr>
                <w:sz w:val="20"/>
                <w:szCs w:val="20"/>
              </w:rPr>
              <w:t>Accounting</w:t>
            </w:r>
          </w:p>
        </w:tc>
      </w:tr>
      <w:tr w:rsidR="0049260B" w:rsidRPr="006A7380" w:rsidTr="00DD0C1D">
        <w:tc>
          <w:tcPr>
            <w:tcW w:w="2070" w:type="dxa"/>
            <w:tcBorders>
              <w:top w:val="nil"/>
              <w:bottom w:val="nil"/>
            </w:tcBorders>
          </w:tcPr>
          <w:p w:rsidR="0049260B" w:rsidRPr="006A7380" w:rsidRDefault="0049260B">
            <w:pPr>
              <w:pStyle w:val="ListParagraph"/>
              <w:tabs>
                <w:tab w:val="left" w:pos="360"/>
              </w:tabs>
              <w:ind w:left="0"/>
              <w:jc w:val="both"/>
              <w:outlineLvl w:val="0"/>
              <w:rPr>
                <w:sz w:val="20"/>
                <w:szCs w:val="20"/>
                <w:lang w:eastAsia="en-US"/>
              </w:rPr>
            </w:pPr>
          </w:p>
        </w:tc>
        <w:tc>
          <w:tcPr>
            <w:tcW w:w="279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(043) 774-1209</w:t>
            </w:r>
          </w:p>
        </w:tc>
        <w:tc>
          <w:tcPr>
            <w:tcW w:w="270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Registrar</w:t>
            </w:r>
          </w:p>
        </w:tc>
      </w:tr>
      <w:tr w:rsidR="0049260B" w:rsidRPr="006A7380" w:rsidTr="00DD0C1D">
        <w:tc>
          <w:tcPr>
            <w:tcW w:w="2070" w:type="dxa"/>
            <w:tcBorders>
              <w:top w:val="nil"/>
            </w:tcBorders>
          </w:tcPr>
          <w:p w:rsidR="0049260B" w:rsidRPr="006A7380" w:rsidRDefault="0049260B">
            <w:pPr>
              <w:pStyle w:val="ListParagraph"/>
              <w:tabs>
                <w:tab w:val="left" w:pos="360"/>
              </w:tabs>
              <w:ind w:left="0"/>
              <w:jc w:val="both"/>
              <w:outlineLvl w:val="0"/>
              <w:rPr>
                <w:sz w:val="20"/>
                <w:szCs w:val="20"/>
                <w:lang w:eastAsia="en-US"/>
              </w:rPr>
            </w:pPr>
          </w:p>
        </w:tc>
        <w:tc>
          <w:tcPr>
            <w:tcW w:w="279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 xml:space="preserve">(043) 757- 0882 </w:t>
            </w:r>
          </w:p>
        </w:tc>
        <w:tc>
          <w:tcPr>
            <w:tcW w:w="270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Rommel Pagkaliwangan</w:t>
            </w:r>
          </w:p>
        </w:tc>
      </w:tr>
      <w:tr w:rsidR="0049260B" w:rsidRPr="006A7380" w:rsidTr="00DD0C1D">
        <w:tc>
          <w:tcPr>
            <w:tcW w:w="207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BAB</w:t>
            </w:r>
          </w:p>
        </w:tc>
        <w:tc>
          <w:tcPr>
            <w:tcW w:w="279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(045) 970-0813</w:t>
            </w:r>
          </w:p>
        </w:tc>
        <w:tc>
          <w:tcPr>
            <w:tcW w:w="270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Office of the Director</w:t>
            </w:r>
          </w:p>
        </w:tc>
      </w:tr>
      <w:tr w:rsidR="0049260B" w:rsidRPr="006A7380" w:rsidTr="00DD0C1D">
        <w:tc>
          <w:tcPr>
            <w:tcW w:w="207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MBEAB</w:t>
            </w:r>
          </w:p>
        </w:tc>
        <w:tc>
          <w:tcPr>
            <w:tcW w:w="279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(032) 340-5613</w:t>
            </w:r>
          </w:p>
        </w:tc>
        <w:tc>
          <w:tcPr>
            <w:tcW w:w="2700" w:type="dxa"/>
          </w:tcPr>
          <w:p w:rsidR="0049260B" w:rsidRPr="006A7380" w:rsidRDefault="00703975">
            <w:pPr>
              <w:pStyle w:val="ListParagraph"/>
              <w:tabs>
                <w:tab w:val="left" w:pos="360"/>
              </w:tabs>
              <w:ind w:left="0"/>
              <w:jc w:val="both"/>
              <w:outlineLvl w:val="0"/>
              <w:rPr>
                <w:sz w:val="20"/>
                <w:szCs w:val="20"/>
                <w:lang w:eastAsia="en-US"/>
              </w:rPr>
            </w:pPr>
            <w:r w:rsidRPr="006A7380">
              <w:rPr>
                <w:sz w:val="20"/>
                <w:szCs w:val="20"/>
              </w:rPr>
              <w:t>Office of the Director</w:t>
            </w:r>
          </w:p>
        </w:tc>
      </w:tr>
    </w:tbl>
    <w:p w:rsidR="0083540C" w:rsidRPr="008B2C86" w:rsidRDefault="0083540C" w:rsidP="00877764">
      <w:pPr>
        <w:pStyle w:val="Style16"/>
        <w:ind w:left="1134"/>
        <w:rPr>
          <w:rFonts w:ascii="Times New Roman" w:hAnsi="Times New Roman"/>
          <w:i/>
          <w:color w:val="auto"/>
          <w:sz w:val="18"/>
          <w:szCs w:val="18"/>
        </w:rPr>
      </w:pPr>
    </w:p>
    <w:p w:rsidR="006E0A08" w:rsidRPr="00B625B3" w:rsidRDefault="00256F62" w:rsidP="00F56FBF">
      <w:pPr>
        <w:pStyle w:val="Style33"/>
        <w:numPr>
          <w:ilvl w:val="0"/>
          <w:numId w:val="63"/>
        </w:numPr>
        <w:ind w:left="1134" w:hanging="708"/>
        <w:rPr>
          <w:i/>
          <w:color w:val="auto"/>
        </w:rPr>
      </w:pPr>
      <w:r w:rsidRPr="004B4D83">
        <w:rPr>
          <w:color w:val="auto"/>
        </w:rPr>
        <w:t xml:space="preserve">PhilSCA availed from the Service Providers Sun Cellular/Smart </w:t>
      </w:r>
      <w:r w:rsidR="0044262B" w:rsidRPr="004B4D83">
        <w:rPr>
          <w:color w:val="auto"/>
        </w:rPr>
        <w:t>Communication, Inc.</w:t>
      </w:r>
      <w:r w:rsidR="001B2F3A" w:rsidRPr="004B4D83">
        <w:rPr>
          <w:color w:val="auto"/>
        </w:rPr>
        <w:t>,</w:t>
      </w:r>
      <w:r w:rsidR="0044262B" w:rsidRPr="004B4D83">
        <w:rPr>
          <w:color w:val="auto"/>
        </w:rPr>
        <w:t xml:space="preserve"> </w:t>
      </w:r>
      <w:r w:rsidR="009D2B1D" w:rsidRPr="004B4D83">
        <w:rPr>
          <w:color w:val="auto"/>
        </w:rPr>
        <w:t xml:space="preserve">the postpaid plans </w:t>
      </w:r>
      <w:r w:rsidR="001B2F3A" w:rsidRPr="004B4D83">
        <w:rPr>
          <w:color w:val="auto"/>
        </w:rPr>
        <w:t>₱</w:t>
      </w:r>
      <w:r w:rsidR="009D2B1D" w:rsidRPr="004B4D83">
        <w:rPr>
          <w:color w:val="auto"/>
        </w:rPr>
        <w:t xml:space="preserve">599 and </w:t>
      </w:r>
      <w:r w:rsidR="001B2F3A" w:rsidRPr="004B4D83">
        <w:rPr>
          <w:color w:val="auto"/>
        </w:rPr>
        <w:t>₱</w:t>
      </w:r>
      <w:r w:rsidR="009D2B1D" w:rsidRPr="004B4D83">
        <w:rPr>
          <w:color w:val="auto"/>
        </w:rPr>
        <w:t xml:space="preserve">350 </w:t>
      </w:r>
      <w:r w:rsidR="0044262B" w:rsidRPr="004B4D83">
        <w:rPr>
          <w:color w:val="auto"/>
        </w:rPr>
        <w:t>for 30 month service with 35 cellphone units which were assigned to various College officials and employees</w:t>
      </w:r>
      <w:r w:rsidR="0044262B" w:rsidRPr="00B625B3">
        <w:rPr>
          <w:b/>
          <w:color w:val="auto"/>
        </w:rPr>
        <w:t>.</w:t>
      </w:r>
    </w:p>
    <w:p w:rsidR="00E74054" w:rsidRPr="008B2C86" w:rsidRDefault="00E74054">
      <w:pPr>
        <w:pStyle w:val="ListParagraph"/>
        <w:tabs>
          <w:tab w:val="left" w:pos="360"/>
        </w:tabs>
        <w:ind w:left="0"/>
        <w:jc w:val="both"/>
        <w:outlineLvl w:val="0"/>
        <w:rPr>
          <w:sz w:val="18"/>
          <w:szCs w:val="18"/>
        </w:rPr>
      </w:pPr>
    </w:p>
    <w:p w:rsidR="00E74054" w:rsidRPr="004B4D83" w:rsidRDefault="00E74054" w:rsidP="00F56FBF">
      <w:pPr>
        <w:pStyle w:val="Style33"/>
        <w:numPr>
          <w:ilvl w:val="0"/>
          <w:numId w:val="63"/>
        </w:numPr>
        <w:ind w:left="1134" w:hanging="708"/>
        <w:rPr>
          <w:color w:val="auto"/>
        </w:rPr>
      </w:pPr>
      <w:r w:rsidRPr="004B4D83">
        <w:rPr>
          <w:color w:val="auto"/>
        </w:rPr>
        <w:t xml:space="preserve">Analysis of the </w:t>
      </w:r>
      <w:r w:rsidR="001B2F3A" w:rsidRPr="004B4D83">
        <w:rPr>
          <w:color w:val="auto"/>
        </w:rPr>
        <w:t>T</w:t>
      </w:r>
      <w:r w:rsidRPr="004B4D83">
        <w:rPr>
          <w:color w:val="auto"/>
        </w:rPr>
        <w:t xml:space="preserve">elephone </w:t>
      </w:r>
      <w:r w:rsidR="001B2F3A" w:rsidRPr="004B4D83">
        <w:rPr>
          <w:color w:val="auto"/>
        </w:rPr>
        <w:t>E</w:t>
      </w:r>
      <w:r w:rsidRPr="004B4D83">
        <w:rPr>
          <w:color w:val="auto"/>
        </w:rPr>
        <w:t>xpenses account disclosed the following:</w:t>
      </w:r>
    </w:p>
    <w:p w:rsidR="00E74054" w:rsidRPr="008B2C86" w:rsidRDefault="00E74054">
      <w:pPr>
        <w:pStyle w:val="ListParagraph"/>
        <w:tabs>
          <w:tab w:val="left" w:pos="360"/>
        </w:tabs>
        <w:ind w:left="0"/>
        <w:jc w:val="both"/>
        <w:outlineLvl w:val="0"/>
        <w:rPr>
          <w:b/>
          <w:sz w:val="18"/>
          <w:szCs w:val="18"/>
        </w:rPr>
      </w:pPr>
    </w:p>
    <w:p w:rsidR="00E74054" w:rsidRPr="005E0146" w:rsidRDefault="00E74054" w:rsidP="00AB7031">
      <w:pPr>
        <w:pStyle w:val="ListParagraph"/>
        <w:numPr>
          <w:ilvl w:val="0"/>
          <w:numId w:val="39"/>
        </w:numPr>
        <w:ind w:left="1418" w:hanging="284"/>
        <w:rPr>
          <w:i/>
        </w:rPr>
      </w:pPr>
      <w:r w:rsidRPr="005E0146">
        <w:rPr>
          <w:i/>
        </w:rPr>
        <w:t xml:space="preserve">Payment by PhilSCA of </w:t>
      </w:r>
      <w:r w:rsidR="00587383" w:rsidRPr="005E0146">
        <w:rPr>
          <w:i/>
        </w:rPr>
        <w:t xml:space="preserve">telephone </w:t>
      </w:r>
      <w:r w:rsidRPr="005E0146">
        <w:rPr>
          <w:i/>
        </w:rPr>
        <w:t>usages in excess of the</w:t>
      </w:r>
      <w:r w:rsidR="00587383" w:rsidRPr="005E0146">
        <w:rPr>
          <w:i/>
        </w:rPr>
        <w:t xml:space="preserve"> authorized</w:t>
      </w:r>
      <w:r w:rsidRPr="005E0146">
        <w:rPr>
          <w:i/>
        </w:rPr>
        <w:t xml:space="preserve"> </w:t>
      </w:r>
      <w:r w:rsidR="00587383" w:rsidRPr="005E0146">
        <w:rPr>
          <w:i/>
        </w:rPr>
        <w:t>P</w:t>
      </w:r>
      <w:r w:rsidRPr="005E0146">
        <w:rPr>
          <w:i/>
        </w:rPr>
        <w:t xml:space="preserve">ostpaid </w:t>
      </w:r>
      <w:r w:rsidR="00587383" w:rsidRPr="005E0146">
        <w:rPr>
          <w:i/>
        </w:rPr>
        <w:t>P</w:t>
      </w:r>
      <w:r w:rsidRPr="005E0146">
        <w:rPr>
          <w:i/>
        </w:rPr>
        <w:t>lan</w:t>
      </w:r>
      <w:r w:rsidR="00587383" w:rsidRPr="005E0146">
        <w:rPr>
          <w:i/>
        </w:rPr>
        <w:t>s</w:t>
      </w:r>
      <w:r w:rsidRPr="005E0146">
        <w:rPr>
          <w:i/>
        </w:rPr>
        <w:t xml:space="preserve"> of various officials and employees </w:t>
      </w:r>
    </w:p>
    <w:p w:rsidR="00E74054" w:rsidRPr="008B2C86" w:rsidRDefault="00E74054">
      <w:pPr>
        <w:pStyle w:val="ListParagraph"/>
        <w:tabs>
          <w:tab w:val="left" w:pos="360"/>
        </w:tabs>
        <w:ind w:left="0"/>
        <w:jc w:val="both"/>
        <w:outlineLvl w:val="0"/>
        <w:rPr>
          <w:sz w:val="18"/>
          <w:szCs w:val="18"/>
        </w:rPr>
      </w:pPr>
    </w:p>
    <w:p w:rsidR="0083540C" w:rsidRDefault="00E74054" w:rsidP="00AB7031">
      <w:pPr>
        <w:pStyle w:val="Style16"/>
        <w:numPr>
          <w:ilvl w:val="1"/>
          <w:numId w:val="48"/>
        </w:numPr>
        <w:ind w:left="1843" w:hanging="425"/>
        <w:rPr>
          <w:rFonts w:ascii="Times New Roman" w:hAnsi="Times New Roman"/>
          <w:color w:val="auto"/>
        </w:rPr>
      </w:pPr>
      <w:r w:rsidRPr="00B625B3">
        <w:rPr>
          <w:rFonts w:ascii="Times New Roman" w:hAnsi="Times New Roman"/>
          <w:b w:val="0"/>
          <w:color w:val="auto"/>
        </w:rPr>
        <w:t>Section 5b, Chapter 2</w:t>
      </w:r>
      <w:r w:rsidR="00B96654" w:rsidRPr="00B625B3">
        <w:rPr>
          <w:rFonts w:ascii="Times New Roman" w:hAnsi="Times New Roman"/>
          <w:b w:val="0"/>
          <w:color w:val="auto"/>
        </w:rPr>
        <w:t>, Volume 1</w:t>
      </w:r>
      <w:r w:rsidRPr="00B625B3">
        <w:rPr>
          <w:rFonts w:ascii="Times New Roman" w:hAnsi="Times New Roman"/>
          <w:b w:val="0"/>
          <w:color w:val="auto"/>
        </w:rPr>
        <w:t xml:space="preserve"> of the GAM for NGAs, provides that all financial transactions and operations of any government entity shall be governed by the fundamental principle that government funds or property shall be spent or used solely for public purposes</w:t>
      </w:r>
      <w:r w:rsidR="00D40377" w:rsidRPr="00877764">
        <w:rPr>
          <w:rFonts w:ascii="Times New Roman" w:hAnsi="Times New Roman"/>
          <w:b w:val="0"/>
          <w:color w:val="auto"/>
        </w:rPr>
        <w:t>.</w:t>
      </w:r>
    </w:p>
    <w:p w:rsidR="00CB6DD8" w:rsidRPr="008B2C86" w:rsidRDefault="00CB6DD8" w:rsidP="00B75DC5">
      <w:pPr>
        <w:pStyle w:val="Style16"/>
        <w:ind w:left="1980" w:hanging="180"/>
        <w:rPr>
          <w:rFonts w:ascii="Times New Roman" w:hAnsi="Times New Roman"/>
          <w:color w:val="auto"/>
          <w:sz w:val="18"/>
          <w:szCs w:val="18"/>
        </w:rPr>
      </w:pPr>
    </w:p>
    <w:p w:rsidR="0083540C" w:rsidRDefault="00E74054" w:rsidP="00AB7031">
      <w:pPr>
        <w:pStyle w:val="Style16"/>
        <w:numPr>
          <w:ilvl w:val="1"/>
          <w:numId w:val="48"/>
        </w:numPr>
        <w:ind w:left="1843" w:hanging="425"/>
        <w:rPr>
          <w:rFonts w:ascii="Times New Roman" w:hAnsi="Times New Roman"/>
          <w:b w:val="0"/>
          <w:color w:val="auto"/>
        </w:rPr>
      </w:pPr>
      <w:r w:rsidRPr="00B625B3">
        <w:rPr>
          <w:rFonts w:ascii="Times New Roman" w:hAnsi="Times New Roman"/>
          <w:b w:val="0"/>
          <w:color w:val="auto"/>
        </w:rPr>
        <w:t xml:space="preserve">Verification revealed that PhilSCA paid the telephone services for postpaid plan provided to various personnel which included usages in excess of the </w:t>
      </w:r>
      <w:r w:rsidR="00FC2433" w:rsidRPr="00B625B3">
        <w:rPr>
          <w:rFonts w:ascii="Times New Roman" w:hAnsi="Times New Roman"/>
          <w:b w:val="0"/>
          <w:color w:val="auto"/>
        </w:rPr>
        <w:t xml:space="preserve">authorized </w:t>
      </w:r>
      <w:r w:rsidRPr="00B625B3">
        <w:rPr>
          <w:rFonts w:ascii="Times New Roman" w:hAnsi="Times New Roman"/>
          <w:b w:val="0"/>
          <w:color w:val="auto"/>
        </w:rPr>
        <w:t xml:space="preserve">postpaid plan </w:t>
      </w:r>
      <w:r w:rsidR="002E0890" w:rsidRPr="00B625B3">
        <w:rPr>
          <w:rFonts w:ascii="Times New Roman" w:hAnsi="Times New Roman"/>
          <w:b w:val="0"/>
          <w:color w:val="auto"/>
        </w:rPr>
        <w:t>totalling</w:t>
      </w:r>
      <w:r w:rsidRPr="00B625B3">
        <w:rPr>
          <w:rFonts w:ascii="Times New Roman" w:hAnsi="Times New Roman"/>
          <w:b w:val="0"/>
          <w:color w:val="auto"/>
        </w:rPr>
        <w:t xml:space="preserve"> ₱147,389.38. No billing statement was prepared and served to concerned officials and employees for their excess usages. </w:t>
      </w:r>
      <w:r w:rsidR="009D2B1D" w:rsidRPr="00B625B3">
        <w:rPr>
          <w:rFonts w:ascii="Times New Roman" w:hAnsi="Times New Roman"/>
          <w:b w:val="0"/>
          <w:color w:val="auto"/>
        </w:rPr>
        <w:t xml:space="preserve">The total amount paid by the Agency for the postpaid plan amounted to </w:t>
      </w:r>
      <w:r w:rsidR="00096A7A" w:rsidRPr="00B625B3">
        <w:rPr>
          <w:rFonts w:ascii="Times New Roman" w:hAnsi="Times New Roman"/>
          <w:b w:val="0"/>
          <w:color w:val="auto"/>
        </w:rPr>
        <w:t>₱</w:t>
      </w:r>
      <w:r w:rsidR="00703975" w:rsidRPr="00B625B3">
        <w:rPr>
          <w:rFonts w:ascii="Times New Roman" w:hAnsi="Times New Roman"/>
          <w:b w:val="0"/>
          <w:color w:val="auto"/>
        </w:rPr>
        <w:t xml:space="preserve">478,670.64 while the limit thereof amounts only to </w:t>
      </w:r>
      <w:r w:rsidR="00096A7A" w:rsidRPr="00B625B3">
        <w:rPr>
          <w:rFonts w:ascii="Times New Roman" w:hAnsi="Times New Roman"/>
          <w:b w:val="0"/>
          <w:color w:val="auto"/>
        </w:rPr>
        <w:t>₱</w:t>
      </w:r>
      <w:r w:rsidR="00703975" w:rsidRPr="00B625B3">
        <w:rPr>
          <w:rFonts w:ascii="Times New Roman" w:hAnsi="Times New Roman"/>
          <w:b w:val="0"/>
          <w:color w:val="auto"/>
        </w:rPr>
        <w:t xml:space="preserve">331,281.26 which resulted in </w:t>
      </w:r>
      <w:r w:rsidR="001B783F" w:rsidRPr="00B625B3">
        <w:rPr>
          <w:rFonts w:ascii="Times New Roman" w:hAnsi="Times New Roman"/>
          <w:b w:val="0"/>
          <w:color w:val="auto"/>
        </w:rPr>
        <w:t xml:space="preserve">payment of the </w:t>
      </w:r>
      <w:r w:rsidR="00703975" w:rsidRPr="00B625B3">
        <w:rPr>
          <w:rFonts w:ascii="Times New Roman" w:hAnsi="Times New Roman"/>
          <w:b w:val="0"/>
          <w:color w:val="auto"/>
        </w:rPr>
        <w:t xml:space="preserve">excess usage amounting to </w:t>
      </w:r>
      <w:r w:rsidR="00096A7A" w:rsidRPr="00B625B3">
        <w:rPr>
          <w:rFonts w:ascii="Times New Roman" w:hAnsi="Times New Roman"/>
          <w:b w:val="0"/>
          <w:color w:val="auto"/>
        </w:rPr>
        <w:t>₱</w:t>
      </w:r>
      <w:r w:rsidR="00703975" w:rsidRPr="00B625B3">
        <w:rPr>
          <w:rFonts w:ascii="Times New Roman" w:hAnsi="Times New Roman"/>
          <w:b w:val="0"/>
          <w:color w:val="auto"/>
        </w:rPr>
        <w:t xml:space="preserve">147,389.38. </w:t>
      </w:r>
      <w:r w:rsidR="00176BB3" w:rsidRPr="00B625B3">
        <w:rPr>
          <w:rFonts w:ascii="Times New Roman" w:hAnsi="Times New Roman"/>
          <w:b w:val="0"/>
          <w:color w:val="auto"/>
        </w:rPr>
        <w:t>The amount of</w:t>
      </w:r>
      <w:r w:rsidR="00703975" w:rsidRPr="00B625B3">
        <w:rPr>
          <w:rFonts w:ascii="Times New Roman" w:hAnsi="Times New Roman"/>
          <w:b w:val="0"/>
          <w:color w:val="auto"/>
        </w:rPr>
        <w:t xml:space="preserve"> </w:t>
      </w:r>
      <w:r w:rsidR="00096A7A" w:rsidRPr="00B625B3">
        <w:rPr>
          <w:rFonts w:ascii="Times New Roman" w:hAnsi="Times New Roman"/>
          <w:b w:val="0"/>
          <w:color w:val="auto"/>
        </w:rPr>
        <w:t>₱</w:t>
      </w:r>
      <w:r w:rsidR="00703975" w:rsidRPr="00B625B3">
        <w:rPr>
          <w:rFonts w:ascii="Times New Roman" w:hAnsi="Times New Roman"/>
          <w:b w:val="0"/>
          <w:color w:val="auto"/>
        </w:rPr>
        <w:t xml:space="preserve">42,242.19 was collected </w:t>
      </w:r>
      <w:r w:rsidR="003D7AFA" w:rsidRPr="00B625B3">
        <w:rPr>
          <w:rFonts w:ascii="Times New Roman" w:hAnsi="Times New Roman"/>
          <w:b w:val="0"/>
          <w:color w:val="auto"/>
        </w:rPr>
        <w:t>from</w:t>
      </w:r>
      <w:r w:rsidR="00703975" w:rsidRPr="00B625B3">
        <w:rPr>
          <w:rFonts w:ascii="Times New Roman" w:hAnsi="Times New Roman"/>
          <w:b w:val="0"/>
          <w:color w:val="auto"/>
        </w:rPr>
        <w:t xml:space="preserve"> the employees concerned</w:t>
      </w:r>
      <w:r w:rsidR="00096A7A" w:rsidRPr="00B625B3">
        <w:rPr>
          <w:rFonts w:ascii="Times New Roman" w:hAnsi="Times New Roman"/>
          <w:b w:val="0"/>
          <w:color w:val="auto"/>
        </w:rPr>
        <w:t>, with over</w:t>
      </w:r>
      <w:r w:rsidR="007E7DAD" w:rsidRPr="00B625B3">
        <w:rPr>
          <w:rFonts w:ascii="Times New Roman" w:hAnsi="Times New Roman"/>
          <w:b w:val="0"/>
          <w:color w:val="auto"/>
        </w:rPr>
        <w:t xml:space="preserve"> </w:t>
      </w:r>
      <w:r w:rsidR="00096A7A" w:rsidRPr="00B625B3">
        <w:rPr>
          <w:rFonts w:ascii="Times New Roman" w:hAnsi="Times New Roman"/>
          <w:b w:val="0"/>
          <w:color w:val="auto"/>
        </w:rPr>
        <w:t>collection of ₱</w:t>
      </w:r>
      <w:r w:rsidR="00703975" w:rsidRPr="00B625B3">
        <w:rPr>
          <w:rFonts w:ascii="Times New Roman" w:hAnsi="Times New Roman"/>
          <w:b w:val="0"/>
          <w:color w:val="auto"/>
        </w:rPr>
        <w:t>487.74</w:t>
      </w:r>
      <w:r w:rsidR="00096A7A" w:rsidRPr="00B625B3">
        <w:rPr>
          <w:rFonts w:ascii="Times New Roman" w:hAnsi="Times New Roman"/>
          <w:b w:val="0"/>
          <w:color w:val="auto"/>
        </w:rPr>
        <w:t>,</w:t>
      </w:r>
      <w:r w:rsidR="00703975" w:rsidRPr="00B625B3">
        <w:rPr>
          <w:rFonts w:ascii="Times New Roman" w:hAnsi="Times New Roman"/>
          <w:b w:val="0"/>
          <w:color w:val="auto"/>
        </w:rPr>
        <w:t xml:space="preserve"> thereby leaving a total uncollected balance of </w:t>
      </w:r>
      <w:r w:rsidR="00096A7A" w:rsidRPr="00B625B3">
        <w:rPr>
          <w:rFonts w:ascii="Times New Roman" w:hAnsi="Times New Roman"/>
          <w:b w:val="0"/>
          <w:color w:val="auto"/>
        </w:rPr>
        <w:t>₱</w:t>
      </w:r>
      <w:r w:rsidR="00703975" w:rsidRPr="00B625B3">
        <w:rPr>
          <w:rFonts w:ascii="Times New Roman" w:hAnsi="Times New Roman"/>
          <w:b w:val="0"/>
          <w:color w:val="auto"/>
        </w:rPr>
        <w:t>105,634.9</w:t>
      </w:r>
      <w:r w:rsidR="00C90EFD" w:rsidRPr="00B625B3">
        <w:rPr>
          <w:rFonts w:ascii="Times New Roman" w:hAnsi="Times New Roman"/>
          <w:b w:val="0"/>
          <w:color w:val="auto"/>
        </w:rPr>
        <w:t>3</w:t>
      </w:r>
      <w:r w:rsidR="00703975" w:rsidRPr="00B625B3">
        <w:rPr>
          <w:rFonts w:ascii="Times New Roman" w:hAnsi="Times New Roman"/>
          <w:b w:val="0"/>
          <w:color w:val="auto"/>
        </w:rPr>
        <w:t>.</w:t>
      </w:r>
    </w:p>
    <w:p w:rsidR="008B2C86" w:rsidRPr="008B2C86" w:rsidRDefault="008B2C86" w:rsidP="008B2C86">
      <w:pPr>
        <w:pStyle w:val="ListParagraph"/>
        <w:rPr>
          <w:b/>
          <w:sz w:val="18"/>
          <w:szCs w:val="18"/>
        </w:rPr>
      </w:pPr>
    </w:p>
    <w:p w:rsidR="0083540C" w:rsidRDefault="006177AB" w:rsidP="00AB7031">
      <w:pPr>
        <w:pStyle w:val="ListParagraph"/>
        <w:numPr>
          <w:ilvl w:val="0"/>
          <w:numId w:val="39"/>
        </w:numPr>
        <w:ind w:left="1418" w:hanging="284"/>
      </w:pPr>
      <w:r w:rsidRPr="005E0146">
        <w:rPr>
          <w:i/>
        </w:rPr>
        <w:t xml:space="preserve">Non-recognition in the books of </w:t>
      </w:r>
      <w:r w:rsidR="0031785D" w:rsidRPr="005E0146">
        <w:rPr>
          <w:i/>
        </w:rPr>
        <w:t>the excess telephone usage as</w:t>
      </w:r>
      <w:r w:rsidR="00AE2982">
        <w:rPr>
          <w:i/>
        </w:rPr>
        <w:t xml:space="preserve"> </w:t>
      </w:r>
      <w:r w:rsidRPr="005E0146">
        <w:rPr>
          <w:i/>
        </w:rPr>
        <w:t>receivable</w:t>
      </w:r>
      <w:r w:rsidR="0031785D" w:rsidRPr="005E0146">
        <w:rPr>
          <w:i/>
        </w:rPr>
        <w:t>s</w:t>
      </w:r>
      <w:r w:rsidRPr="005E0146">
        <w:rPr>
          <w:i/>
        </w:rPr>
        <w:t xml:space="preserve"> and </w:t>
      </w:r>
      <w:r w:rsidR="00E22848" w:rsidRPr="005E0146">
        <w:rPr>
          <w:i/>
        </w:rPr>
        <w:t xml:space="preserve">its </w:t>
      </w:r>
      <w:r w:rsidRPr="005E0146">
        <w:rPr>
          <w:i/>
        </w:rPr>
        <w:t xml:space="preserve">weak monitoring </w:t>
      </w:r>
      <w:r w:rsidR="00E22848" w:rsidRPr="005E0146">
        <w:rPr>
          <w:i/>
        </w:rPr>
        <w:t xml:space="preserve">of the Agency </w:t>
      </w:r>
      <w:r w:rsidRPr="005E0146">
        <w:rPr>
          <w:i/>
        </w:rPr>
        <w:t>resulted in uncollected balance of</w:t>
      </w:r>
      <w:r w:rsidR="00E22848" w:rsidRPr="005E0146">
        <w:rPr>
          <w:i/>
        </w:rPr>
        <w:t xml:space="preserve"> </w:t>
      </w:r>
      <w:r w:rsidR="00703975" w:rsidRPr="005E0146">
        <w:rPr>
          <w:i/>
        </w:rPr>
        <w:t>₱</w:t>
      </w:r>
      <w:r w:rsidRPr="005E0146">
        <w:rPr>
          <w:i/>
        </w:rPr>
        <w:t>105,634.94</w:t>
      </w:r>
    </w:p>
    <w:p w:rsidR="006177AB" w:rsidRPr="008B2C86" w:rsidRDefault="006177AB">
      <w:pPr>
        <w:pStyle w:val="ListParagraph"/>
        <w:tabs>
          <w:tab w:val="left" w:pos="360"/>
        </w:tabs>
        <w:ind w:left="0"/>
        <w:jc w:val="both"/>
        <w:outlineLvl w:val="0"/>
        <w:rPr>
          <w:sz w:val="18"/>
          <w:szCs w:val="18"/>
        </w:rPr>
      </w:pPr>
    </w:p>
    <w:p w:rsidR="008B2C86" w:rsidRDefault="006177AB" w:rsidP="00F56FBF">
      <w:pPr>
        <w:pStyle w:val="Style41"/>
      </w:pPr>
      <w:r w:rsidRPr="008B2C86">
        <w:t>Section 15, Chapter 2</w:t>
      </w:r>
      <w:r w:rsidR="00B96654" w:rsidRPr="008B2C86">
        <w:t>, Volume 1</w:t>
      </w:r>
      <w:r w:rsidR="00BB2EC9" w:rsidRPr="008B2C86">
        <w:t xml:space="preserve"> </w:t>
      </w:r>
      <w:r w:rsidRPr="008B2C86">
        <w:t xml:space="preserve">of GAM for NGAs states that </w:t>
      </w:r>
      <w:r w:rsidR="00BB2EC9" w:rsidRPr="008B2C86">
        <w:t>“</w:t>
      </w:r>
      <w:r w:rsidRPr="008B2C86">
        <w:t>Fair presentation requires the faithful representation of the effect of transactions, other events and conditions in accordance with the definitions and recognition criteria for assets, liabilities, revenue, and expenses set out in PPSAS.</w:t>
      </w:r>
      <w:r w:rsidR="00BB2EC9" w:rsidRPr="008B2C86">
        <w:t>”</w:t>
      </w:r>
      <w:r w:rsidR="008B2C86" w:rsidRPr="008B2C86">
        <w:br w:type="page"/>
      </w:r>
    </w:p>
    <w:p w:rsidR="0083540C" w:rsidRDefault="006177AB" w:rsidP="00AB7031">
      <w:pPr>
        <w:pStyle w:val="Style16"/>
        <w:numPr>
          <w:ilvl w:val="0"/>
          <w:numId w:val="50"/>
        </w:numPr>
        <w:ind w:left="1843" w:hanging="425"/>
        <w:rPr>
          <w:rFonts w:ascii="Times New Roman" w:hAnsi="Times New Roman"/>
          <w:color w:val="auto"/>
        </w:rPr>
      </w:pPr>
      <w:r w:rsidRPr="00B625B3">
        <w:rPr>
          <w:rFonts w:ascii="Times New Roman" w:hAnsi="Times New Roman"/>
          <w:b w:val="0"/>
          <w:color w:val="auto"/>
        </w:rPr>
        <w:t>The Agency failed to recognize</w:t>
      </w:r>
      <w:r w:rsidR="003046FD" w:rsidRPr="00B625B3">
        <w:rPr>
          <w:rFonts w:ascii="Times New Roman" w:hAnsi="Times New Roman"/>
          <w:b w:val="0"/>
          <w:color w:val="auto"/>
        </w:rPr>
        <w:t xml:space="preserve"> as</w:t>
      </w:r>
      <w:r w:rsidRPr="00B625B3">
        <w:rPr>
          <w:rFonts w:ascii="Times New Roman" w:hAnsi="Times New Roman"/>
          <w:b w:val="0"/>
          <w:color w:val="auto"/>
        </w:rPr>
        <w:t xml:space="preserve"> receivables from concerned officials and employees the excess usages </w:t>
      </w:r>
      <w:r w:rsidR="002E0890" w:rsidRPr="00B625B3">
        <w:rPr>
          <w:rFonts w:ascii="Times New Roman" w:hAnsi="Times New Roman"/>
          <w:b w:val="0"/>
          <w:color w:val="auto"/>
        </w:rPr>
        <w:t>totalling</w:t>
      </w:r>
      <w:r w:rsidRPr="00B625B3">
        <w:rPr>
          <w:rFonts w:ascii="Times New Roman" w:hAnsi="Times New Roman"/>
          <w:b w:val="0"/>
          <w:color w:val="auto"/>
        </w:rPr>
        <w:t xml:space="preserve"> ₱147,389.38 paid by PhilSCA. </w:t>
      </w:r>
      <w:r w:rsidR="003046FD" w:rsidRPr="00B625B3">
        <w:rPr>
          <w:rFonts w:ascii="Times New Roman" w:hAnsi="Times New Roman"/>
          <w:b w:val="0"/>
          <w:color w:val="auto"/>
        </w:rPr>
        <w:t xml:space="preserve">The Agency still failed to recognize receivable amounting to ₱105,634.94. Thus, the account Due from Officers and Employees is understated by the amount of the uncollected balance. </w:t>
      </w:r>
    </w:p>
    <w:p w:rsidR="00E942AA" w:rsidRPr="002E6FEE" w:rsidRDefault="00E942AA" w:rsidP="00B75DC5">
      <w:pPr>
        <w:pStyle w:val="ListParagraph"/>
        <w:tabs>
          <w:tab w:val="left" w:pos="360"/>
        </w:tabs>
        <w:ind w:left="1980" w:hanging="180"/>
        <w:jc w:val="both"/>
        <w:outlineLvl w:val="0"/>
        <w:rPr>
          <w:sz w:val="18"/>
          <w:szCs w:val="18"/>
        </w:rPr>
      </w:pPr>
    </w:p>
    <w:p w:rsidR="0083540C" w:rsidRDefault="006177AB" w:rsidP="00AB7031">
      <w:pPr>
        <w:pStyle w:val="Style16"/>
        <w:numPr>
          <w:ilvl w:val="0"/>
          <w:numId w:val="50"/>
        </w:numPr>
        <w:ind w:left="1843" w:hanging="425"/>
        <w:rPr>
          <w:rFonts w:ascii="Times New Roman" w:hAnsi="Times New Roman"/>
          <w:b w:val="0"/>
          <w:color w:val="auto"/>
        </w:rPr>
      </w:pPr>
      <w:r w:rsidRPr="00B625B3">
        <w:rPr>
          <w:rFonts w:ascii="Times New Roman" w:hAnsi="Times New Roman"/>
          <w:b w:val="0"/>
          <w:color w:val="auto"/>
        </w:rPr>
        <w:t>Various concerned officials and employees paid their excess usages thru deduction from their salary. The Agency was able to collect</w:t>
      </w:r>
      <w:r w:rsidR="0039206A" w:rsidRPr="00B625B3">
        <w:rPr>
          <w:rFonts w:ascii="Times New Roman" w:hAnsi="Times New Roman"/>
          <w:b w:val="0"/>
          <w:color w:val="auto"/>
        </w:rPr>
        <w:t xml:space="preserve"> only</w:t>
      </w:r>
      <w:r w:rsidRPr="00B625B3">
        <w:rPr>
          <w:rFonts w:ascii="Times New Roman" w:hAnsi="Times New Roman"/>
          <w:b w:val="0"/>
          <w:color w:val="auto"/>
        </w:rPr>
        <w:t xml:space="preserve"> ₱42,242.19 or only 29</w:t>
      </w:r>
      <w:r w:rsidR="0039206A" w:rsidRPr="00B625B3">
        <w:rPr>
          <w:rFonts w:ascii="Times New Roman" w:hAnsi="Times New Roman"/>
          <w:b w:val="0"/>
          <w:color w:val="auto"/>
        </w:rPr>
        <w:t xml:space="preserve"> percent </w:t>
      </w:r>
      <w:r w:rsidRPr="00B625B3">
        <w:rPr>
          <w:rFonts w:ascii="Times New Roman" w:hAnsi="Times New Roman"/>
          <w:b w:val="0"/>
          <w:color w:val="auto"/>
        </w:rPr>
        <w:t xml:space="preserve">of the amount, </w:t>
      </w:r>
      <w:r w:rsidR="0039206A" w:rsidRPr="00B625B3">
        <w:rPr>
          <w:rFonts w:ascii="Times New Roman" w:hAnsi="Times New Roman"/>
          <w:b w:val="0"/>
          <w:color w:val="auto"/>
        </w:rPr>
        <w:t>indicating that</w:t>
      </w:r>
      <w:r w:rsidRPr="00B625B3">
        <w:rPr>
          <w:rFonts w:ascii="Times New Roman" w:hAnsi="Times New Roman"/>
          <w:b w:val="0"/>
          <w:color w:val="auto"/>
        </w:rPr>
        <w:t xml:space="preserve"> settlement of accounts w</w:t>
      </w:r>
      <w:r w:rsidR="0039206A" w:rsidRPr="00B625B3">
        <w:rPr>
          <w:rFonts w:ascii="Times New Roman" w:hAnsi="Times New Roman"/>
          <w:b w:val="0"/>
          <w:color w:val="auto"/>
        </w:rPr>
        <w:t>as</w:t>
      </w:r>
      <w:r w:rsidRPr="00B625B3">
        <w:rPr>
          <w:rFonts w:ascii="Times New Roman" w:hAnsi="Times New Roman"/>
          <w:b w:val="0"/>
          <w:color w:val="auto"/>
        </w:rPr>
        <w:t xml:space="preserve"> not properly monitored.  It was also noted that deductions from the salaries were not made to all concerned personnel. There were six accounts </w:t>
      </w:r>
      <w:r w:rsidR="002E0890" w:rsidRPr="00B625B3">
        <w:rPr>
          <w:rFonts w:ascii="Times New Roman" w:hAnsi="Times New Roman"/>
          <w:b w:val="0"/>
          <w:color w:val="auto"/>
        </w:rPr>
        <w:t>totalling</w:t>
      </w:r>
      <w:r w:rsidRPr="00B625B3">
        <w:rPr>
          <w:rFonts w:ascii="Times New Roman" w:hAnsi="Times New Roman"/>
          <w:b w:val="0"/>
          <w:color w:val="auto"/>
        </w:rPr>
        <w:t xml:space="preserve"> ₱19,284.60 where no collections were received.</w:t>
      </w:r>
    </w:p>
    <w:p w:rsidR="000F3C15" w:rsidRPr="002E6FEE" w:rsidRDefault="000F3C15" w:rsidP="008D7362">
      <w:pPr>
        <w:pStyle w:val="Style16"/>
        <w:rPr>
          <w:rFonts w:ascii="Times New Roman" w:hAnsi="Times New Roman"/>
          <w:b w:val="0"/>
          <w:color w:val="auto"/>
          <w:sz w:val="18"/>
          <w:szCs w:val="18"/>
        </w:rPr>
      </w:pPr>
    </w:p>
    <w:p w:rsidR="006177AB" w:rsidRPr="005E0146" w:rsidRDefault="006177AB" w:rsidP="00AB7031">
      <w:pPr>
        <w:pStyle w:val="ListParagraph"/>
        <w:numPr>
          <w:ilvl w:val="0"/>
          <w:numId w:val="39"/>
        </w:numPr>
        <w:ind w:left="1418" w:hanging="284"/>
        <w:rPr>
          <w:i/>
        </w:rPr>
      </w:pPr>
      <w:r w:rsidRPr="005E0146">
        <w:rPr>
          <w:i/>
        </w:rPr>
        <w:t xml:space="preserve">Doubtful validity of unknown telephone bills paid </w:t>
      </w:r>
    </w:p>
    <w:p w:rsidR="006177AB" w:rsidRPr="002E6FEE" w:rsidRDefault="006177AB">
      <w:pPr>
        <w:pStyle w:val="ListParagraph"/>
        <w:tabs>
          <w:tab w:val="left" w:pos="360"/>
        </w:tabs>
        <w:ind w:left="0"/>
        <w:jc w:val="both"/>
        <w:outlineLvl w:val="0"/>
        <w:rPr>
          <w:i/>
          <w:sz w:val="18"/>
          <w:szCs w:val="18"/>
        </w:rPr>
      </w:pPr>
    </w:p>
    <w:p w:rsidR="0083540C" w:rsidRDefault="006177AB" w:rsidP="00AB7031">
      <w:pPr>
        <w:pStyle w:val="Style16"/>
        <w:numPr>
          <w:ilvl w:val="0"/>
          <w:numId w:val="51"/>
        </w:numPr>
        <w:ind w:left="1843" w:hanging="425"/>
        <w:rPr>
          <w:rFonts w:ascii="Times New Roman" w:hAnsi="Times New Roman"/>
          <w:color w:val="auto"/>
        </w:rPr>
      </w:pPr>
      <w:r w:rsidRPr="00B625B3">
        <w:rPr>
          <w:rFonts w:ascii="Times New Roman" w:hAnsi="Times New Roman"/>
          <w:b w:val="0"/>
          <w:color w:val="auto"/>
        </w:rPr>
        <w:t>Further, the Agency also paid billing of five accounts to service provider but the existence or location of the units cannot be verified and accounted for. Also, the users were not identified.</w:t>
      </w:r>
      <w:r w:rsidR="004B0CF0" w:rsidRPr="00B625B3">
        <w:rPr>
          <w:rFonts w:ascii="Times New Roman" w:hAnsi="Times New Roman"/>
          <w:b w:val="0"/>
          <w:color w:val="auto"/>
        </w:rPr>
        <w:t xml:space="preserve"> Details of which </w:t>
      </w:r>
      <w:r w:rsidR="0070787B">
        <w:rPr>
          <w:rFonts w:ascii="Times New Roman" w:hAnsi="Times New Roman"/>
          <w:b w:val="0"/>
          <w:color w:val="auto"/>
        </w:rPr>
        <w:t>are</w:t>
      </w:r>
      <w:r w:rsidR="004B0CF0" w:rsidRPr="00B625B3">
        <w:rPr>
          <w:rFonts w:ascii="Times New Roman" w:hAnsi="Times New Roman"/>
          <w:b w:val="0"/>
          <w:color w:val="auto"/>
        </w:rPr>
        <w:t xml:space="preserve"> shown below:</w:t>
      </w:r>
    </w:p>
    <w:p w:rsidR="006177AB" w:rsidRPr="002E6FEE" w:rsidRDefault="006177AB">
      <w:pPr>
        <w:pStyle w:val="ListParagraph"/>
        <w:tabs>
          <w:tab w:val="left" w:pos="360"/>
        </w:tabs>
        <w:ind w:left="0"/>
        <w:jc w:val="both"/>
        <w:outlineLvl w:val="0"/>
        <w:rPr>
          <w:sz w:val="18"/>
          <w:szCs w:val="18"/>
        </w:rPr>
      </w:pPr>
    </w:p>
    <w:tbl>
      <w:tblPr>
        <w:tblStyle w:val="TableGrid"/>
        <w:tblW w:w="6768" w:type="dxa"/>
        <w:jc w:val="right"/>
        <w:tblLook w:val="04A0" w:firstRow="1" w:lastRow="0" w:firstColumn="1" w:lastColumn="0" w:noHBand="0" w:noVBand="1"/>
      </w:tblPr>
      <w:tblGrid>
        <w:gridCol w:w="1706"/>
        <w:gridCol w:w="2835"/>
        <w:gridCol w:w="2227"/>
      </w:tblGrid>
      <w:tr w:rsidR="006177AB" w:rsidRPr="005E0146" w:rsidTr="002E6FEE">
        <w:trPr>
          <w:tblHeader/>
          <w:jc w:val="right"/>
        </w:trPr>
        <w:tc>
          <w:tcPr>
            <w:tcW w:w="1706" w:type="dxa"/>
            <w:vAlign w:val="center"/>
          </w:tcPr>
          <w:p w:rsidR="006177AB" w:rsidRPr="005E0146" w:rsidRDefault="00703975">
            <w:pPr>
              <w:pStyle w:val="ListParagraph"/>
              <w:tabs>
                <w:tab w:val="left" w:pos="360"/>
              </w:tabs>
              <w:ind w:left="0"/>
              <w:jc w:val="center"/>
              <w:outlineLvl w:val="0"/>
              <w:rPr>
                <w:b/>
                <w:sz w:val="22"/>
                <w:szCs w:val="22"/>
              </w:rPr>
            </w:pPr>
            <w:r w:rsidRPr="005E0146">
              <w:rPr>
                <w:b/>
                <w:sz w:val="22"/>
                <w:szCs w:val="22"/>
              </w:rPr>
              <w:t>Account Number</w:t>
            </w:r>
          </w:p>
        </w:tc>
        <w:tc>
          <w:tcPr>
            <w:tcW w:w="2835" w:type="dxa"/>
            <w:vAlign w:val="center"/>
          </w:tcPr>
          <w:p w:rsidR="006177AB" w:rsidRPr="005E0146" w:rsidRDefault="00703975">
            <w:pPr>
              <w:pStyle w:val="ListParagraph"/>
              <w:tabs>
                <w:tab w:val="left" w:pos="360"/>
              </w:tabs>
              <w:ind w:left="0"/>
              <w:jc w:val="center"/>
              <w:outlineLvl w:val="0"/>
              <w:rPr>
                <w:b/>
                <w:sz w:val="22"/>
                <w:szCs w:val="22"/>
              </w:rPr>
            </w:pPr>
            <w:r w:rsidRPr="005E0146">
              <w:rPr>
                <w:b/>
                <w:sz w:val="22"/>
                <w:szCs w:val="22"/>
              </w:rPr>
              <w:t>Description of Services</w:t>
            </w:r>
          </w:p>
        </w:tc>
        <w:tc>
          <w:tcPr>
            <w:tcW w:w="2227" w:type="dxa"/>
            <w:vAlign w:val="center"/>
          </w:tcPr>
          <w:p w:rsidR="0039206A" w:rsidRPr="005E0146" w:rsidRDefault="00703975">
            <w:pPr>
              <w:pStyle w:val="ListParagraph"/>
              <w:tabs>
                <w:tab w:val="left" w:pos="360"/>
              </w:tabs>
              <w:ind w:left="0"/>
              <w:jc w:val="center"/>
              <w:outlineLvl w:val="0"/>
              <w:rPr>
                <w:b/>
                <w:sz w:val="22"/>
                <w:szCs w:val="22"/>
                <w:lang w:eastAsia="en-US"/>
              </w:rPr>
            </w:pPr>
            <w:r w:rsidRPr="005E0146">
              <w:rPr>
                <w:b/>
                <w:sz w:val="22"/>
                <w:szCs w:val="22"/>
              </w:rPr>
              <w:t>Amount of Monthly Subscription</w:t>
            </w:r>
          </w:p>
        </w:tc>
      </w:tr>
      <w:tr w:rsidR="006177AB" w:rsidRPr="005E0146" w:rsidTr="002E6FEE">
        <w:trPr>
          <w:tblHeader/>
          <w:jc w:val="right"/>
        </w:trPr>
        <w:tc>
          <w:tcPr>
            <w:tcW w:w="1706" w:type="dxa"/>
          </w:tcPr>
          <w:p w:rsidR="006177AB" w:rsidRPr="005E0146" w:rsidRDefault="00703975" w:rsidP="00B625B3">
            <w:pPr>
              <w:pStyle w:val="ListParagraph"/>
              <w:tabs>
                <w:tab w:val="left" w:pos="360"/>
              </w:tabs>
              <w:ind w:left="0"/>
              <w:jc w:val="center"/>
              <w:outlineLvl w:val="0"/>
              <w:rPr>
                <w:sz w:val="22"/>
                <w:szCs w:val="22"/>
                <w:lang w:eastAsia="en-US"/>
              </w:rPr>
            </w:pPr>
            <w:r w:rsidRPr="005E0146">
              <w:rPr>
                <w:sz w:val="22"/>
                <w:szCs w:val="22"/>
              </w:rPr>
              <w:t>606447841</w:t>
            </w:r>
          </w:p>
        </w:tc>
        <w:tc>
          <w:tcPr>
            <w:tcW w:w="2835" w:type="dxa"/>
          </w:tcPr>
          <w:p w:rsidR="006177AB" w:rsidRPr="005E0146" w:rsidRDefault="00703975">
            <w:pPr>
              <w:pStyle w:val="ListParagraph"/>
              <w:tabs>
                <w:tab w:val="left" w:pos="360"/>
              </w:tabs>
              <w:ind w:left="0"/>
              <w:outlineLvl w:val="0"/>
              <w:rPr>
                <w:sz w:val="22"/>
                <w:szCs w:val="22"/>
              </w:rPr>
            </w:pPr>
            <w:r w:rsidRPr="00B625B3">
              <w:rPr>
                <w:sz w:val="22"/>
                <w:szCs w:val="22"/>
                <w:lang w:val="en-PH"/>
              </w:rPr>
              <w:t>Negosyo Internet Anywhere</w:t>
            </w:r>
          </w:p>
        </w:tc>
        <w:tc>
          <w:tcPr>
            <w:tcW w:w="2227" w:type="dxa"/>
          </w:tcPr>
          <w:p w:rsidR="006E0A08" w:rsidRPr="005E0146" w:rsidRDefault="00703975">
            <w:pPr>
              <w:pStyle w:val="ListParagraph"/>
              <w:tabs>
                <w:tab w:val="left" w:pos="360"/>
              </w:tabs>
              <w:ind w:left="0"/>
              <w:jc w:val="right"/>
              <w:outlineLvl w:val="0"/>
              <w:rPr>
                <w:sz w:val="22"/>
                <w:szCs w:val="22"/>
              </w:rPr>
            </w:pPr>
            <w:r w:rsidRPr="00B625B3">
              <w:rPr>
                <w:sz w:val="22"/>
                <w:szCs w:val="22"/>
                <w:lang w:val="en-PH"/>
              </w:rPr>
              <w:t>2,016.00</w:t>
            </w:r>
          </w:p>
        </w:tc>
      </w:tr>
      <w:tr w:rsidR="006177AB" w:rsidRPr="005E0146" w:rsidTr="002E6FEE">
        <w:trPr>
          <w:tblHeader/>
          <w:jc w:val="right"/>
        </w:trPr>
        <w:tc>
          <w:tcPr>
            <w:tcW w:w="1706" w:type="dxa"/>
          </w:tcPr>
          <w:p w:rsidR="006177AB" w:rsidRPr="005E0146" w:rsidRDefault="00703975" w:rsidP="00B625B3">
            <w:pPr>
              <w:pStyle w:val="ListParagraph"/>
              <w:tabs>
                <w:tab w:val="left" w:pos="360"/>
              </w:tabs>
              <w:ind w:left="0"/>
              <w:jc w:val="center"/>
              <w:outlineLvl w:val="0"/>
              <w:rPr>
                <w:sz w:val="22"/>
                <w:szCs w:val="22"/>
                <w:lang w:eastAsia="en-US"/>
              </w:rPr>
            </w:pPr>
            <w:r w:rsidRPr="005E0146">
              <w:rPr>
                <w:sz w:val="22"/>
                <w:szCs w:val="22"/>
              </w:rPr>
              <w:t>606437897</w:t>
            </w:r>
          </w:p>
        </w:tc>
        <w:tc>
          <w:tcPr>
            <w:tcW w:w="2835" w:type="dxa"/>
          </w:tcPr>
          <w:p w:rsidR="006177AB" w:rsidRPr="005E0146" w:rsidRDefault="00703975">
            <w:pPr>
              <w:pStyle w:val="ListParagraph"/>
              <w:tabs>
                <w:tab w:val="left" w:pos="360"/>
              </w:tabs>
              <w:ind w:left="0"/>
              <w:jc w:val="both"/>
              <w:outlineLvl w:val="0"/>
              <w:rPr>
                <w:sz w:val="22"/>
                <w:szCs w:val="22"/>
              </w:rPr>
            </w:pPr>
            <w:r w:rsidRPr="00B625B3">
              <w:rPr>
                <w:sz w:val="22"/>
                <w:szCs w:val="22"/>
                <w:lang w:val="en-PH"/>
              </w:rPr>
              <w:t>Negosyo On-the-Go</w:t>
            </w:r>
          </w:p>
        </w:tc>
        <w:tc>
          <w:tcPr>
            <w:tcW w:w="2227" w:type="dxa"/>
          </w:tcPr>
          <w:p w:rsidR="006E0A08" w:rsidRPr="005E0146" w:rsidRDefault="00703975">
            <w:pPr>
              <w:pStyle w:val="ListParagraph"/>
              <w:tabs>
                <w:tab w:val="left" w:pos="360"/>
              </w:tabs>
              <w:ind w:left="0"/>
              <w:jc w:val="right"/>
              <w:outlineLvl w:val="0"/>
              <w:rPr>
                <w:sz w:val="22"/>
                <w:szCs w:val="22"/>
              </w:rPr>
            </w:pPr>
            <w:r w:rsidRPr="00B625B3">
              <w:rPr>
                <w:sz w:val="22"/>
                <w:szCs w:val="22"/>
                <w:lang w:val="en-PH"/>
              </w:rPr>
              <w:t>3,808.00</w:t>
            </w:r>
          </w:p>
        </w:tc>
      </w:tr>
      <w:tr w:rsidR="006177AB" w:rsidRPr="005E0146" w:rsidTr="002E6FEE">
        <w:trPr>
          <w:tblHeader/>
          <w:jc w:val="right"/>
        </w:trPr>
        <w:tc>
          <w:tcPr>
            <w:tcW w:w="1706" w:type="dxa"/>
          </w:tcPr>
          <w:p w:rsidR="006177AB" w:rsidRPr="005E0146" w:rsidRDefault="00703975" w:rsidP="00B625B3">
            <w:pPr>
              <w:pStyle w:val="ListParagraph"/>
              <w:tabs>
                <w:tab w:val="left" w:pos="360"/>
              </w:tabs>
              <w:ind w:left="0"/>
              <w:jc w:val="center"/>
              <w:outlineLvl w:val="0"/>
              <w:rPr>
                <w:sz w:val="22"/>
                <w:szCs w:val="22"/>
                <w:lang w:eastAsia="en-US"/>
              </w:rPr>
            </w:pPr>
            <w:r w:rsidRPr="005E0146">
              <w:rPr>
                <w:sz w:val="22"/>
                <w:szCs w:val="22"/>
              </w:rPr>
              <w:t>606447787</w:t>
            </w:r>
          </w:p>
        </w:tc>
        <w:tc>
          <w:tcPr>
            <w:tcW w:w="2835" w:type="dxa"/>
          </w:tcPr>
          <w:p w:rsidR="006177AB" w:rsidRPr="005E0146" w:rsidRDefault="00703975">
            <w:pPr>
              <w:pStyle w:val="ListParagraph"/>
              <w:tabs>
                <w:tab w:val="left" w:pos="360"/>
              </w:tabs>
              <w:ind w:left="0"/>
              <w:jc w:val="both"/>
              <w:outlineLvl w:val="0"/>
              <w:rPr>
                <w:sz w:val="22"/>
                <w:szCs w:val="22"/>
              </w:rPr>
            </w:pPr>
            <w:r w:rsidRPr="00B625B3">
              <w:rPr>
                <w:sz w:val="22"/>
                <w:szCs w:val="22"/>
                <w:lang w:val="en-PH"/>
              </w:rPr>
              <w:t>Negosyo Internet Anywhere</w:t>
            </w:r>
          </w:p>
        </w:tc>
        <w:tc>
          <w:tcPr>
            <w:tcW w:w="2227" w:type="dxa"/>
          </w:tcPr>
          <w:p w:rsidR="006E0A08" w:rsidRPr="005E0146" w:rsidRDefault="00703975">
            <w:pPr>
              <w:pStyle w:val="ListParagraph"/>
              <w:tabs>
                <w:tab w:val="left" w:pos="360"/>
              </w:tabs>
              <w:ind w:left="0"/>
              <w:jc w:val="right"/>
              <w:outlineLvl w:val="0"/>
              <w:rPr>
                <w:sz w:val="22"/>
                <w:szCs w:val="22"/>
              </w:rPr>
            </w:pPr>
            <w:r w:rsidRPr="00B625B3">
              <w:rPr>
                <w:sz w:val="22"/>
                <w:szCs w:val="22"/>
                <w:lang w:val="en-PH"/>
              </w:rPr>
              <w:t>2,016.00</w:t>
            </w:r>
          </w:p>
        </w:tc>
      </w:tr>
      <w:tr w:rsidR="006177AB" w:rsidRPr="005E0146" w:rsidTr="002E6FEE">
        <w:trPr>
          <w:tblHeader/>
          <w:jc w:val="right"/>
        </w:trPr>
        <w:tc>
          <w:tcPr>
            <w:tcW w:w="1706" w:type="dxa"/>
          </w:tcPr>
          <w:p w:rsidR="006177AB" w:rsidRPr="005E0146" w:rsidRDefault="00703975" w:rsidP="00B625B3">
            <w:pPr>
              <w:pStyle w:val="ListParagraph"/>
              <w:tabs>
                <w:tab w:val="left" w:pos="360"/>
              </w:tabs>
              <w:ind w:left="0"/>
              <w:jc w:val="center"/>
              <w:outlineLvl w:val="0"/>
              <w:rPr>
                <w:sz w:val="22"/>
                <w:szCs w:val="22"/>
                <w:lang w:eastAsia="en-US"/>
              </w:rPr>
            </w:pPr>
            <w:r w:rsidRPr="005E0146">
              <w:rPr>
                <w:sz w:val="22"/>
                <w:szCs w:val="22"/>
              </w:rPr>
              <w:t>606447833</w:t>
            </w:r>
          </w:p>
        </w:tc>
        <w:tc>
          <w:tcPr>
            <w:tcW w:w="2835" w:type="dxa"/>
          </w:tcPr>
          <w:p w:rsidR="006177AB" w:rsidRPr="005E0146" w:rsidRDefault="00703975">
            <w:pPr>
              <w:pStyle w:val="ListParagraph"/>
              <w:tabs>
                <w:tab w:val="left" w:pos="360"/>
              </w:tabs>
              <w:ind w:left="0"/>
              <w:jc w:val="both"/>
              <w:outlineLvl w:val="0"/>
              <w:rPr>
                <w:sz w:val="22"/>
                <w:szCs w:val="22"/>
              </w:rPr>
            </w:pPr>
            <w:r w:rsidRPr="00B625B3">
              <w:rPr>
                <w:sz w:val="22"/>
                <w:szCs w:val="22"/>
                <w:lang w:val="en-PH"/>
              </w:rPr>
              <w:t>Negosyo Internet Anywhere</w:t>
            </w:r>
          </w:p>
        </w:tc>
        <w:tc>
          <w:tcPr>
            <w:tcW w:w="2227" w:type="dxa"/>
          </w:tcPr>
          <w:p w:rsidR="006E0A08" w:rsidRPr="005E0146" w:rsidRDefault="00703975">
            <w:pPr>
              <w:pStyle w:val="ListParagraph"/>
              <w:tabs>
                <w:tab w:val="left" w:pos="360"/>
              </w:tabs>
              <w:ind w:left="0"/>
              <w:jc w:val="right"/>
              <w:outlineLvl w:val="0"/>
              <w:rPr>
                <w:sz w:val="22"/>
                <w:szCs w:val="22"/>
              </w:rPr>
            </w:pPr>
            <w:r w:rsidRPr="00B625B3">
              <w:rPr>
                <w:sz w:val="22"/>
                <w:szCs w:val="22"/>
                <w:lang w:val="en-PH"/>
              </w:rPr>
              <w:t>2,016.00</w:t>
            </w:r>
          </w:p>
        </w:tc>
      </w:tr>
      <w:tr w:rsidR="006177AB" w:rsidRPr="005E0146" w:rsidTr="002E6FEE">
        <w:trPr>
          <w:tblHeader/>
          <w:jc w:val="right"/>
        </w:trPr>
        <w:tc>
          <w:tcPr>
            <w:tcW w:w="1706" w:type="dxa"/>
          </w:tcPr>
          <w:p w:rsidR="006177AB" w:rsidRPr="005E0146" w:rsidRDefault="00703975" w:rsidP="00B625B3">
            <w:pPr>
              <w:pStyle w:val="ListParagraph"/>
              <w:tabs>
                <w:tab w:val="left" w:pos="360"/>
              </w:tabs>
              <w:ind w:left="0"/>
              <w:jc w:val="center"/>
              <w:outlineLvl w:val="0"/>
              <w:rPr>
                <w:sz w:val="22"/>
                <w:szCs w:val="22"/>
                <w:lang w:eastAsia="en-US"/>
              </w:rPr>
            </w:pPr>
            <w:r w:rsidRPr="005E0146">
              <w:rPr>
                <w:sz w:val="22"/>
                <w:szCs w:val="22"/>
              </w:rPr>
              <w:t>606526482</w:t>
            </w:r>
          </w:p>
        </w:tc>
        <w:tc>
          <w:tcPr>
            <w:tcW w:w="2835" w:type="dxa"/>
          </w:tcPr>
          <w:p w:rsidR="006177AB" w:rsidRPr="005E0146" w:rsidRDefault="00703975">
            <w:pPr>
              <w:pStyle w:val="ListParagraph"/>
              <w:tabs>
                <w:tab w:val="left" w:pos="360"/>
              </w:tabs>
              <w:ind w:left="0"/>
              <w:jc w:val="both"/>
              <w:outlineLvl w:val="0"/>
              <w:rPr>
                <w:sz w:val="22"/>
                <w:szCs w:val="22"/>
              </w:rPr>
            </w:pPr>
            <w:r w:rsidRPr="00B625B3">
              <w:rPr>
                <w:sz w:val="22"/>
                <w:szCs w:val="22"/>
                <w:lang w:val="en-PH"/>
              </w:rPr>
              <w:t>Negosyo On-the-Go</w:t>
            </w:r>
          </w:p>
        </w:tc>
        <w:tc>
          <w:tcPr>
            <w:tcW w:w="2227" w:type="dxa"/>
          </w:tcPr>
          <w:p w:rsidR="006E0A08" w:rsidRPr="005E0146" w:rsidRDefault="00703975">
            <w:pPr>
              <w:pStyle w:val="ListParagraph"/>
              <w:tabs>
                <w:tab w:val="left" w:pos="360"/>
              </w:tabs>
              <w:ind w:left="0"/>
              <w:jc w:val="right"/>
              <w:outlineLvl w:val="0"/>
              <w:rPr>
                <w:sz w:val="22"/>
                <w:szCs w:val="22"/>
              </w:rPr>
            </w:pPr>
            <w:r w:rsidRPr="00B625B3">
              <w:rPr>
                <w:sz w:val="22"/>
                <w:szCs w:val="22"/>
                <w:lang w:val="en-PH"/>
              </w:rPr>
              <w:t>3,808.00</w:t>
            </w:r>
          </w:p>
        </w:tc>
      </w:tr>
      <w:tr w:rsidR="009F53C2" w:rsidRPr="005E0146" w:rsidTr="002E6FEE">
        <w:trPr>
          <w:trHeight w:val="260"/>
          <w:tblHeader/>
          <w:jc w:val="right"/>
        </w:trPr>
        <w:tc>
          <w:tcPr>
            <w:tcW w:w="4541" w:type="dxa"/>
            <w:gridSpan w:val="2"/>
          </w:tcPr>
          <w:p w:rsidR="009F53C2" w:rsidRPr="00B625B3" w:rsidRDefault="009F53C2">
            <w:pPr>
              <w:pStyle w:val="ListParagraph"/>
              <w:tabs>
                <w:tab w:val="left" w:pos="360"/>
              </w:tabs>
              <w:ind w:left="0"/>
              <w:jc w:val="both"/>
              <w:outlineLvl w:val="0"/>
              <w:rPr>
                <w:b/>
                <w:sz w:val="22"/>
                <w:szCs w:val="22"/>
                <w:lang w:val="en-PH"/>
              </w:rPr>
            </w:pPr>
            <w:r w:rsidRPr="00B625B3">
              <w:rPr>
                <w:b/>
                <w:sz w:val="22"/>
                <w:szCs w:val="22"/>
                <w:lang w:val="en-PH"/>
              </w:rPr>
              <w:t xml:space="preserve"> Total </w:t>
            </w:r>
          </w:p>
        </w:tc>
        <w:tc>
          <w:tcPr>
            <w:tcW w:w="2227" w:type="dxa"/>
          </w:tcPr>
          <w:p w:rsidR="009F53C2" w:rsidRPr="00B625B3" w:rsidRDefault="009F53C2" w:rsidP="008D7362">
            <w:pPr>
              <w:pStyle w:val="ListParagraph"/>
              <w:tabs>
                <w:tab w:val="left" w:pos="360"/>
              </w:tabs>
              <w:ind w:left="0"/>
              <w:outlineLvl w:val="0"/>
              <w:rPr>
                <w:b/>
                <w:sz w:val="22"/>
                <w:szCs w:val="22"/>
                <w:lang w:val="en-PH" w:eastAsia="en-US"/>
              </w:rPr>
            </w:pPr>
            <w:r w:rsidRPr="00B625B3">
              <w:rPr>
                <w:b/>
                <w:sz w:val="22"/>
                <w:szCs w:val="22"/>
                <w:lang w:val="en-PH"/>
              </w:rPr>
              <w:t xml:space="preserve">        </w:t>
            </w:r>
            <w:r>
              <w:rPr>
                <w:b/>
                <w:sz w:val="22"/>
                <w:szCs w:val="22"/>
                <w:lang w:val="en-PH"/>
              </w:rPr>
              <w:t xml:space="preserve"> </w:t>
            </w:r>
            <w:r w:rsidRPr="00B625B3">
              <w:rPr>
                <w:b/>
                <w:sz w:val="22"/>
                <w:szCs w:val="22"/>
                <w:lang w:val="en-PH"/>
              </w:rPr>
              <w:t>13,664.00</w:t>
            </w:r>
          </w:p>
        </w:tc>
      </w:tr>
    </w:tbl>
    <w:p w:rsidR="00680467" w:rsidRPr="002E6FEE" w:rsidRDefault="00680467" w:rsidP="00A82B15">
      <w:pPr>
        <w:pStyle w:val="Style16"/>
        <w:ind w:left="1134"/>
        <w:rPr>
          <w:rFonts w:ascii="Times New Roman" w:hAnsi="Times New Roman"/>
          <w:color w:val="auto"/>
          <w:sz w:val="18"/>
          <w:szCs w:val="18"/>
        </w:rPr>
      </w:pPr>
    </w:p>
    <w:p w:rsidR="002A7482" w:rsidRDefault="006177AB" w:rsidP="00AB7031">
      <w:pPr>
        <w:pStyle w:val="Style16"/>
        <w:numPr>
          <w:ilvl w:val="0"/>
          <w:numId w:val="51"/>
        </w:numPr>
        <w:ind w:left="1843" w:hanging="425"/>
        <w:rPr>
          <w:rFonts w:ascii="Times New Roman" w:hAnsi="Times New Roman"/>
          <w:b w:val="0"/>
          <w:color w:val="auto"/>
        </w:rPr>
      </w:pPr>
      <w:r w:rsidRPr="00B625B3">
        <w:rPr>
          <w:rFonts w:ascii="Times New Roman" w:hAnsi="Times New Roman"/>
          <w:b w:val="0"/>
          <w:color w:val="auto"/>
        </w:rPr>
        <w:t xml:space="preserve">Based on the billing statement, it was a package plan which consisted of internet and telephone services. The expenses </w:t>
      </w:r>
      <w:r w:rsidR="002E0890" w:rsidRPr="00B625B3">
        <w:rPr>
          <w:rFonts w:ascii="Times New Roman" w:hAnsi="Times New Roman"/>
          <w:b w:val="0"/>
          <w:color w:val="auto"/>
        </w:rPr>
        <w:t>totalling</w:t>
      </w:r>
      <w:r w:rsidRPr="00B625B3">
        <w:rPr>
          <w:rFonts w:ascii="Times New Roman" w:hAnsi="Times New Roman"/>
          <w:b w:val="0"/>
          <w:color w:val="auto"/>
        </w:rPr>
        <w:t xml:space="preserve"> to ₱150,319.00 were taken up in full as telephone expenses. </w:t>
      </w:r>
    </w:p>
    <w:p w:rsidR="002A7482" w:rsidRPr="002E6FEE" w:rsidRDefault="002A7482" w:rsidP="008B2C86">
      <w:pPr>
        <w:rPr>
          <w:sz w:val="18"/>
          <w:szCs w:val="18"/>
        </w:rPr>
      </w:pPr>
    </w:p>
    <w:p w:rsidR="002E6FEE" w:rsidRDefault="006177AB" w:rsidP="00AB7031">
      <w:pPr>
        <w:pStyle w:val="Style16"/>
        <w:numPr>
          <w:ilvl w:val="0"/>
          <w:numId w:val="51"/>
        </w:numPr>
        <w:ind w:left="1843" w:hanging="425"/>
        <w:rPr>
          <w:rFonts w:ascii="Times New Roman" w:hAnsi="Times New Roman"/>
          <w:b w:val="0"/>
          <w:color w:val="auto"/>
        </w:rPr>
      </w:pPr>
      <w:r w:rsidRPr="00B625B3">
        <w:rPr>
          <w:rFonts w:ascii="Times New Roman" w:hAnsi="Times New Roman"/>
          <w:b w:val="0"/>
          <w:color w:val="auto"/>
        </w:rPr>
        <w:t>The Supply Officer (SO) could not identify the locations of the units, (the internet, the telephone-mobile and the landline phones) and its users. Neither the SO nor the Head, General Services Division (GSD) could pinpoint the person responsible who transacted with the service provider (PLDT, Co.) in behalf of the Agency. Accountable/</w:t>
      </w:r>
      <w:r w:rsidR="002A7482">
        <w:rPr>
          <w:rFonts w:ascii="Times New Roman" w:hAnsi="Times New Roman"/>
          <w:b w:val="0"/>
          <w:color w:val="auto"/>
        </w:rPr>
        <w:t xml:space="preserve"> </w:t>
      </w:r>
      <w:r w:rsidRPr="00B625B3">
        <w:rPr>
          <w:rFonts w:ascii="Times New Roman" w:hAnsi="Times New Roman"/>
          <w:b w:val="0"/>
          <w:color w:val="auto"/>
        </w:rPr>
        <w:t>responsible personnel were not identified. The billing statement did not disclose the telephone number but only the PLDT Account Number. Nevertheless, the Administrative Unit continued to process payment for this billing statement, to which they may be held accountable as validity and legitimacy as a government expense has become doubtful and which have affected the correctness of the Telephone and Internet Expenses accounts</w:t>
      </w:r>
      <w:r w:rsidR="00D40377" w:rsidRPr="00877764">
        <w:rPr>
          <w:rFonts w:ascii="Times New Roman" w:hAnsi="Times New Roman"/>
          <w:b w:val="0"/>
          <w:color w:val="auto"/>
        </w:rPr>
        <w:t>.</w:t>
      </w:r>
    </w:p>
    <w:p w:rsidR="002E6FEE" w:rsidRDefault="002E6FEE">
      <w:pPr>
        <w:spacing w:after="200" w:line="276" w:lineRule="auto"/>
      </w:pPr>
      <w:r>
        <w:rPr>
          <w:b/>
        </w:rPr>
        <w:br w:type="page"/>
      </w:r>
    </w:p>
    <w:p w:rsidR="006177AB" w:rsidRPr="005E0146" w:rsidRDefault="006177AB" w:rsidP="00AB7031">
      <w:pPr>
        <w:pStyle w:val="ListParagraph"/>
        <w:numPr>
          <w:ilvl w:val="0"/>
          <w:numId w:val="39"/>
        </w:numPr>
        <w:ind w:left="1418" w:hanging="284"/>
        <w:rPr>
          <w:sz w:val="22"/>
          <w:szCs w:val="22"/>
        </w:rPr>
      </w:pPr>
      <w:r w:rsidRPr="005E0146">
        <w:rPr>
          <w:i/>
        </w:rPr>
        <w:t>Lack of documentary requirements</w:t>
      </w:r>
    </w:p>
    <w:p w:rsidR="006177AB" w:rsidRPr="005E0146" w:rsidRDefault="006177AB">
      <w:pPr>
        <w:pStyle w:val="ListParagraph"/>
        <w:tabs>
          <w:tab w:val="left" w:pos="360"/>
        </w:tabs>
        <w:jc w:val="both"/>
        <w:outlineLvl w:val="0"/>
        <w:rPr>
          <w:sz w:val="22"/>
          <w:szCs w:val="22"/>
        </w:rPr>
      </w:pPr>
    </w:p>
    <w:p w:rsidR="0083540C" w:rsidRDefault="006177AB" w:rsidP="00AB7031">
      <w:pPr>
        <w:pStyle w:val="Style16"/>
        <w:numPr>
          <w:ilvl w:val="0"/>
          <w:numId w:val="57"/>
        </w:numPr>
        <w:ind w:left="1843" w:hanging="142"/>
        <w:rPr>
          <w:rFonts w:ascii="Times New Roman" w:hAnsi="Times New Roman"/>
          <w:color w:val="auto"/>
        </w:rPr>
      </w:pPr>
      <w:r w:rsidRPr="00B625B3">
        <w:rPr>
          <w:rFonts w:ascii="Times New Roman" w:hAnsi="Times New Roman"/>
          <w:b w:val="0"/>
          <w:color w:val="auto"/>
        </w:rPr>
        <w:t>COA Circular No. 2012-001 dated June 14, 2012 provides the</w:t>
      </w:r>
      <w:r w:rsidR="00B15FA3" w:rsidRPr="00B625B3">
        <w:rPr>
          <w:rFonts w:ascii="Times New Roman" w:hAnsi="Times New Roman"/>
          <w:b w:val="0"/>
          <w:color w:val="auto"/>
        </w:rPr>
        <w:t xml:space="preserve"> </w:t>
      </w:r>
      <w:r w:rsidRPr="00B625B3">
        <w:rPr>
          <w:rFonts w:ascii="Times New Roman" w:hAnsi="Times New Roman"/>
          <w:b w:val="0"/>
          <w:color w:val="auto"/>
        </w:rPr>
        <w:t>Revised Guidelines on the Documentary Requirements for the Common Government Transactions</w:t>
      </w:r>
      <w:r w:rsidR="003E7F86" w:rsidRPr="00B625B3">
        <w:rPr>
          <w:rFonts w:ascii="Times New Roman" w:hAnsi="Times New Roman"/>
          <w:b w:val="0"/>
          <w:color w:val="auto"/>
        </w:rPr>
        <w:t>,</w:t>
      </w:r>
      <w:r w:rsidRPr="00B625B3">
        <w:rPr>
          <w:rFonts w:ascii="Times New Roman" w:hAnsi="Times New Roman"/>
          <w:b w:val="0"/>
          <w:color w:val="auto"/>
        </w:rPr>
        <w:t xml:space="preserve"> particularly Section 6.2 on </w:t>
      </w:r>
      <w:r w:rsidR="003E7F86" w:rsidRPr="00B625B3">
        <w:rPr>
          <w:rFonts w:ascii="Times New Roman" w:hAnsi="Times New Roman"/>
          <w:b w:val="0"/>
          <w:color w:val="auto"/>
        </w:rPr>
        <w:t>T</w:t>
      </w:r>
      <w:r w:rsidRPr="00B625B3">
        <w:rPr>
          <w:rFonts w:ascii="Times New Roman" w:hAnsi="Times New Roman"/>
          <w:b w:val="0"/>
          <w:color w:val="auto"/>
        </w:rPr>
        <w:t>elephone/</w:t>
      </w:r>
      <w:r w:rsidR="003E7F86" w:rsidRPr="00B625B3">
        <w:rPr>
          <w:rFonts w:ascii="Times New Roman" w:hAnsi="Times New Roman"/>
          <w:b w:val="0"/>
          <w:color w:val="auto"/>
        </w:rPr>
        <w:t>C</w:t>
      </w:r>
      <w:r w:rsidRPr="00B625B3">
        <w:rPr>
          <w:rFonts w:ascii="Times New Roman" w:hAnsi="Times New Roman"/>
          <w:b w:val="0"/>
          <w:color w:val="auto"/>
        </w:rPr>
        <w:t xml:space="preserve">ommunication </w:t>
      </w:r>
      <w:r w:rsidR="003E7F86" w:rsidRPr="00B625B3">
        <w:rPr>
          <w:rFonts w:ascii="Times New Roman" w:hAnsi="Times New Roman"/>
          <w:b w:val="0"/>
          <w:color w:val="auto"/>
        </w:rPr>
        <w:t>S</w:t>
      </w:r>
      <w:r w:rsidRPr="00B625B3">
        <w:rPr>
          <w:rFonts w:ascii="Times New Roman" w:hAnsi="Times New Roman"/>
          <w:b w:val="0"/>
          <w:color w:val="auto"/>
        </w:rPr>
        <w:t>ervice</w:t>
      </w:r>
      <w:r w:rsidR="003E7F86" w:rsidRPr="00B625B3">
        <w:rPr>
          <w:rFonts w:ascii="Times New Roman" w:hAnsi="Times New Roman"/>
          <w:b w:val="0"/>
          <w:color w:val="auto"/>
        </w:rPr>
        <w:t>s</w:t>
      </w:r>
      <w:r w:rsidRPr="00B625B3">
        <w:rPr>
          <w:rFonts w:ascii="Times New Roman" w:hAnsi="Times New Roman"/>
          <w:b w:val="0"/>
          <w:color w:val="auto"/>
        </w:rPr>
        <w:t>.</w:t>
      </w:r>
    </w:p>
    <w:p w:rsidR="006177AB" w:rsidRPr="005E0146" w:rsidRDefault="006177AB" w:rsidP="00B75DC5">
      <w:pPr>
        <w:pStyle w:val="ListParagraph"/>
        <w:tabs>
          <w:tab w:val="left" w:pos="360"/>
        </w:tabs>
        <w:ind w:left="1980" w:hanging="180"/>
        <w:jc w:val="both"/>
        <w:outlineLvl w:val="0"/>
      </w:pPr>
    </w:p>
    <w:p w:rsidR="0083540C" w:rsidRDefault="006177AB" w:rsidP="00AB7031">
      <w:pPr>
        <w:pStyle w:val="Style16"/>
        <w:numPr>
          <w:ilvl w:val="0"/>
          <w:numId w:val="57"/>
        </w:numPr>
        <w:ind w:left="1843" w:hanging="142"/>
        <w:rPr>
          <w:rFonts w:ascii="Times New Roman" w:hAnsi="Times New Roman"/>
          <w:color w:val="auto"/>
        </w:rPr>
      </w:pPr>
      <w:r w:rsidRPr="00B625B3">
        <w:rPr>
          <w:rFonts w:ascii="Times New Roman" w:hAnsi="Times New Roman"/>
          <w:b w:val="0"/>
          <w:color w:val="auto"/>
        </w:rPr>
        <w:t>Verification revealed that payments of  telephone expenses  lack  the supporting documents necessary as follows:</w:t>
      </w:r>
    </w:p>
    <w:p w:rsidR="006177AB" w:rsidRPr="005E0146" w:rsidRDefault="006177AB" w:rsidP="00B75DC5">
      <w:pPr>
        <w:pStyle w:val="ListParagraph"/>
        <w:tabs>
          <w:tab w:val="left" w:pos="360"/>
        </w:tabs>
        <w:ind w:left="1980" w:hanging="180"/>
        <w:jc w:val="both"/>
        <w:outlineLvl w:val="0"/>
      </w:pPr>
    </w:p>
    <w:p w:rsidR="006177AB" w:rsidRPr="005E0146" w:rsidRDefault="006177AB" w:rsidP="00AB7031">
      <w:pPr>
        <w:pStyle w:val="ListParagraph"/>
        <w:numPr>
          <w:ilvl w:val="0"/>
          <w:numId w:val="35"/>
        </w:numPr>
        <w:spacing w:after="200"/>
        <w:ind w:left="2127" w:hanging="284"/>
        <w:jc w:val="both"/>
      </w:pPr>
      <w:r w:rsidRPr="005E0146">
        <w:t>Certification by the Agency Head or his authorized representatives that all calls made thru National Direct Dial (NDD) or National Operator Assisted Calls (NOAC)</w:t>
      </w:r>
      <w:r w:rsidR="002745D9" w:rsidRPr="005E0146">
        <w:t xml:space="preserve"> </w:t>
      </w:r>
      <w:r w:rsidRPr="005E0146">
        <w:t>were official calls;</w:t>
      </w:r>
    </w:p>
    <w:p w:rsidR="006177AB" w:rsidRPr="005E0146" w:rsidRDefault="006177AB" w:rsidP="00AB7031">
      <w:pPr>
        <w:pStyle w:val="ListParagraph"/>
        <w:numPr>
          <w:ilvl w:val="0"/>
          <w:numId w:val="35"/>
        </w:numPr>
        <w:spacing w:after="200"/>
        <w:ind w:left="2127" w:hanging="284"/>
        <w:jc w:val="both"/>
      </w:pPr>
      <w:r w:rsidRPr="005E0146">
        <w:t>Official Receipt (OR) as evidence of payment of concerned personnel if the calls made were personal;</w:t>
      </w:r>
    </w:p>
    <w:p w:rsidR="006177AB" w:rsidRPr="005E0146" w:rsidRDefault="006177AB" w:rsidP="00AB7031">
      <w:pPr>
        <w:pStyle w:val="ListParagraph"/>
        <w:numPr>
          <w:ilvl w:val="0"/>
          <w:numId w:val="35"/>
        </w:numPr>
        <w:spacing w:after="200"/>
        <w:ind w:left="2127" w:hanging="284"/>
        <w:jc w:val="both"/>
      </w:pPr>
      <w:r w:rsidRPr="005E0146">
        <w:t>Basis or guidelines on who were authorized to receive and to be given prepaid cellcards or cellphone allowance</w:t>
      </w:r>
    </w:p>
    <w:p w:rsidR="00B13C8F" w:rsidRPr="005E0146" w:rsidRDefault="00B13C8F">
      <w:pPr>
        <w:pStyle w:val="ListParagraph"/>
        <w:tabs>
          <w:tab w:val="left" w:pos="360"/>
        </w:tabs>
        <w:ind w:left="0"/>
        <w:jc w:val="both"/>
        <w:outlineLvl w:val="0"/>
      </w:pPr>
    </w:p>
    <w:p w:rsidR="0083540C" w:rsidRDefault="006177AB" w:rsidP="00AB7031">
      <w:pPr>
        <w:pStyle w:val="Style16"/>
        <w:numPr>
          <w:ilvl w:val="0"/>
          <w:numId w:val="57"/>
        </w:numPr>
        <w:ind w:left="1843" w:hanging="142"/>
        <w:rPr>
          <w:rFonts w:ascii="Times New Roman" w:hAnsi="Times New Roman"/>
          <w:color w:val="auto"/>
        </w:rPr>
      </w:pPr>
      <w:r w:rsidRPr="00B625B3">
        <w:rPr>
          <w:rFonts w:ascii="Times New Roman" w:hAnsi="Times New Roman"/>
          <w:b w:val="0"/>
          <w:color w:val="auto"/>
        </w:rPr>
        <w:t>Also, the Agency reimbursed prepaid cellcards amounting to ₱91,834.00 to various officials and employees without clear guidelines.</w:t>
      </w:r>
    </w:p>
    <w:p w:rsidR="006177AB" w:rsidRPr="005E0146" w:rsidRDefault="006177AB" w:rsidP="00B074EF">
      <w:pPr>
        <w:pStyle w:val="ListParagraph"/>
        <w:tabs>
          <w:tab w:val="left" w:pos="360"/>
        </w:tabs>
        <w:ind w:left="2073" w:hanging="273"/>
        <w:jc w:val="both"/>
        <w:outlineLvl w:val="0"/>
      </w:pPr>
    </w:p>
    <w:p w:rsidR="0083540C" w:rsidRDefault="006177AB" w:rsidP="00AB7031">
      <w:pPr>
        <w:pStyle w:val="Style16"/>
        <w:numPr>
          <w:ilvl w:val="0"/>
          <w:numId w:val="57"/>
        </w:numPr>
        <w:ind w:left="1843" w:hanging="142"/>
        <w:rPr>
          <w:rFonts w:ascii="Times New Roman" w:hAnsi="Times New Roman"/>
          <w:color w:val="auto"/>
        </w:rPr>
      </w:pPr>
      <w:r w:rsidRPr="00B625B3">
        <w:rPr>
          <w:rFonts w:ascii="Times New Roman" w:hAnsi="Times New Roman"/>
          <w:b w:val="0"/>
          <w:color w:val="auto"/>
        </w:rPr>
        <w:t>Further, no certifications were atta</w:t>
      </w:r>
      <w:r w:rsidR="007C315C">
        <w:rPr>
          <w:rFonts w:ascii="Times New Roman" w:hAnsi="Times New Roman"/>
          <w:b w:val="0"/>
          <w:color w:val="auto"/>
        </w:rPr>
        <w:t>ched</w:t>
      </w:r>
      <w:r w:rsidRPr="00B625B3">
        <w:rPr>
          <w:rFonts w:ascii="Times New Roman" w:hAnsi="Times New Roman"/>
          <w:b w:val="0"/>
          <w:color w:val="auto"/>
        </w:rPr>
        <w:t xml:space="preserve"> for the usages of Mobile phones in the discharge of their official functions.</w:t>
      </w:r>
    </w:p>
    <w:p w:rsidR="006177AB" w:rsidRPr="005E0146" w:rsidRDefault="006177AB" w:rsidP="00B074EF">
      <w:pPr>
        <w:pStyle w:val="ListParagraph"/>
        <w:tabs>
          <w:tab w:val="left" w:pos="360"/>
        </w:tabs>
        <w:ind w:left="2073" w:hanging="273"/>
        <w:jc w:val="both"/>
        <w:outlineLvl w:val="0"/>
      </w:pPr>
    </w:p>
    <w:p w:rsidR="0083540C" w:rsidRDefault="006177AB" w:rsidP="00AB7031">
      <w:pPr>
        <w:pStyle w:val="Style16"/>
        <w:numPr>
          <w:ilvl w:val="0"/>
          <w:numId w:val="57"/>
        </w:numPr>
        <w:ind w:left="1843" w:hanging="142"/>
        <w:rPr>
          <w:rFonts w:ascii="Times New Roman" w:hAnsi="Times New Roman"/>
          <w:color w:val="auto"/>
        </w:rPr>
      </w:pPr>
      <w:r w:rsidRPr="00B625B3">
        <w:rPr>
          <w:rFonts w:ascii="Times New Roman" w:hAnsi="Times New Roman"/>
          <w:b w:val="0"/>
          <w:color w:val="auto"/>
        </w:rPr>
        <w:t>Due to incomplete supporting documents, validity of payments for telephone expenses is doubtful.</w:t>
      </w:r>
    </w:p>
    <w:p w:rsidR="00A40BA1" w:rsidRPr="005E0146" w:rsidRDefault="00A40BA1">
      <w:pPr>
        <w:pStyle w:val="ListParagraph"/>
        <w:tabs>
          <w:tab w:val="left" w:pos="360"/>
        </w:tabs>
        <w:jc w:val="both"/>
        <w:outlineLvl w:val="0"/>
      </w:pPr>
    </w:p>
    <w:p w:rsidR="006177AB" w:rsidRPr="00B625B3" w:rsidRDefault="006177AB" w:rsidP="001038DC">
      <w:pPr>
        <w:pStyle w:val="Style42"/>
      </w:pPr>
      <w:r w:rsidRPr="00B625B3">
        <w:t>We recommend</w:t>
      </w:r>
      <w:r w:rsidR="00353633" w:rsidRPr="00B625B3">
        <w:t>ed</w:t>
      </w:r>
      <w:r w:rsidRPr="00B625B3">
        <w:t xml:space="preserve"> that </w:t>
      </w:r>
      <w:r w:rsidR="002215A5">
        <w:t xml:space="preserve">the </w:t>
      </w:r>
      <w:r w:rsidR="00223E56" w:rsidRPr="00B625B3">
        <w:t>M</w:t>
      </w:r>
      <w:r w:rsidRPr="00B625B3">
        <w:t>anagement:</w:t>
      </w:r>
    </w:p>
    <w:p w:rsidR="006177AB" w:rsidRPr="005E0146" w:rsidRDefault="006177AB">
      <w:pPr>
        <w:pStyle w:val="ListParagraph"/>
        <w:tabs>
          <w:tab w:val="right" w:pos="9360"/>
        </w:tabs>
        <w:jc w:val="both"/>
        <w:outlineLvl w:val="0"/>
        <w:rPr>
          <w:b/>
        </w:rPr>
      </w:pPr>
    </w:p>
    <w:p w:rsidR="00D37570" w:rsidRPr="005E0146" w:rsidRDefault="007754C3" w:rsidP="00AB7031">
      <w:pPr>
        <w:pStyle w:val="ListParagraph"/>
        <w:numPr>
          <w:ilvl w:val="1"/>
          <w:numId w:val="37"/>
        </w:numPr>
        <w:ind w:left="1418" w:hanging="284"/>
        <w:jc w:val="both"/>
        <w:rPr>
          <w:b/>
        </w:rPr>
      </w:pPr>
      <w:r w:rsidRPr="005E0146">
        <w:rPr>
          <w:b/>
        </w:rPr>
        <w:t xml:space="preserve">stop the practice of advancing government funds to pay for usages </w:t>
      </w:r>
      <w:r w:rsidR="006114AF" w:rsidRPr="005E0146">
        <w:rPr>
          <w:b/>
        </w:rPr>
        <w:t xml:space="preserve">for </w:t>
      </w:r>
      <w:r w:rsidRPr="005E0146">
        <w:rPr>
          <w:b/>
        </w:rPr>
        <w:t xml:space="preserve">excess </w:t>
      </w:r>
      <w:r w:rsidR="006114AF" w:rsidRPr="005E0146">
        <w:rPr>
          <w:b/>
        </w:rPr>
        <w:t xml:space="preserve">billings </w:t>
      </w:r>
      <w:r w:rsidRPr="005E0146">
        <w:rPr>
          <w:b/>
        </w:rPr>
        <w:t xml:space="preserve">of the postpaid plans; and </w:t>
      </w:r>
      <w:r w:rsidR="006114AF" w:rsidRPr="005E0146">
        <w:rPr>
          <w:b/>
        </w:rPr>
        <w:t xml:space="preserve">should </w:t>
      </w:r>
      <w:r w:rsidRPr="00B625B3">
        <w:rPr>
          <w:b/>
          <w:bCs/>
        </w:rPr>
        <w:t>require concerned personnel to immediately refund/pay the balance of the excess payment</w:t>
      </w:r>
      <w:r w:rsidR="006114AF" w:rsidRPr="00B625B3">
        <w:rPr>
          <w:b/>
          <w:bCs/>
        </w:rPr>
        <w:t>s</w:t>
      </w:r>
      <w:r w:rsidRPr="00B625B3">
        <w:rPr>
          <w:b/>
          <w:bCs/>
        </w:rPr>
        <w:t xml:space="preserve"> made by the Agency in full</w:t>
      </w:r>
      <w:r w:rsidR="006114AF" w:rsidRPr="00B625B3">
        <w:rPr>
          <w:b/>
          <w:bCs/>
        </w:rPr>
        <w:t>;</w:t>
      </w:r>
    </w:p>
    <w:p w:rsidR="006177AB" w:rsidRPr="005E0146" w:rsidRDefault="006177AB" w:rsidP="00BC08B2">
      <w:pPr>
        <w:pStyle w:val="ListParagraph"/>
        <w:tabs>
          <w:tab w:val="left" w:pos="1620"/>
          <w:tab w:val="right" w:pos="9360"/>
        </w:tabs>
        <w:ind w:left="1620" w:hanging="450"/>
        <w:jc w:val="both"/>
        <w:outlineLvl w:val="0"/>
        <w:rPr>
          <w:b/>
        </w:rPr>
      </w:pPr>
    </w:p>
    <w:p w:rsidR="00D37570" w:rsidRDefault="006177AB" w:rsidP="00AB7031">
      <w:pPr>
        <w:pStyle w:val="ListParagraph"/>
        <w:numPr>
          <w:ilvl w:val="1"/>
          <w:numId w:val="37"/>
        </w:numPr>
        <w:ind w:left="1418" w:hanging="284"/>
        <w:jc w:val="both"/>
        <w:rPr>
          <w:b/>
        </w:rPr>
      </w:pPr>
      <w:r w:rsidRPr="005E0146">
        <w:rPr>
          <w:b/>
        </w:rPr>
        <w:t xml:space="preserve">prepare and issue billing statements to concerned officials and employees for the excess usage of postpaid plan and prepare necessary entry to recognize the receivables. Henceforth, </w:t>
      </w:r>
      <w:r w:rsidR="009D1E57">
        <w:rPr>
          <w:b/>
        </w:rPr>
        <w:t xml:space="preserve">immediately </w:t>
      </w:r>
      <w:r w:rsidRPr="005E0146">
        <w:rPr>
          <w:b/>
        </w:rPr>
        <w:t>deduct from the salaries of concerned personnel the full amount of excess usage on the next payroll</w:t>
      </w:r>
      <w:r w:rsidR="000F6047" w:rsidRPr="005E0146">
        <w:rPr>
          <w:b/>
        </w:rPr>
        <w:t>;</w:t>
      </w:r>
      <w:r w:rsidRPr="005E0146">
        <w:rPr>
          <w:b/>
        </w:rPr>
        <w:t xml:space="preserve">  </w:t>
      </w:r>
    </w:p>
    <w:p w:rsidR="0083540C" w:rsidRPr="00877764" w:rsidRDefault="0083540C" w:rsidP="00877764">
      <w:pPr>
        <w:tabs>
          <w:tab w:val="left" w:pos="1620"/>
        </w:tabs>
        <w:jc w:val="both"/>
        <w:rPr>
          <w:b/>
        </w:rPr>
      </w:pPr>
    </w:p>
    <w:p w:rsidR="00D37570" w:rsidRDefault="006177AB" w:rsidP="00AB7031">
      <w:pPr>
        <w:pStyle w:val="ListParagraph"/>
        <w:numPr>
          <w:ilvl w:val="1"/>
          <w:numId w:val="37"/>
        </w:numPr>
        <w:ind w:left="1418" w:hanging="284"/>
        <w:jc w:val="both"/>
        <w:rPr>
          <w:b/>
        </w:rPr>
      </w:pPr>
      <w:r w:rsidRPr="005E0146">
        <w:rPr>
          <w:b/>
        </w:rPr>
        <w:t>locate the five units of internet/telephone and identify the users</w:t>
      </w:r>
      <w:r w:rsidR="00845F0E">
        <w:rPr>
          <w:b/>
        </w:rPr>
        <w:t xml:space="preserve"> </w:t>
      </w:r>
      <w:r w:rsidR="00845F0E" w:rsidRPr="005E0146">
        <w:rPr>
          <w:b/>
        </w:rPr>
        <w:t>by inquiry from the PLDT to trace the users</w:t>
      </w:r>
      <w:r w:rsidR="002A7482">
        <w:rPr>
          <w:b/>
        </w:rPr>
        <w:t xml:space="preserve">. </w:t>
      </w:r>
      <w:r w:rsidRPr="005E0146">
        <w:rPr>
          <w:b/>
        </w:rPr>
        <w:t xml:space="preserve">In case of failure to locate, stop </w:t>
      </w:r>
      <w:r w:rsidR="002215A5">
        <w:rPr>
          <w:b/>
        </w:rPr>
        <w:t xml:space="preserve">the </w:t>
      </w:r>
      <w:r w:rsidR="00C0583C" w:rsidRPr="005E0146">
        <w:rPr>
          <w:b/>
        </w:rPr>
        <w:t>payment on the telephone bills; m</w:t>
      </w:r>
      <w:r w:rsidR="00703975" w:rsidRPr="005E0146">
        <w:rPr>
          <w:b/>
        </w:rPr>
        <w:t>ake representations with the service provider on the details of</w:t>
      </w:r>
      <w:r w:rsidR="00CB6DD8" w:rsidRPr="005E0146">
        <w:rPr>
          <w:b/>
        </w:rPr>
        <w:t xml:space="preserve"> </w:t>
      </w:r>
      <w:r w:rsidR="00703975" w:rsidRPr="005E0146">
        <w:rPr>
          <w:b/>
        </w:rPr>
        <w:t>the telephone services, i.e. telephone n</w:t>
      </w:r>
      <w:r w:rsidR="002A7482">
        <w:rPr>
          <w:b/>
        </w:rPr>
        <w:t>umbers</w:t>
      </w:r>
      <w:r w:rsidR="00703975" w:rsidRPr="005E0146">
        <w:rPr>
          <w:b/>
        </w:rPr>
        <w:t xml:space="preserve"> serviced and take appropriate action to protect</w:t>
      </w:r>
      <w:r w:rsidR="000B6ED8" w:rsidRPr="005E0146">
        <w:rPr>
          <w:b/>
        </w:rPr>
        <w:t xml:space="preserve"> the</w:t>
      </w:r>
      <w:r w:rsidR="00703975" w:rsidRPr="005E0146">
        <w:rPr>
          <w:b/>
        </w:rPr>
        <w:t xml:space="preserve"> interest of the government</w:t>
      </w:r>
      <w:r w:rsidR="00C0583C" w:rsidRPr="005E0146">
        <w:rPr>
          <w:b/>
        </w:rPr>
        <w:t xml:space="preserve"> and p</w:t>
      </w:r>
      <w:r w:rsidR="00703975" w:rsidRPr="005E0146">
        <w:rPr>
          <w:b/>
        </w:rPr>
        <w:t xml:space="preserve">repare a </w:t>
      </w:r>
      <w:r w:rsidR="00411D0C">
        <w:rPr>
          <w:b/>
        </w:rPr>
        <w:t>l</w:t>
      </w:r>
      <w:r w:rsidR="00703975" w:rsidRPr="005E0146">
        <w:rPr>
          <w:b/>
        </w:rPr>
        <w:t>ist of inventory of telephone and internet</w:t>
      </w:r>
      <w:r w:rsidR="00102053" w:rsidRPr="005E0146">
        <w:rPr>
          <w:b/>
        </w:rPr>
        <w:t xml:space="preserve"> used by the College</w:t>
      </w:r>
      <w:r w:rsidR="00703975" w:rsidRPr="005E0146">
        <w:rPr>
          <w:b/>
        </w:rPr>
        <w:t>;</w:t>
      </w:r>
      <w:r w:rsidR="00102053" w:rsidRPr="005E0146">
        <w:rPr>
          <w:b/>
        </w:rPr>
        <w:t xml:space="preserve"> </w:t>
      </w:r>
    </w:p>
    <w:p w:rsidR="00BC08B2" w:rsidRPr="008D7362" w:rsidRDefault="00BC08B2" w:rsidP="008D7362">
      <w:pPr>
        <w:tabs>
          <w:tab w:val="left" w:pos="1620"/>
        </w:tabs>
        <w:ind w:left="1620" w:hanging="450"/>
        <w:jc w:val="both"/>
        <w:rPr>
          <w:b/>
        </w:rPr>
      </w:pPr>
    </w:p>
    <w:p w:rsidR="00D37570" w:rsidRPr="005E0146" w:rsidRDefault="00703975" w:rsidP="00AB7031">
      <w:pPr>
        <w:pStyle w:val="ListParagraph"/>
        <w:numPr>
          <w:ilvl w:val="1"/>
          <w:numId w:val="37"/>
        </w:numPr>
        <w:ind w:left="1418" w:hanging="284"/>
        <w:jc w:val="both"/>
        <w:rPr>
          <w:b/>
        </w:rPr>
      </w:pPr>
      <w:r w:rsidRPr="005E0146">
        <w:rPr>
          <w:b/>
        </w:rPr>
        <w:t xml:space="preserve">review supporting documents required or necessary in each </w:t>
      </w:r>
      <w:r w:rsidR="002A7482">
        <w:rPr>
          <w:b/>
        </w:rPr>
        <w:t>t</w:t>
      </w:r>
      <w:r w:rsidRPr="005E0146">
        <w:rPr>
          <w:b/>
        </w:rPr>
        <w:t>ransaction in accordance with laws, rules and regulations; and submit basis or guidelines on who are authorized/entitled to receive and be given prepaid cellcards or cellphone allowance</w:t>
      </w:r>
      <w:r w:rsidR="00391CD0" w:rsidRPr="005E0146">
        <w:rPr>
          <w:b/>
        </w:rPr>
        <w:t>; and</w:t>
      </w:r>
    </w:p>
    <w:p w:rsidR="006E0A08" w:rsidRPr="005E0146" w:rsidRDefault="006E0A08" w:rsidP="00BC08B2">
      <w:pPr>
        <w:pStyle w:val="ListParagraph"/>
        <w:tabs>
          <w:tab w:val="left" w:pos="990"/>
          <w:tab w:val="left" w:pos="1620"/>
          <w:tab w:val="right" w:pos="9360"/>
        </w:tabs>
        <w:ind w:left="1620" w:hanging="450"/>
        <w:jc w:val="both"/>
        <w:outlineLvl w:val="0"/>
        <w:rPr>
          <w:b/>
        </w:rPr>
      </w:pPr>
    </w:p>
    <w:p w:rsidR="006177AB" w:rsidRPr="00B625B3" w:rsidRDefault="006177AB" w:rsidP="00AB7031">
      <w:pPr>
        <w:pStyle w:val="ListParagraph"/>
        <w:numPr>
          <w:ilvl w:val="1"/>
          <w:numId w:val="37"/>
        </w:numPr>
        <w:ind w:left="1418" w:hanging="284"/>
        <w:jc w:val="both"/>
      </w:pPr>
      <w:r w:rsidRPr="00B625B3">
        <w:rPr>
          <w:b/>
          <w:lang w:val="en-PH"/>
        </w:rPr>
        <w:t xml:space="preserve">consider using </w:t>
      </w:r>
      <w:r w:rsidRPr="00B625B3">
        <w:rPr>
          <w:b/>
        </w:rPr>
        <w:t>prepaid cellcards or cellphone allowance instead of the postpaid plan considering the uncollected receivables and government funds being used other than for public purposes.</w:t>
      </w:r>
    </w:p>
    <w:p w:rsidR="00B13C8F" w:rsidRPr="00B625B3" w:rsidRDefault="00B13C8F">
      <w:pPr>
        <w:rPr>
          <w:i/>
        </w:rPr>
      </w:pPr>
    </w:p>
    <w:p w:rsidR="00B13C8F" w:rsidRPr="004B4D83" w:rsidRDefault="00DE4544" w:rsidP="00F56FBF">
      <w:pPr>
        <w:pStyle w:val="Style33"/>
        <w:numPr>
          <w:ilvl w:val="0"/>
          <w:numId w:val="63"/>
        </w:numPr>
        <w:ind w:left="1134" w:hanging="708"/>
        <w:rPr>
          <w:i/>
          <w:color w:val="auto"/>
        </w:rPr>
      </w:pPr>
      <w:r w:rsidRPr="004B4D83">
        <w:rPr>
          <w:color w:val="auto"/>
        </w:rPr>
        <w:t xml:space="preserve">Management commented that they already communicated with the postpaid </w:t>
      </w:r>
      <w:r w:rsidR="00102053" w:rsidRPr="004B4D83">
        <w:rPr>
          <w:color w:val="auto"/>
        </w:rPr>
        <w:t xml:space="preserve">service </w:t>
      </w:r>
      <w:r w:rsidRPr="004B4D83">
        <w:rPr>
          <w:color w:val="auto"/>
        </w:rPr>
        <w:t>providers and taking studies to avoid the recurrence of the audit findings.</w:t>
      </w:r>
      <w:r w:rsidR="00537029" w:rsidRPr="004B4D83">
        <w:rPr>
          <w:color w:val="auto"/>
        </w:rPr>
        <w:t xml:space="preserve"> Also, Management commented that prepaid cards or communication allowance instead of postpaid plans will be provided to entitled PhilSCA officials.</w:t>
      </w:r>
    </w:p>
    <w:p w:rsidR="002215A5" w:rsidRPr="008D7362" w:rsidRDefault="002215A5" w:rsidP="008D7362">
      <w:pPr>
        <w:pStyle w:val="Style16"/>
        <w:ind w:left="1134"/>
        <w:rPr>
          <w:rFonts w:ascii="Times New Roman" w:hAnsi="Times New Roman"/>
          <w:i/>
          <w:color w:val="auto"/>
        </w:rPr>
      </w:pPr>
    </w:p>
    <w:p w:rsidR="0083540C" w:rsidRPr="004B4D83" w:rsidRDefault="002215A5" w:rsidP="00F56FBF">
      <w:pPr>
        <w:pStyle w:val="Style33"/>
        <w:numPr>
          <w:ilvl w:val="0"/>
          <w:numId w:val="63"/>
        </w:numPr>
        <w:ind w:left="1134" w:hanging="708"/>
        <w:rPr>
          <w:color w:val="auto"/>
        </w:rPr>
      </w:pPr>
      <w:r w:rsidRPr="004B4D83">
        <w:rPr>
          <w:color w:val="auto"/>
        </w:rPr>
        <w:t>The Audit Team</w:t>
      </w:r>
      <w:r w:rsidR="00BA3B62" w:rsidRPr="004B4D83">
        <w:rPr>
          <w:color w:val="auto"/>
        </w:rPr>
        <w:t xml:space="preserve"> issued Notice of Disallowance (ND) No. 18-01-01</w:t>
      </w:r>
      <w:r w:rsidR="0081616B" w:rsidRPr="004B4D83">
        <w:rPr>
          <w:color w:val="auto"/>
        </w:rPr>
        <w:t xml:space="preserve">(2017) dated April 19, 2018 for the </w:t>
      </w:r>
      <w:r w:rsidR="00964623" w:rsidRPr="004B4D83">
        <w:rPr>
          <w:color w:val="auto"/>
        </w:rPr>
        <w:t xml:space="preserve">payment of </w:t>
      </w:r>
      <w:r w:rsidR="0081616B" w:rsidRPr="004B4D83">
        <w:rPr>
          <w:color w:val="auto"/>
        </w:rPr>
        <w:t>excess usage of postpaid plan</w:t>
      </w:r>
      <w:r w:rsidR="00964623" w:rsidRPr="004B4D83">
        <w:rPr>
          <w:color w:val="auto"/>
        </w:rPr>
        <w:t>.</w:t>
      </w:r>
    </w:p>
    <w:p w:rsidR="00102053" w:rsidRPr="004B4D83" w:rsidRDefault="00102053" w:rsidP="008D7362">
      <w:pPr>
        <w:pStyle w:val="Style16"/>
        <w:rPr>
          <w:rFonts w:ascii="Times New Roman" w:hAnsi="Times New Roman"/>
          <w:b w:val="0"/>
          <w:i/>
          <w:color w:val="auto"/>
        </w:rPr>
      </w:pPr>
      <w:r w:rsidRPr="004B4D83">
        <w:rPr>
          <w:rFonts w:ascii="Times New Roman" w:hAnsi="Times New Roman"/>
          <w:b w:val="0"/>
          <w:color w:val="auto"/>
        </w:rPr>
        <w:t xml:space="preserve"> </w:t>
      </w:r>
    </w:p>
    <w:p w:rsidR="00B13C8F" w:rsidRPr="00B625B3" w:rsidRDefault="00B13C8F">
      <w:pPr>
        <w:rPr>
          <w:i/>
        </w:rPr>
      </w:pPr>
    </w:p>
    <w:p w:rsidR="00A1619F" w:rsidRPr="00B625B3" w:rsidRDefault="006F5D4B">
      <w:pPr>
        <w:rPr>
          <w:i/>
        </w:rPr>
      </w:pPr>
      <w:r w:rsidRPr="00B625B3">
        <w:rPr>
          <w:i/>
        </w:rPr>
        <w:t xml:space="preserve">Various Expenses - </w:t>
      </w:r>
      <w:r w:rsidR="00A1619F" w:rsidRPr="00B625B3">
        <w:rPr>
          <w:i/>
        </w:rPr>
        <w:t>Reimbursements</w:t>
      </w:r>
    </w:p>
    <w:p w:rsidR="00A1619F" w:rsidRPr="00B625B3" w:rsidRDefault="00A1619F">
      <w:pPr>
        <w:rPr>
          <w:i/>
        </w:rPr>
      </w:pPr>
    </w:p>
    <w:p w:rsidR="009D2B1D" w:rsidRPr="00B625B3" w:rsidRDefault="009D2B1D" w:rsidP="00794B6E">
      <w:pPr>
        <w:pStyle w:val="Style47"/>
      </w:pPr>
      <w:r w:rsidRPr="005E0146">
        <w:t>Reimbursement of advances made by employees</w:t>
      </w:r>
      <w:r w:rsidR="00B15FA3" w:rsidRPr="005E0146">
        <w:t xml:space="preserve"> </w:t>
      </w:r>
      <w:r w:rsidRPr="005E0146">
        <w:t>for petty expenses, trave</w:t>
      </w:r>
      <w:r w:rsidR="00F4405E">
        <w:t>l</w:t>
      </w:r>
      <w:r w:rsidRPr="005E0146">
        <w:t>ling expenses and other expenses for special purpose activities amounted to ₱3,072,061.33 due to delayed processing of disbursement transactions affecting or hampering the efficiency of the operation of the Agency such as: a) no sufficient funds left from Petty Cash Fund (PCF)</w:t>
      </w:r>
      <w:r w:rsidR="0086265C" w:rsidRPr="005E0146">
        <w:t xml:space="preserve"> </w:t>
      </w:r>
      <w:r w:rsidRPr="005E0146">
        <w:t xml:space="preserve">to pay for recurring petty operating expenses due to </w:t>
      </w:r>
      <w:r w:rsidR="00AA17E9" w:rsidRPr="005E0146">
        <w:t>non-immediate</w:t>
      </w:r>
      <w:r w:rsidRPr="005E0146">
        <w:t xml:space="preserve"> replenishment of PCF; b) authorized travel of various officials and employees were not issued cash advances; </w:t>
      </w:r>
      <w:r w:rsidR="00C1601A">
        <w:t xml:space="preserve">              </w:t>
      </w:r>
      <w:r w:rsidRPr="005E0146">
        <w:t>c) special purpose activities were not also granted cash advance</w:t>
      </w:r>
      <w:r w:rsidR="00B34B36" w:rsidRPr="005E0146">
        <w:t>s</w:t>
      </w:r>
      <w:r w:rsidRPr="005E0146">
        <w:t xml:space="preserve"> to authorized accountable officers; and d) the reimbursements of advances made by various employees ranging from ₱10,000.00 to more than ₱100,000.00 due to non-observance of the rules and regulations on Disbursements, Chapter 6, Volume I of the </w:t>
      </w:r>
      <w:r w:rsidR="00942F9D" w:rsidRPr="005E0146">
        <w:t>GAM</w:t>
      </w:r>
      <w:r w:rsidRPr="005E0146">
        <w:t xml:space="preserve"> for </w:t>
      </w:r>
      <w:r w:rsidR="00942F9D" w:rsidRPr="005E0146">
        <w:t>NGAs</w:t>
      </w:r>
      <w:r w:rsidRPr="005E0146">
        <w:t>.</w:t>
      </w:r>
    </w:p>
    <w:p w:rsidR="00C7434A" w:rsidRPr="00B625B3" w:rsidRDefault="00C7434A">
      <w:pPr>
        <w:pStyle w:val="Style18"/>
        <w:ind w:firstLine="0"/>
        <w:rPr>
          <w:rFonts w:ascii="Times New Roman" w:hAnsi="Times New Roman"/>
        </w:rPr>
      </w:pPr>
    </w:p>
    <w:p w:rsidR="009D2B1D" w:rsidRPr="00B625B3" w:rsidRDefault="009D2B1D" w:rsidP="004251AE">
      <w:pPr>
        <w:pStyle w:val="Style34"/>
        <w:numPr>
          <w:ilvl w:val="0"/>
          <w:numId w:val="64"/>
        </w:numPr>
        <w:ind w:left="1134" w:hanging="708"/>
      </w:pPr>
      <w:r w:rsidRPr="00B625B3">
        <w:t xml:space="preserve">The Projects/Programs/Activities (PPA) of government agencies and subsidiaries were provided funds by the government per </w:t>
      </w:r>
      <w:r w:rsidR="00F56160" w:rsidRPr="00B625B3">
        <w:t>GAA</w:t>
      </w:r>
      <w:r w:rsidRPr="00B625B3">
        <w:t xml:space="preserve"> of the Philippines sufficient enough to finance planned PPA.</w:t>
      </w:r>
    </w:p>
    <w:p w:rsidR="009D2B1D" w:rsidRPr="00B625B3" w:rsidRDefault="009D2B1D">
      <w:pPr>
        <w:pStyle w:val="Style18"/>
        <w:ind w:left="1146" w:firstLine="0"/>
        <w:rPr>
          <w:rFonts w:ascii="Times New Roman" w:hAnsi="Times New Roman"/>
        </w:rPr>
      </w:pPr>
    </w:p>
    <w:p w:rsidR="002E6FEE" w:rsidRDefault="009D2B1D" w:rsidP="004251AE">
      <w:pPr>
        <w:pStyle w:val="Style34"/>
        <w:numPr>
          <w:ilvl w:val="0"/>
          <w:numId w:val="64"/>
        </w:numPr>
        <w:ind w:left="1134" w:hanging="708"/>
        <w:rPr>
          <w:color w:val="auto"/>
        </w:rPr>
      </w:pPr>
      <w:r w:rsidRPr="004251AE">
        <w:t>COA Circular No. 2012-001 dated June 14, 2012 provides that the Petty Cash Fund</w:t>
      </w:r>
      <w:r w:rsidRPr="002E6FEE">
        <w:rPr>
          <w:color w:val="auto"/>
        </w:rPr>
        <w:t xml:space="preserve"> </w:t>
      </w:r>
      <w:r w:rsidR="00F56160" w:rsidRPr="002E6FEE">
        <w:rPr>
          <w:color w:val="auto"/>
        </w:rPr>
        <w:t xml:space="preserve">(PCF) </w:t>
      </w:r>
      <w:r w:rsidRPr="002E6FEE">
        <w:rPr>
          <w:color w:val="auto"/>
        </w:rPr>
        <w:t>to be set up should be sufficient and available for the recurring petty operating expenses or items which are immediate</w:t>
      </w:r>
      <w:r w:rsidR="00BE7005" w:rsidRPr="002E6FEE">
        <w:rPr>
          <w:color w:val="auto"/>
        </w:rPr>
        <w:t>ly</w:t>
      </w:r>
      <w:r w:rsidRPr="002E6FEE">
        <w:rPr>
          <w:color w:val="auto"/>
        </w:rPr>
        <w:t xml:space="preserve"> need</w:t>
      </w:r>
      <w:r w:rsidR="00BE7005" w:rsidRPr="002E6FEE">
        <w:rPr>
          <w:color w:val="auto"/>
        </w:rPr>
        <w:t>ed</w:t>
      </w:r>
      <w:r w:rsidRPr="002E6FEE">
        <w:rPr>
          <w:color w:val="auto"/>
        </w:rPr>
        <w:t xml:space="preserve"> in the operation of the </w:t>
      </w:r>
      <w:r w:rsidR="00BE7005" w:rsidRPr="002E6FEE">
        <w:rPr>
          <w:color w:val="auto"/>
        </w:rPr>
        <w:t>A</w:t>
      </w:r>
      <w:r w:rsidRPr="002E6FEE">
        <w:rPr>
          <w:color w:val="auto"/>
        </w:rPr>
        <w:t>gency.</w:t>
      </w:r>
    </w:p>
    <w:p w:rsidR="002E6FEE" w:rsidRDefault="002E6FEE">
      <w:pPr>
        <w:spacing w:after="200" w:line="276" w:lineRule="auto"/>
      </w:pPr>
      <w:r>
        <w:br w:type="page"/>
      </w:r>
    </w:p>
    <w:p w:rsidR="002E6FEE" w:rsidRPr="002E6FEE" w:rsidRDefault="002E6FEE" w:rsidP="004251AE">
      <w:pPr>
        <w:pStyle w:val="Style34"/>
        <w:numPr>
          <w:ilvl w:val="0"/>
          <w:numId w:val="64"/>
        </w:numPr>
        <w:ind w:left="1134" w:hanging="708"/>
        <w:rPr>
          <w:color w:val="auto"/>
        </w:rPr>
      </w:pPr>
      <w:r w:rsidRPr="002E6FEE">
        <w:rPr>
          <w:color w:val="auto"/>
        </w:rPr>
        <w:t>Thus, the late replenishment of PCF defeats the purpose for which it has been set up, if no sufficient funds are available to pay for recurring petty operating expenses pursuant to Section 35, Chapter 6, Volume I of GAM for NGAs.</w:t>
      </w:r>
    </w:p>
    <w:p w:rsidR="0083540C" w:rsidRDefault="0083540C" w:rsidP="00877764">
      <w:pPr>
        <w:pStyle w:val="Style16"/>
        <w:ind w:left="1134"/>
        <w:rPr>
          <w:rFonts w:ascii="Times New Roman" w:hAnsi="Times New Roman"/>
          <w:color w:val="auto"/>
        </w:rPr>
      </w:pPr>
    </w:p>
    <w:p w:rsidR="009D2B1D" w:rsidRPr="002E6FEE" w:rsidRDefault="007754C3" w:rsidP="004251AE">
      <w:pPr>
        <w:pStyle w:val="Style34"/>
        <w:numPr>
          <w:ilvl w:val="0"/>
          <w:numId w:val="64"/>
        </w:numPr>
        <w:ind w:left="1134" w:hanging="708"/>
        <w:rPr>
          <w:color w:val="auto"/>
        </w:rPr>
      </w:pPr>
      <w:r w:rsidRPr="002E6FEE">
        <w:rPr>
          <w:color w:val="auto"/>
        </w:rPr>
        <w:t>Sec</w:t>
      </w:r>
      <w:r w:rsidR="002215A5" w:rsidRPr="002E6FEE">
        <w:rPr>
          <w:color w:val="auto"/>
        </w:rPr>
        <w:t>tion</w:t>
      </w:r>
      <w:r w:rsidRPr="002E6FEE">
        <w:rPr>
          <w:color w:val="auto"/>
        </w:rPr>
        <w:t xml:space="preserve"> 25.b, Chapter 6 on Disbursements</w:t>
      </w:r>
      <w:r w:rsidR="00034826" w:rsidRPr="002E6FEE">
        <w:rPr>
          <w:color w:val="auto"/>
        </w:rPr>
        <w:t>, Volume 1</w:t>
      </w:r>
      <w:r w:rsidR="00151D7C" w:rsidRPr="002E6FEE">
        <w:rPr>
          <w:color w:val="auto"/>
        </w:rPr>
        <w:t xml:space="preserve"> </w:t>
      </w:r>
      <w:r w:rsidRPr="002E6FEE">
        <w:rPr>
          <w:color w:val="auto"/>
        </w:rPr>
        <w:t>of GAM for NGAs states that “Official and employees authorized to travel shall be granted cash advance to cover traveling expenses”.</w:t>
      </w:r>
    </w:p>
    <w:p w:rsidR="009D2B1D" w:rsidRPr="005E0146" w:rsidRDefault="009D2B1D">
      <w:pPr>
        <w:pStyle w:val="ListParagraph"/>
        <w:tabs>
          <w:tab w:val="left" w:pos="1260"/>
        </w:tabs>
        <w:jc w:val="both"/>
        <w:rPr>
          <w:b/>
        </w:rPr>
      </w:pPr>
    </w:p>
    <w:p w:rsidR="009D2B1D" w:rsidRPr="002E6FEE" w:rsidRDefault="006010D7" w:rsidP="004251AE">
      <w:pPr>
        <w:pStyle w:val="Style34"/>
        <w:numPr>
          <w:ilvl w:val="0"/>
          <w:numId w:val="64"/>
        </w:numPr>
        <w:ind w:left="1134" w:hanging="708"/>
        <w:rPr>
          <w:color w:val="auto"/>
        </w:rPr>
      </w:pPr>
      <w:r w:rsidRPr="002E6FEE">
        <w:rPr>
          <w:color w:val="auto"/>
        </w:rPr>
        <w:t xml:space="preserve">Further, </w:t>
      </w:r>
      <w:r w:rsidR="007754C3" w:rsidRPr="002E6FEE">
        <w:rPr>
          <w:color w:val="auto"/>
        </w:rPr>
        <w:t>Sec</w:t>
      </w:r>
      <w:r w:rsidR="00FC7B8F" w:rsidRPr="002E6FEE">
        <w:rPr>
          <w:color w:val="auto"/>
        </w:rPr>
        <w:t>tion</w:t>
      </w:r>
      <w:r w:rsidR="007754C3" w:rsidRPr="002E6FEE">
        <w:rPr>
          <w:color w:val="auto"/>
        </w:rPr>
        <w:t xml:space="preserve"> 30, Chapter 6</w:t>
      </w:r>
      <w:r w:rsidR="00034826" w:rsidRPr="002E6FEE">
        <w:rPr>
          <w:color w:val="auto"/>
        </w:rPr>
        <w:t>, Vol</w:t>
      </w:r>
      <w:r w:rsidR="00966B6F" w:rsidRPr="002E6FEE">
        <w:rPr>
          <w:color w:val="auto"/>
        </w:rPr>
        <w:t>ume</w:t>
      </w:r>
      <w:r w:rsidRPr="002E6FEE">
        <w:rPr>
          <w:color w:val="auto"/>
        </w:rPr>
        <w:t xml:space="preserve"> </w:t>
      </w:r>
      <w:r w:rsidR="00034826" w:rsidRPr="002E6FEE">
        <w:rPr>
          <w:color w:val="auto"/>
        </w:rPr>
        <w:t xml:space="preserve">1 </w:t>
      </w:r>
      <w:r w:rsidR="007754C3" w:rsidRPr="002E6FEE">
        <w:rPr>
          <w:color w:val="auto"/>
        </w:rPr>
        <w:t xml:space="preserve">of GAM for NGAs states that Cash </w:t>
      </w:r>
      <w:r w:rsidR="006A65A7" w:rsidRPr="002E6FEE">
        <w:rPr>
          <w:color w:val="auto"/>
        </w:rPr>
        <w:t>A</w:t>
      </w:r>
      <w:r w:rsidR="007754C3" w:rsidRPr="002E6FEE">
        <w:rPr>
          <w:color w:val="auto"/>
        </w:rPr>
        <w:t>dvance for special purpose/time-bound undertaking shall be granted only to duly authorize</w:t>
      </w:r>
      <w:r w:rsidR="006A65A7" w:rsidRPr="002E6FEE">
        <w:rPr>
          <w:color w:val="auto"/>
        </w:rPr>
        <w:t>d</w:t>
      </w:r>
      <w:r w:rsidR="007754C3" w:rsidRPr="002E6FEE">
        <w:rPr>
          <w:color w:val="auto"/>
        </w:rPr>
        <w:t xml:space="preserve"> accountable officer/</w:t>
      </w:r>
      <w:r w:rsidR="006A65A7" w:rsidRPr="002E6FEE">
        <w:rPr>
          <w:color w:val="auto"/>
        </w:rPr>
        <w:t>S</w:t>
      </w:r>
      <w:r w:rsidR="007754C3" w:rsidRPr="002E6FEE">
        <w:rPr>
          <w:color w:val="auto"/>
        </w:rPr>
        <w:t xml:space="preserve">pecial </w:t>
      </w:r>
      <w:r w:rsidR="006A65A7" w:rsidRPr="002E6FEE">
        <w:rPr>
          <w:color w:val="auto"/>
        </w:rPr>
        <w:t>D</w:t>
      </w:r>
      <w:r w:rsidR="007754C3" w:rsidRPr="002E6FEE">
        <w:rPr>
          <w:color w:val="auto"/>
        </w:rPr>
        <w:t xml:space="preserve">isbursing </w:t>
      </w:r>
      <w:r w:rsidR="006A65A7" w:rsidRPr="002E6FEE">
        <w:rPr>
          <w:color w:val="auto"/>
        </w:rPr>
        <w:t>O</w:t>
      </w:r>
      <w:r w:rsidR="007754C3" w:rsidRPr="002E6FEE">
        <w:rPr>
          <w:color w:val="auto"/>
        </w:rPr>
        <w:t>fficer.</w:t>
      </w:r>
    </w:p>
    <w:p w:rsidR="009D2B1D" w:rsidRPr="005E0146" w:rsidRDefault="009D2B1D">
      <w:pPr>
        <w:pStyle w:val="ListParagraph"/>
        <w:tabs>
          <w:tab w:val="left" w:pos="1260"/>
        </w:tabs>
        <w:ind w:left="1146"/>
        <w:jc w:val="both"/>
        <w:rPr>
          <w:b/>
        </w:rPr>
      </w:pPr>
    </w:p>
    <w:p w:rsidR="009D2B1D" w:rsidRPr="002E6FEE" w:rsidRDefault="007754C3" w:rsidP="004251AE">
      <w:pPr>
        <w:pStyle w:val="Style34"/>
        <w:numPr>
          <w:ilvl w:val="0"/>
          <w:numId w:val="64"/>
        </w:numPr>
        <w:ind w:left="1134" w:hanging="708"/>
        <w:rPr>
          <w:color w:val="auto"/>
        </w:rPr>
      </w:pPr>
      <w:r w:rsidRPr="004251AE">
        <w:t>The Agency reimbursed the advances made by employees for petty expenses,</w:t>
      </w:r>
      <w:r w:rsidRPr="002E6FEE">
        <w:rPr>
          <w:color w:val="auto"/>
        </w:rPr>
        <w:t xml:space="preserve"> traveling expenses, expenses for special purpose activities and expenses of the Office of the President and Office of the Vice-President for Academic Affairs of the Agency amounting to ₱636,315.62; ₱1,291,069.46; ₱1,004,716.44; and ₱139,959.81</w:t>
      </w:r>
      <w:r w:rsidR="00382B4B" w:rsidRPr="002E6FEE">
        <w:rPr>
          <w:color w:val="auto"/>
        </w:rPr>
        <w:t>,</w:t>
      </w:r>
      <w:r w:rsidRPr="002E6FEE">
        <w:rPr>
          <w:color w:val="auto"/>
        </w:rPr>
        <w:t xml:space="preserve"> respectively</w:t>
      </w:r>
      <w:r w:rsidR="00382B4B" w:rsidRPr="002E6FEE">
        <w:rPr>
          <w:color w:val="auto"/>
        </w:rPr>
        <w:t>,</w:t>
      </w:r>
      <w:r w:rsidRPr="002E6FEE">
        <w:rPr>
          <w:color w:val="auto"/>
        </w:rPr>
        <w:t xml:space="preserve"> or a total of ₱3,072,061.33</w:t>
      </w:r>
      <w:r w:rsidR="00694F93" w:rsidRPr="002E6FEE">
        <w:rPr>
          <w:color w:val="auto"/>
        </w:rPr>
        <w:t>.</w:t>
      </w:r>
      <w:r w:rsidR="00A45484" w:rsidRPr="002E6FEE">
        <w:rPr>
          <w:color w:val="auto"/>
        </w:rPr>
        <w:t xml:space="preserve"> Such </w:t>
      </w:r>
      <w:r w:rsidR="00870831" w:rsidRPr="002E6FEE">
        <w:rPr>
          <w:color w:val="auto"/>
        </w:rPr>
        <w:t>reimbursements comprise</w:t>
      </w:r>
      <w:r w:rsidR="00A45484" w:rsidRPr="002E6FEE">
        <w:rPr>
          <w:color w:val="auto"/>
        </w:rPr>
        <w:t xml:space="preserve"> the 16 percent of the total disbursements of ₱116,113,084.16 made by the College.</w:t>
      </w:r>
    </w:p>
    <w:p w:rsidR="00FE1228" w:rsidRPr="005E0146" w:rsidRDefault="00FE1228">
      <w:pPr>
        <w:tabs>
          <w:tab w:val="left" w:pos="1260"/>
        </w:tabs>
        <w:jc w:val="both"/>
      </w:pPr>
    </w:p>
    <w:p w:rsidR="009D2B1D" w:rsidRPr="002E6FEE" w:rsidRDefault="009D2B1D" w:rsidP="004251AE">
      <w:pPr>
        <w:pStyle w:val="Style34"/>
        <w:numPr>
          <w:ilvl w:val="0"/>
          <w:numId w:val="64"/>
        </w:numPr>
        <w:ind w:left="1134" w:hanging="708"/>
        <w:rPr>
          <w:color w:val="auto"/>
        </w:rPr>
      </w:pPr>
      <w:r w:rsidRPr="002E6FEE">
        <w:rPr>
          <w:color w:val="auto"/>
        </w:rPr>
        <w:t>Expenses incurred for Traveling and Special Purposes activities amounted to ₱1,291,069.46 and ₱1,004,716.44, respectively</w:t>
      </w:r>
      <w:r w:rsidR="00ED51C8" w:rsidRPr="002E6FEE">
        <w:rPr>
          <w:color w:val="auto"/>
        </w:rPr>
        <w:t>,</w:t>
      </w:r>
      <w:r w:rsidRPr="002E6FEE">
        <w:rPr>
          <w:color w:val="auto"/>
        </w:rPr>
        <w:t xml:space="preserve"> or a total of ₱2,295,785.90 which are pre-planned programs/activities but were advanced by various officials and employees </w:t>
      </w:r>
      <w:r w:rsidR="00ED51C8" w:rsidRPr="002E6FEE">
        <w:rPr>
          <w:color w:val="auto"/>
        </w:rPr>
        <w:t>in violation of</w:t>
      </w:r>
      <w:r w:rsidRPr="002E6FEE">
        <w:rPr>
          <w:color w:val="auto"/>
        </w:rPr>
        <w:t xml:space="preserve"> Sec</w:t>
      </w:r>
      <w:r w:rsidR="00ED51C8" w:rsidRPr="002E6FEE">
        <w:rPr>
          <w:color w:val="auto"/>
        </w:rPr>
        <w:t>tions</w:t>
      </w:r>
      <w:r w:rsidRPr="002E6FEE">
        <w:rPr>
          <w:color w:val="auto"/>
        </w:rPr>
        <w:t xml:space="preserve"> 25.b and 30, Chapter 6</w:t>
      </w:r>
      <w:r w:rsidR="00ED51C8" w:rsidRPr="002E6FEE">
        <w:rPr>
          <w:color w:val="auto"/>
        </w:rPr>
        <w:t>,</w:t>
      </w:r>
      <w:r w:rsidRPr="002E6FEE">
        <w:rPr>
          <w:color w:val="auto"/>
        </w:rPr>
        <w:t xml:space="preserve"> Vol</w:t>
      </w:r>
      <w:r w:rsidR="00966B6F" w:rsidRPr="002E6FEE">
        <w:rPr>
          <w:color w:val="auto"/>
        </w:rPr>
        <w:t>ume</w:t>
      </w:r>
      <w:r w:rsidR="00ED51C8" w:rsidRPr="002E6FEE">
        <w:rPr>
          <w:color w:val="auto"/>
        </w:rPr>
        <w:t xml:space="preserve"> </w:t>
      </w:r>
      <w:r w:rsidRPr="002E6FEE">
        <w:rPr>
          <w:color w:val="auto"/>
        </w:rPr>
        <w:t xml:space="preserve">1 of </w:t>
      </w:r>
      <w:r w:rsidR="00966B6F" w:rsidRPr="002E6FEE">
        <w:rPr>
          <w:color w:val="auto"/>
        </w:rPr>
        <w:t xml:space="preserve">the </w:t>
      </w:r>
      <w:r w:rsidRPr="002E6FEE">
        <w:rPr>
          <w:color w:val="auto"/>
        </w:rPr>
        <w:t>GAM for NGAs.</w:t>
      </w:r>
    </w:p>
    <w:p w:rsidR="009D2B1D" w:rsidRPr="005E0146" w:rsidRDefault="009D2B1D">
      <w:pPr>
        <w:pStyle w:val="ListParagraph"/>
        <w:tabs>
          <w:tab w:val="left" w:pos="1260"/>
        </w:tabs>
        <w:ind w:left="1146"/>
        <w:jc w:val="both"/>
      </w:pPr>
    </w:p>
    <w:p w:rsidR="009D2B1D" w:rsidRPr="002E6FEE" w:rsidRDefault="009D2B1D" w:rsidP="004251AE">
      <w:pPr>
        <w:pStyle w:val="Style34"/>
        <w:numPr>
          <w:ilvl w:val="0"/>
          <w:numId w:val="64"/>
        </w:numPr>
        <w:ind w:left="1134" w:hanging="708"/>
        <w:rPr>
          <w:color w:val="auto"/>
        </w:rPr>
      </w:pPr>
      <w:r w:rsidRPr="002E6FEE">
        <w:rPr>
          <w:color w:val="auto"/>
        </w:rPr>
        <w:t>Officials and employees authorized to travel resort to use their own money due to delayed/non-processing of the claim for travel allowance.</w:t>
      </w:r>
    </w:p>
    <w:p w:rsidR="009D2B1D" w:rsidRPr="005E0146" w:rsidRDefault="009D2B1D">
      <w:pPr>
        <w:pStyle w:val="ListParagraph"/>
        <w:tabs>
          <w:tab w:val="left" w:pos="1260"/>
        </w:tabs>
        <w:ind w:left="1146"/>
        <w:jc w:val="both"/>
      </w:pPr>
    </w:p>
    <w:p w:rsidR="00F175C2" w:rsidRPr="00B625B3" w:rsidRDefault="009D2B1D" w:rsidP="004251AE">
      <w:pPr>
        <w:pStyle w:val="Style34"/>
        <w:numPr>
          <w:ilvl w:val="0"/>
          <w:numId w:val="64"/>
        </w:numPr>
        <w:ind w:left="1134" w:hanging="708"/>
        <w:rPr>
          <w:b/>
        </w:rPr>
      </w:pPr>
      <w:r w:rsidRPr="002E6FEE">
        <w:rPr>
          <w:color w:val="auto"/>
        </w:rPr>
        <w:t>Further, various official and employees were reimbursed for advances made for various expenses ranging from ₱10,000.00 to more than ₱100,000.00</w:t>
      </w:r>
      <w:r w:rsidR="00F175C2" w:rsidRPr="002E6FEE">
        <w:rPr>
          <w:color w:val="auto"/>
        </w:rPr>
        <w:t>. Such reimbursements has an aggregate amount of ₱2,217,939.88</w:t>
      </w:r>
      <w:r w:rsidRPr="002E6FEE">
        <w:rPr>
          <w:color w:val="auto"/>
        </w:rPr>
        <w:t xml:space="preserve"> which cast</w:t>
      </w:r>
      <w:r w:rsidR="00F175C2" w:rsidRPr="002E6FEE">
        <w:rPr>
          <w:color w:val="auto"/>
        </w:rPr>
        <w:t>s</w:t>
      </w:r>
      <w:r w:rsidRPr="002E6FEE">
        <w:rPr>
          <w:color w:val="auto"/>
        </w:rPr>
        <w:t xml:space="preserve"> doubt on the authenticity of the claims considering the </w:t>
      </w:r>
      <w:r w:rsidR="00F175C2" w:rsidRPr="002E6FEE">
        <w:rPr>
          <w:color w:val="auto"/>
        </w:rPr>
        <w:t xml:space="preserve">big </w:t>
      </w:r>
      <w:r w:rsidRPr="002E6FEE">
        <w:rPr>
          <w:color w:val="auto"/>
        </w:rPr>
        <w:t>amount advance</w:t>
      </w:r>
      <w:r w:rsidR="00F175C2" w:rsidRPr="002E6FEE">
        <w:rPr>
          <w:color w:val="auto"/>
        </w:rPr>
        <w:t>d personally</w:t>
      </w:r>
      <w:r w:rsidRPr="002E6FEE">
        <w:rPr>
          <w:color w:val="auto"/>
        </w:rPr>
        <w:t xml:space="preserve"> by the</w:t>
      </w:r>
      <w:r w:rsidR="00F175C2" w:rsidRPr="002E6FEE">
        <w:rPr>
          <w:color w:val="auto"/>
        </w:rPr>
        <w:t xml:space="preserve"> concerned</w:t>
      </w:r>
      <w:r w:rsidRPr="002E6FEE">
        <w:rPr>
          <w:color w:val="auto"/>
        </w:rPr>
        <w:t xml:space="preserve"> employees for expenses incurred in behalf of the government</w:t>
      </w:r>
      <w:r w:rsidRPr="005E0146">
        <w:rPr>
          <w:b/>
          <w:color w:val="auto"/>
        </w:rPr>
        <w:t>.</w:t>
      </w:r>
    </w:p>
    <w:p w:rsidR="009D2B1D" w:rsidRPr="00B625B3" w:rsidRDefault="00F175C2" w:rsidP="00B625B3">
      <w:pPr>
        <w:pStyle w:val="Style16"/>
      </w:pPr>
      <w:r w:rsidRPr="00B625B3">
        <w:rPr>
          <w:b w:val="0"/>
          <w:color w:val="auto"/>
        </w:rPr>
        <w:t xml:space="preserve"> </w:t>
      </w:r>
    </w:p>
    <w:p w:rsidR="009D2B1D" w:rsidRPr="002E6FEE" w:rsidRDefault="009D2B1D" w:rsidP="004251AE">
      <w:pPr>
        <w:pStyle w:val="Style34"/>
        <w:numPr>
          <w:ilvl w:val="0"/>
          <w:numId w:val="64"/>
        </w:numPr>
        <w:ind w:left="1134" w:hanging="708"/>
        <w:rPr>
          <w:color w:val="auto"/>
        </w:rPr>
      </w:pPr>
      <w:r w:rsidRPr="002E6FEE">
        <w:rPr>
          <w:color w:val="auto"/>
        </w:rPr>
        <w:t>Further verification revealed that</w:t>
      </w:r>
      <w:r w:rsidR="004B50E3" w:rsidRPr="002E6FEE">
        <w:rPr>
          <w:color w:val="auto"/>
        </w:rPr>
        <w:t xml:space="preserve"> it is a common </w:t>
      </w:r>
      <w:r w:rsidR="00870831" w:rsidRPr="002E6FEE">
        <w:rPr>
          <w:color w:val="auto"/>
        </w:rPr>
        <w:t>practice of some</w:t>
      </w:r>
      <w:r w:rsidRPr="002E6FEE">
        <w:rPr>
          <w:color w:val="auto"/>
        </w:rPr>
        <w:t xml:space="preserve"> employees to resort to reimbursement of petty expenses due to </w:t>
      </w:r>
      <w:r w:rsidR="00386F8F" w:rsidRPr="002E6FEE">
        <w:rPr>
          <w:color w:val="auto"/>
        </w:rPr>
        <w:t>in</w:t>
      </w:r>
      <w:r w:rsidRPr="002E6FEE">
        <w:rPr>
          <w:color w:val="auto"/>
        </w:rPr>
        <w:t>sufficient</w:t>
      </w:r>
      <w:r w:rsidR="00F94906" w:rsidRPr="002E6FEE">
        <w:rPr>
          <w:color w:val="auto"/>
        </w:rPr>
        <w:t xml:space="preserve"> PCF in the hands of </w:t>
      </w:r>
      <w:r w:rsidRPr="002E6FEE">
        <w:rPr>
          <w:color w:val="auto"/>
        </w:rPr>
        <w:t>Petty Cash Fund Custodian (PCFC)</w:t>
      </w:r>
      <w:r w:rsidR="00CA5999" w:rsidRPr="002E6FEE">
        <w:rPr>
          <w:color w:val="auto"/>
        </w:rPr>
        <w:t xml:space="preserve"> caused by the delay in the replenishments of PCF.</w:t>
      </w:r>
    </w:p>
    <w:p w:rsidR="009D2B1D" w:rsidRPr="005E0146" w:rsidRDefault="009D2B1D">
      <w:pPr>
        <w:pStyle w:val="ListParagraph"/>
        <w:tabs>
          <w:tab w:val="left" w:pos="1260"/>
        </w:tabs>
        <w:ind w:left="1146"/>
        <w:jc w:val="both"/>
      </w:pPr>
    </w:p>
    <w:p w:rsidR="009D2B1D" w:rsidRPr="002E6FEE" w:rsidRDefault="009D2B1D" w:rsidP="004251AE">
      <w:pPr>
        <w:pStyle w:val="Style34"/>
        <w:numPr>
          <w:ilvl w:val="0"/>
          <w:numId w:val="64"/>
        </w:numPr>
        <w:ind w:left="1134" w:hanging="708"/>
        <w:rPr>
          <w:color w:val="auto"/>
        </w:rPr>
      </w:pPr>
      <w:r w:rsidRPr="002E6FEE">
        <w:rPr>
          <w:color w:val="auto"/>
        </w:rPr>
        <w:t>It should be noted that the government employees are not obliged to advance</w:t>
      </w:r>
      <w:r w:rsidR="001D616F" w:rsidRPr="002E6FEE">
        <w:rPr>
          <w:color w:val="auto"/>
        </w:rPr>
        <w:t xml:space="preserve"> funds</w:t>
      </w:r>
      <w:r w:rsidRPr="002E6FEE">
        <w:rPr>
          <w:color w:val="auto"/>
        </w:rPr>
        <w:t xml:space="preserve"> for the government.</w:t>
      </w:r>
      <w:r w:rsidR="00F027C6" w:rsidRPr="002E6FEE">
        <w:rPr>
          <w:color w:val="auto"/>
        </w:rPr>
        <w:t xml:space="preserve"> </w:t>
      </w:r>
      <w:r w:rsidRPr="002E6FEE">
        <w:rPr>
          <w:color w:val="auto"/>
        </w:rPr>
        <w:t xml:space="preserve">The government has sufficient fund to finance its operations as provided for in the </w:t>
      </w:r>
      <w:r w:rsidR="001D616F" w:rsidRPr="002E6FEE">
        <w:rPr>
          <w:color w:val="auto"/>
        </w:rPr>
        <w:t>GAA</w:t>
      </w:r>
      <w:r w:rsidRPr="002E6FEE">
        <w:rPr>
          <w:color w:val="auto"/>
        </w:rPr>
        <w:t xml:space="preserve"> for its planned programs/projects and activities. It is </w:t>
      </w:r>
      <w:r w:rsidR="00B86990" w:rsidRPr="002E6FEE">
        <w:rPr>
          <w:color w:val="auto"/>
        </w:rPr>
        <w:t xml:space="preserve">the </w:t>
      </w:r>
      <w:r w:rsidRPr="002E6FEE">
        <w:rPr>
          <w:color w:val="auto"/>
        </w:rPr>
        <w:t>management’s responsibility</w:t>
      </w:r>
      <w:r w:rsidRPr="00B625B3">
        <w:rPr>
          <w:b/>
          <w:color w:val="auto"/>
        </w:rPr>
        <w:t xml:space="preserve"> </w:t>
      </w:r>
      <w:r w:rsidRPr="002E6FEE">
        <w:rPr>
          <w:color w:val="auto"/>
        </w:rPr>
        <w:t xml:space="preserve">to see to it that requirements for MOOE/authorized expenses are available without need </w:t>
      </w:r>
      <w:r w:rsidR="001D616F" w:rsidRPr="002E6FEE">
        <w:rPr>
          <w:color w:val="auto"/>
        </w:rPr>
        <w:t>of</w:t>
      </w:r>
      <w:r w:rsidRPr="002E6FEE">
        <w:rPr>
          <w:color w:val="auto"/>
        </w:rPr>
        <w:t xml:space="preserve"> its employees to advance for the government’s operations.</w:t>
      </w:r>
    </w:p>
    <w:p w:rsidR="009D2B1D" w:rsidRDefault="009D2B1D">
      <w:pPr>
        <w:pStyle w:val="Style18"/>
        <w:ind w:left="1146" w:firstLine="0"/>
        <w:rPr>
          <w:rFonts w:ascii="Times New Roman" w:hAnsi="Times New Roman"/>
        </w:rPr>
      </w:pPr>
    </w:p>
    <w:p w:rsidR="009D2B1D" w:rsidRPr="002E6FEE" w:rsidRDefault="009D2B1D" w:rsidP="004251AE">
      <w:pPr>
        <w:pStyle w:val="Style34"/>
        <w:numPr>
          <w:ilvl w:val="0"/>
          <w:numId w:val="64"/>
        </w:numPr>
        <w:ind w:left="1134" w:hanging="708"/>
        <w:rPr>
          <w:color w:val="auto"/>
        </w:rPr>
      </w:pPr>
      <w:r w:rsidRPr="002E6FEE">
        <w:rPr>
          <w:color w:val="auto"/>
        </w:rPr>
        <w:t xml:space="preserve">The number of disbursement transactions thru reimbursement of advances made by various officials and employees </w:t>
      </w:r>
      <w:r w:rsidR="00413048" w:rsidRPr="002E6FEE">
        <w:rPr>
          <w:color w:val="auto"/>
        </w:rPr>
        <w:t xml:space="preserve">which </w:t>
      </w:r>
      <w:r w:rsidRPr="002E6FEE">
        <w:rPr>
          <w:color w:val="auto"/>
        </w:rPr>
        <w:t>is 16</w:t>
      </w:r>
      <w:r w:rsidR="00B63928" w:rsidRPr="002E6FEE">
        <w:rPr>
          <w:color w:val="auto"/>
        </w:rPr>
        <w:t xml:space="preserve"> percent</w:t>
      </w:r>
      <w:r w:rsidRPr="002E6FEE">
        <w:rPr>
          <w:color w:val="auto"/>
        </w:rPr>
        <w:t xml:space="preserve"> of the total MOOE disbursements, raise</w:t>
      </w:r>
      <w:r w:rsidR="00B63928" w:rsidRPr="002E6FEE">
        <w:rPr>
          <w:color w:val="auto"/>
        </w:rPr>
        <w:t>s</w:t>
      </w:r>
      <w:r w:rsidRPr="002E6FEE">
        <w:rPr>
          <w:color w:val="auto"/>
        </w:rPr>
        <w:t xml:space="preserve"> questions</w:t>
      </w:r>
      <w:r w:rsidR="00B63928" w:rsidRPr="002E6FEE">
        <w:rPr>
          <w:color w:val="auto"/>
        </w:rPr>
        <w:t xml:space="preserve"> on</w:t>
      </w:r>
      <w:r w:rsidRPr="002E6FEE">
        <w:rPr>
          <w:color w:val="auto"/>
        </w:rPr>
        <w:t xml:space="preserve"> the procedure or process of disbursement </w:t>
      </w:r>
      <w:r w:rsidR="00B63928" w:rsidRPr="002E6FEE">
        <w:rPr>
          <w:color w:val="auto"/>
        </w:rPr>
        <w:t xml:space="preserve">to pay for financial </w:t>
      </w:r>
      <w:r w:rsidRPr="002E6FEE">
        <w:rPr>
          <w:color w:val="auto"/>
        </w:rPr>
        <w:t>transactions</w:t>
      </w:r>
      <w:r w:rsidR="00413048" w:rsidRPr="002E6FEE">
        <w:rPr>
          <w:color w:val="auto"/>
        </w:rPr>
        <w:t>,</w:t>
      </w:r>
      <w:r w:rsidR="00F027C6" w:rsidRPr="002E6FEE">
        <w:rPr>
          <w:color w:val="auto"/>
        </w:rPr>
        <w:t xml:space="preserve"> </w:t>
      </w:r>
      <w:r w:rsidRPr="002E6FEE">
        <w:rPr>
          <w:color w:val="auto"/>
        </w:rPr>
        <w:t>wherein most reimbursement</w:t>
      </w:r>
      <w:r w:rsidR="00B63928" w:rsidRPr="002E6FEE">
        <w:rPr>
          <w:color w:val="auto"/>
        </w:rPr>
        <w:t>s</w:t>
      </w:r>
      <w:r w:rsidRPr="002E6FEE">
        <w:rPr>
          <w:color w:val="auto"/>
        </w:rPr>
        <w:t xml:space="preserve"> of </w:t>
      </w:r>
      <w:r w:rsidR="00B63928" w:rsidRPr="002E6FEE">
        <w:rPr>
          <w:color w:val="auto"/>
        </w:rPr>
        <w:t>expen</w:t>
      </w:r>
      <w:r w:rsidR="00A53B7C" w:rsidRPr="002E6FEE">
        <w:rPr>
          <w:color w:val="auto"/>
        </w:rPr>
        <w:t>s</w:t>
      </w:r>
      <w:r w:rsidRPr="002E6FEE">
        <w:rPr>
          <w:color w:val="auto"/>
        </w:rPr>
        <w:t>es pertain</w:t>
      </w:r>
      <w:r w:rsidR="00A53B7C" w:rsidRPr="002E6FEE">
        <w:rPr>
          <w:color w:val="auto"/>
        </w:rPr>
        <w:t>s</w:t>
      </w:r>
      <w:r w:rsidRPr="002E6FEE">
        <w:rPr>
          <w:color w:val="auto"/>
        </w:rPr>
        <w:t xml:space="preserve"> to procurement of supplies and materials, travelling and of special purpose activities.</w:t>
      </w:r>
    </w:p>
    <w:p w:rsidR="0083540C" w:rsidRPr="002E6FEE" w:rsidRDefault="0083540C" w:rsidP="00877764">
      <w:pPr>
        <w:pStyle w:val="Style16"/>
        <w:rPr>
          <w:rFonts w:ascii="Times New Roman" w:hAnsi="Times New Roman"/>
          <w:b w:val="0"/>
          <w:color w:val="auto"/>
        </w:rPr>
      </w:pPr>
    </w:p>
    <w:p w:rsidR="009D2B1D" w:rsidRPr="002E6FEE" w:rsidRDefault="009D2B1D" w:rsidP="004251AE">
      <w:pPr>
        <w:pStyle w:val="Style34"/>
        <w:numPr>
          <w:ilvl w:val="0"/>
          <w:numId w:val="64"/>
        </w:numPr>
        <w:ind w:left="1134" w:hanging="708"/>
        <w:rPr>
          <w:color w:val="auto"/>
        </w:rPr>
      </w:pPr>
      <w:r w:rsidRPr="002E6FEE">
        <w:rPr>
          <w:color w:val="auto"/>
        </w:rPr>
        <w:t xml:space="preserve">It should be noted </w:t>
      </w:r>
      <w:r w:rsidR="00A53B7C" w:rsidRPr="002E6FEE">
        <w:rPr>
          <w:color w:val="auto"/>
        </w:rPr>
        <w:t>that</w:t>
      </w:r>
      <w:r w:rsidR="00BE6388" w:rsidRPr="002E6FEE">
        <w:rPr>
          <w:color w:val="auto"/>
        </w:rPr>
        <w:t xml:space="preserve"> the</w:t>
      </w:r>
      <w:r w:rsidR="00A53B7C" w:rsidRPr="002E6FEE">
        <w:rPr>
          <w:color w:val="auto"/>
        </w:rPr>
        <w:t xml:space="preserve"> </w:t>
      </w:r>
      <w:r w:rsidRPr="002E6FEE">
        <w:rPr>
          <w:color w:val="auto"/>
        </w:rPr>
        <w:t xml:space="preserve">procurement </w:t>
      </w:r>
      <w:r w:rsidR="00A53B7C" w:rsidRPr="002E6FEE">
        <w:rPr>
          <w:color w:val="auto"/>
        </w:rPr>
        <w:t xml:space="preserve">of an agency </w:t>
      </w:r>
      <w:r w:rsidRPr="002E6FEE">
        <w:rPr>
          <w:color w:val="auto"/>
        </w:rPr>
        <w:t>is governed by RA No. 9184 and other issuance</w:t>
      </w:r>
      <w:r w:rsidR="00A53B7C" w:rsidRPr="002E6FEE">
        <w:rPr>
          <w:color w:val="auto"/>
        </w:rPr>
        <w:t>s</w:t>
      </w:r>
      <w:r w:rsidRPr="002E6FEE">
        <w:rPr>
          <w:color w:val="auto"/>
        </w:rPr>
        <w:t xml:space="preserve"> of the </w:t>
      </w:r>
      <w:r w:rsidR="00A53B7C" w:rsidRPr="002E6FEE">
        <w:rPr>
          <w:color w:val="auto"/>
        </w:rPr>
        <w:t xml:space="preserve">Government </w:t>
      </w:r>
      <w:r w:rsidRPr="002E6FEE">
        <w:rPr>
          <w:color w:val="auto"/>
        </w:rPr>
        <w:t>Procurement Policy Board (GPPB).</w:t>
      </w:r>
    </w:p>
    <w:p w:rsidR="009D2B1D" w:rsidRPr="005E0146" w:rsidRDefault="009D2B1D">
      <w:pPr>
        <w:pStyle w:val="ListParagraph"/>
        <w:tabs>
          <w:tab w:val="left" w:pos="1260"/>
        </w:tabs>
        <w:ind w:left="1146"/>
        <w:jc w:val="both"/>
      </w:pPr>
    </w:p>
    <w:p w:rsidR="009D2B1D" w:rsidRPr="002E6FEE" w:rsidRDefault="009D2B1D" w:rsidP="004251AE">
      <w:pPr>
        <w:pStyle w:val="Style34"/>
        <w:numPr>
          <w:ilvl w:val="0"/>
          <w:numId w:val="64"/>
        </w:numPr>
        <w:ind w:left="1134" w:hanging="708"/>
        <w:rPr>
          <w:color w:val="auto"/>
        </w:rPr>
      </w:pPr>
      <w:r w:rsidRPr="002E6FEE">
        <w:rPr>
          <w:color w:val="auto"/>
        </w:rPr>
        <w:t xml:space="preserve">Various complaints received by </w:t>
      </w:r>
      <w:r w:rsidR="00A53B7C" w:rsidRPr="002E6FEE">
        <w:rPr>
          <w:color w:val="auto"/>
        </w:rPr>
        <w:t xml:space="preserve">the </w:t>
      </w:r>
      <w:r w:rsidRPr="002E6FEE">
        <w:rPr>
          <w:color w:val="auto"/>
        </w:rPr>
        <w:t>COA</w:t>
      </w:r>
      <w:r w:rsidR="00AA17E9" w:rsidRPr="002E6FEE">
        <w:rPr>
          <w:color w:val="auto"/>
        </w:rPr>
        <w:t xml:space="preserve"> Office from PhilSCA personnel </w:t>
      </w:r>
      <w:r w:rsidRPr="002E6FEE">
        <w:rPr>
          <w:color w:val="auto"/>
        </w:rPr>
        <w:t>pertain to grievances regarding processing of claims, which includes additional supporting documents that they deemed unnecessary or</w:t>
      </w:r>
      <w:r w:rsidR="00F027C6" w:rsidRPr="002E6FEE">
        <w:rPr>
          <w:color w:val="auto"/>
        </w:rPr>
        <w:t xml:space="preserve"> </w:t>
      </w:r>
      <w:r w:rsidRPr="002E6FEE">
        <w:rPr>
          <w:color w:val="auto"/>
        </w:rPr>
        <w:t xml:space="preserve">duplication of already </w:t>
      </w:r>
      <w:r w:rsidR="00896E87" w:rsidRPr="002E6FEE">
        <w:rPr>
          <w:color w:val="auto"/>
        </w:rPr>
        <w:t xml:space="preserve">attached </w:t>
      </w:r>
      <w:r w:rsidRPr="002E6FEE">
        <w:rPr>
          <w:color w:val="auto"/>
        </w:rPr>
        <w:t>documents, absen</w:t>
      </w:r>
      <w:r w:rsidR="00E147C4" w:rsidRPr="002E6FEE">
        <w:rPr>
          <w:color w:val="auto"/>
        </w:rPr>
        <w:t>ce of</w:t>
      </w:r>
      <w:r w:rsidRPr="002E6FEE">
        <w:rPr>
          <w:color w:val="auto"/>
        </w:rPr>
        <w:t xml:space="preserve"> signatories or more than three signatories, personnel in</w:t>
      </w:r>
      <w:r w:rsidR="00A53B7C" w:rsidRPr="002E6FEE">
        <w:rPr>
          <w:color w:val="auto"/>
        </w:rPr>
        <w:t>-</w:t>
      </w:r>
      <w:r w:rsidRPr="002E6FEE">
        <w:rPr>
          <w:color w:val="auto"/>
        </w:rPr>
        <w:t xml:space="preserve">charge to process/handle was absent, etc. and this </w:t>
      </w:r>
      <w:r w:rsidR="00A53B7C" w:rsidRPr="002E6FEE">
        <w:rPr>
          <w:color w:val="auto"/>
        </w:rPr>
        <w:t>O</w:t>
      </w:r>
      <w:r w:rsidRPr="002E6FEE">
        <w:rPr>
          <w:color w:val="auto"/>
        </w:rPr>
        <w:t>ffice advised them to follow up or trace the bottlenecks where the claims stopped.</w:t>
      </w:r>
      <w:r w:rsidR="00AF7E68" w:rsidRPr="002E6FEE">
        <w:rPr>
          <w:color w:val="auto"/>
        </w:rPr>
        <w:t xml:space="preserve"> Relative to this, the Audit Team issued AOM No. 2018-004 dated January 23, 2018 which includes find</w:t>
      </w:r>
      <w:r w:rsidR="00932EF5" w:rsidRPr="002E6FEE">
        <w:rPr>
          <w:color w:val="auto"/>
        </w:rPr>
        <w:t>ings on the Agency’s disbursements process.</w:t>
      </w:r>
    </w:p>
    <w:p w:rsidR="00A53B7C" w:rsidRPr="00B625B3" w:rsidRDefault="00A53B7C" w:rsidP="00B625B3">
      <w:pPr>
        <w:pStyle w:val="Style16"/>
        <w:rPr>
          <w:rFonts w:ascii="Times New Roman" w:hAnsi="Times New Roman"/>
          <w:color w:val="auto"/>
        </w:rPr>
      </w:pPr>
    </w:p>
    <w:p w:rsidR="009D2B1D" w:rsidRPr="002E6FEE" w:rsidRDefault="009D2B1D" w:rsidP="004251AE">
      <w:pPr>
        <w:pStyle w:val="Style34"/>
        <w:numPr>
          <w:ilvl w:val="0"/>
          <w:numId w:val="64"/>
        </w:numPr>
        <w:ind w:left="1134" w:hanging="708"/>
        <w:rPr>
          <w:color w:val="auto"/>
        </w:rPr>
      </w:pPr>
      <w:r w:rsidRPr="002E6FEE">
        <w:rPr>
          <w:color w:val="auto"/>
        </w:rPr>
        <w:t>It was disclosed that it was not a standard operating procedure of some offices to log in or record receipt of the documents by their offices, thus, making it difficult to trace documents. No copy of agency procedure for disbursements was provided to COA Office.</w:t>
      </w:r>
    </w:p>
    <w:p w:rsidR="009D2B1D" w:rsidRPr="005E0146" w:rsidRDefault="009D2B1D">
      <w:pPr>
        <w:pStyle w:val="ListParagraph"/>
        <w:tabs>
          <w:tab w:val="left" w:pos="1260"/>
        </w:tabs>
        <w:ind w:left="1146"/>
        <w:jc w:val="both"/>
      </w:pPr>
    </w:p>
    <w:p w:rsidR="009D2B1D" w:rsidRPr="002E6FEE" w:rsidRDefault="009D2B1D" w:rsidP="004251AE">
      <w:pPr>
        <w:pStyle w:val="Style34"/>
        <w:numPr>
          <w:ilvl w:val="0"/>
          <w:numId w:val="64"/>
        </w:numPr>
        <w:ind w:left="1134" w:hanging="708"/>
        <w:rPr>
          <w:color w:val="auto"/>
        </w:rPr>
      </w:pPr>
      <w:r w:rsidRPr="002E6FEE">
        <w:rPr>
          <w:color w:val="auto"/>
        </w:rPr>
        <w:t>Further, due to the slow processing of disbursement transactions</w:t>
      </w:r>
      <w:r w:rsidR="0039250C" w:rsidRPr="002E6FEE">
        <w:rPr>
          <w:color w:val="auto"/>
        </w:rPr>
        <w:t>,</w:t>
      </w:r>
      <w:r w:rsidRPr="002E6FEE">
        <w:rPr>
          <w:color w:val="auto"/>
        </w:rPr>
        <w:t xml:space="preserve"> </w:t>
      </w:r>
      <w:r w:rsidR="00F00989" w:rsidRPr="002E6FEE">
        <w:rPr>
          <w:color w:val="auto"/>
        </w:rPr>
        <w:t xml:space="preserve">the </w:t>
      </w:r>
      <w:r w:rsidRPr="002E6FEE">
        <w:rPr>
          <w:color w:val="auto"/>
        </w:rPr>
        <w:t>efficiency of the operation of the Agency is hampered and</w:t>
      </w:r>
      <w:r w:rsidR="00F07A5B" w:rsidRPr="002E6FEE">
        <w:rPr>
          <w:color w:val="auto"/>
        </w:rPr>
        <w:t xml:space="preserve"> the</w:t>
      </w:r>
      <w:r w:rsidRPr="002E6FEE">
        <w:rPr>
          <w:color w:val="auto"/>
        </w:rPr>
        <w:t xml:space="preserve"> delivery of service </w:t>
      </w:r>
      <w:r w:rsidR="00F07A5B" w:rsidRPr="002E6FEE">
        <w:rPr>
          <w:color w:val="auto"/>
        </w:rPr>
        <w:t xml:space="preserve">is </w:t>
      </w:r>
      <w:r w:rsidRPr="002E6FEE">
        <w:rPr>
          <w:color w:val="auto"/>
        </w:rPr>
        <w:t>affected.</w:t>
      </w:r>
    </w:p>
    <w:p w:rsidR="003B78E3" w:rsidRPr="005E0146" w:rsidRDefault="003B78E3">
      <w:pPr>
        <w:pStyle w:val="ListParagraph"/>
        <w:tabs>
          <w:tab w:val="left" w:pos="1260"/>
        </w:tabs>
        <w:ind w:left="1146"/>
        <w:jc w:val="both"/>
      </w:pPr>
    </w:p>
    <w:p w:rsidR="009D2B1D" w:rsidRPr="00B625B3" w:rsidRDefault="009D2B1D" w:rsidP="004251AE">
      <w:pPr>
        <w:pStyle w:val="Style44"/>
      </w:pPr>
      <w:r w:rsidRPr="00B625B3">
        <w:t>We recommend</w:t>
      </w:r>
      <w:r w:rsidR="001D4DE2" w:rsidRPr="00B625B3">
        <w:t>ed</w:t>
      </w:r>
      <w:r w:rsidRPr="00B625B3">
        <w:t xml:space="preserve"> that the Management:</w:t>
      </w:r>
    </w:p>
    <w:p w:rsidR="009D2B1D" w:rsidRPr="00B625B3" w:rsidRDefault="009D2B1D">
      <w:pPr>
        <w:pStyle w:val="Style18"/>
        <w:ind w:left="1146" w:firstLine="0"/>
        <w:rPr>
          <w:rFonts w:ascii="Times New Roman" w:hAnsi="Times New Roman"/>
        </w:rPr>
      </w:pPr>
    </w:p>
    <w:p w:rsidR="006E0A08" w:rsidRPr="005E0146" w:rsidRDefault="00703975" w:rsidP="00AB7031">
      <w:pPr>
        <w:numPr>
          <w:ilvl w:val="0"/>
          <w:numId w:val="36"/>
        </w:numPr>
        <w:ind w:left="1418" w:hanging="284"/>
        <w:contextualSpacing/>
        <w:jc w:val="both"/>
        <w:rPr>
          <w:b/>
        </w:rPr>
      </w:pPr>
      <w:r w:rsidRPr="005E0146">
        <w:rPr>
          <w:b/>
        </w:rPr>
        <w:t xml:space="preserve">prepare policy guidelines on the disbursement system of PhilSCA particularly on the availability of funds to finance its operations without need for its employees to resort to </w:t>
      </w:r>
      <w:r w:rsidR="00124980" w:rsidRPr="005E0146">
        <w:rPr>
          <w:b/>
        </w:rPr>
        <w:t xml:space="preserve">make personal advances </w:t>
      </w:r>
      <w:r w:rsidRPr="005E0146">
        <w:rPr>
          <w:b/>
        </w:rPr>
        <w:t xml:space="preserve">for MOOE/authorized expenses to finance </w:t>
      </w:r>
      <w:r w:rsidR="00124980" w:rsidRPr="005E0146">
        <w:rPr>
          <w:b/>
        </w:rPr>
        <w:t xml:space="preserve">the </w:t>
      </w:r>
      <w:r w:rsidRPr="005E0146">
        <w:rPr>
          <w:b/>
        </w:rPr>
        <w:t>operations of the agency;</w:t>
      </w:r>
    </w:p>
    <w:p w:rsidR="009D2B1D" w:rsidRPr="00B625B3" w:rsidRDefault="009D2B1D">
      <w:pPr>
        <w:pStyle w:val="Style18"/>
        <w:ind w:left="1866" w:firstLine="0"/>
        <w:rPr>
          <w:rFonts w:ascii="Times New Roman" w:hAnsi="Times New Roman"/>
          <w:b w:val="0"/>
        </w:rPr>
      </w:pPr>
    </w:p>
    <w:p w:rsidR="00FF5A9C" w:rsidRDefault="00703975" w:rsidP="00AB7031">
      <w:pPr>
        <w:numPr>
          <w:ilvl w:val="0"/>
          <w:numId w:val="36"/>
        </w:numPr>
        <w:ind w:left="1418" w:hanging="284"/>
        <w:contextualSpacing/>
        <w:jc w:val="both"/>
        <w:rPr>
          <w:b/>
        </w:rPr>
      </w:pPr>
      <w:r w:rsidRPr="005E0146">
        <w:rPr>
          <w:b/>
        </w:rPr>
        <w:t xml:space="preserve">comply with the documentary requirements of each transaction as prescribed under COA Circular No. 2012-001 </w:t>
      </w:r>
      <w:r w:rsidR="001022D9" w:rsidRPr="005E0146">
        <w:rPr>
          <w:b/>
        </w:rPr>
        <w:t xml:space="preserve">and not to require additional unnecessary documents </w:t>
      </w:r>
      <w:r w:rsidRPr="005E0146">
        <w:rPr>
          <w:b/>
        </w:rPr>
        <w:t xml:space="preserve">to minimize process of claim and streamline its operations; </w:t>
      </w:r>
    </w:p>
    <w:p w:rsidR="00FF5A9C" w:rsidRDefault="00FF5A9C">
      <w:pPr>
        <w:spacing w:after="200" w:line="276" w:lineRule="auto"/>
        <w:rPr>
          <w:b/>
        </w:rPr>
      </w:pPr>
      <w:r>
        <w:rPr>
          <w:b/>
        </w:rPr>
        <w:br w:type="page"/>
      </w:r>
    </w:p>
    <w:p w:rsidR="00CA5999" w:rsidRPr="00B625B3" w:rsidRDefault="00703975" w:rsidP="00AB7031">
      <w:pPr>
        <w:numPr>
          <w:ilvl w:val="0"/>
          <w:numId w:val="36"/>
        </w:numPr>
        <w:ind w:left="1418" w:hanging="284"/>
        <w:contextualSpacing/>
        <w:jc w:val="both"/>
      </w:pPr>
      <w:r w:rsidRPr="005E0146">
        <w:rPr>
          <w:b/>
        </w:rPr>
        <w:t>make it a standard operating procedure to maintain logbook to record receipt/release of claim for proper pinpointing of responsibility</w:t>
      </w:r>
      <w:r w:rsidR="00CA5999" w:rsidRPr="005E0146">
        <w:rPr>
          <w:b/>
        </w:rPr>
        <w:t>;</w:t>
      </w:r>
      <w:r w:rsidR="00652AB1">
        <w:rPr>
          <w:b/>
        </w:rPr>
        <w:t xml:space="preserve"> and</w:t>
      </w:r>
    </w:p>
    <w:p w:rsidR="00CA5999" w:rsidRPr="00EB58B4" w:rsidRDefault="00CA5999" w:rsidP="00B625B3">
      <w:pPr>
        <w:pStyle w:val="ListParagraph"/>
        <w:rPr>
          <w:b/>
          <w:sz w:val="18"/>
          <w:szCs w:val="18"/>
        </w:rPr>
      </w:pPr>
    </w:p>
    <w:p w:rsidR="006E0A08" w:rsidRPr="00877764" w:rsidRDefault="00CA5999" w:rsidP="00AB7031">
      <w:pPr>
        <w:numPr>
          <w:ilvl w:val="0"/>
          <w:numId w:val="36"/>
        </w:numPr>
        <w:ind w:left="1418" w:hanging="284"/>
        <w:contextualSpacing/>
        <w:jc w:val="both"/>
      </w:pPr>
      <w:r w:rsidRPr="005E0146">
        <w:rPr>
          <w:b/>
        </w:rPr>
        <w:t>require the PCFC to timely replenish their PCF.</w:t>
      </w:r>
    </w:p>
    <w:p w:rsidR="0083540C" w:rsidRPr="00EB58B4" w:rsidRDefault="0083540C" w:rsidP="00877764">
      <w:pPr>
        <w:contextualSpacing/>
        <w:jc w:val="both"/>
        <w:rPr>
          <w:sz w:val="18"/>
          <w:szCs w:val="18"/>
        </w:rPr>
      </w:pPr>
    </w:p>
    <w:p w:rsidR="00A1619F" w:rsidRPr="00B625B3" w:rsidRDefault="009D2F2D" w:rsidP="004251AE">
      <w:pPr>
        <w:pStyle w:val="Style34"/>
        <w:numPr>
          <w:ilvl w:val="0"/>
          <w:numId w:val="64"/>
        </w:numPr>
        <w:ind w:left="1134" w:hanging="708"/>
        <w:rPr>
          <w:i/>
        </w:rPr>
      </w:pPr>
      <w:r w:rsidRPr="004251AE">
        <w:rPr>
          <w:color w:val="auto"/>
        </w:rPr>
        <w:t>Management</w:t>
      </w:r>
      <w:r w:rsidRPr="00B625B3">
        <w:t xml:space="preserve"> commented that the Office of the President issued Memorandum as policy guidelines on the disbursement system of PhilSCA to be submitted to the Audit Team.</w:t>
      </w:r>
    </w:p>
    <w:p w:rsidR="00C87733" w:rsidRPr="00EB58B4" w:rsidRDefault="00C87733" w:rsidP="00B625B3">
      <w:pPr>
        <w:pStyle w:val="Style16"/>
        <w:ind w:left="1134"/>
        <w:rPr>
          <w:rFonts w:ascii="Times New Roman" w:hAnsi="Times New Roman"/>
          <w:i/>
          <w:color w:val="auto"/>
          <w:sz w:val="18"/>
          <w:szCs w:val="18"/>
        </w:rPr>
      </w:pPr>
    </w:p>
    <w:p w:rsidR="001F2DCC" w:rsidRPr="00877764" w:rsidRDefault="001F2DCC" w:rsidP="004251AE">
      <w:pPr>
        <w:pStyle w:val="Style34"/>
        <w:numPr>
          <w:ilvl w:val="0"/>
          <w:numId w:val="64"/>
        </w:numPr>
        <w:ind w:left="1134" w:hanging="708"/>
        <w:rPr>
          <w:i/>
        </w:rPr>
      </w:pPr>
      <w:r w:rsidRPr="004251AE">
        <w:rPr>
          <w:color w:val="auto"/>
        </w:rPr>
        <w:t>The</w:t>
      </w:r>
      <w:r w:rsidRPr="00B625B3">
        <w:t xml:space="preserve"> abovementioned policy </w:t>
      </w:r>
      <w:r w:rsidR="008D482F" w:rsidRPr="00B625B3">
        <w:t>guidelines have</w:t>
      </w:r>
      <w:r w:rsidRPr="00B625B3">
        <w:t xml:space="preserve"> not yet been submitted to the Audit Team as of the date of this Report.</w:t>
      </w:r>
    </w:p>
    <w:p w:rsidR="0083540C" w:rsidRPr="00EB58B4" w:rsidRDefault="0083540C" w:rsidP="00877764">
      <w:pPr>
        <w:pStyle w:val="Style16"/>
        <w:rPr>
          <w:rFonts w:ascii="Times New Roman" w:hAnsi="Times New Roman"/>
          <w:b w:val="0"/>
          <w:i/>
          <w:color w:val="auto"/>
          <w:sz w:val="18"/>
          <w:szCs w:val="18"/>
        </w:rPr>
      </w:pPr>
    </w:p>
    <w:p w:rsidR="0083540C" w:rsidRPr="00EB58B4" w:rsidRDefault="0083540C" w:rsidP="00877764">
      <w:pPr>
        <w:pStyle w:val="Style16"/>
        <w:rPr>
          <w:rFonts w:ascii="Times New Roman" w:hAnsi="Times New Roman"/>
          <w:b w:val="0"/>
          <w:i/>
          <w:color w:val="auto"/>
          <w:sz w:val="18"/>
          <w:szCs w:val="18"/>
        </w:rPr>
      </w:pPr>
    </w:p>
    <w:p w:rsidR="006E0A08" w:rsidRPr="00B625B3" w:rsidRDefault="00110912">
      <w:pPr>
        <w:rPr>
          <w:i/>
        </w:rPr>
      </w:pPr>
      <w:r w:rsidRPr="00B625B3">
        <w:rPr>
          <w:i/>
        </w:rPr>
        <w:t>Agency Process o</w:t>
      </w:r>
      <w:r w:rsidR="00B13C8F" w:rsidRPr="00B625B3">
        <w:rPr>
          <w:i/>
        </w:rPr>
        <w:t xml:space="preserve">n </w:t>
      </w:r>
      <w:r w:rsidR="006F5D4B" w:rsidRPr="00B625B3">
        <w:rPr>
          <w:i/>
        </w:rPr>
        <w:t xml:space="preserve">Various </w:t>
      </w:r>
      <w:r w:rsidR="0017738A" w:rsidRPr="00B625B3">
        <w:rPr>
          <w:i/>
        </w:rPr>
        <w:t>Procurement</w:t>
      </w:r>
      <w:r w:rsidR="00F652B1" w:rsidRPr="00B625B3">
        <w:rPr>
          <w:i/>
        </w:rPr>
        <w:t>s</w:t>
      </w:r>
    </w:p>
    <w:p w:rsidR="006E0A08" w:rsidRPr="00EB58B4" w:rsidRDefault="006E0A08">
      <w:pPr>
        <w:rPr>
          <w:i/>
          <w:sz w:val="18"/>
          <w:szCs w:val="18"/>
        </w:rPr>
      </w:pPr>
    </w:p>
    <w:p w:rsidR="00833FF0" w:rsidRPr="005E0146" w:rsidRDefault="00703975" w:rsidP="00794B6E">
      <w:pPr>
        <w:pStyle w:val="Style47"/>
      </w:pPr>
      <w:r w:rsidRPr="005E0146">
        <w:t>Documents such as Purchase Requests and Contracts of Service were not processed and completed within a reasonable time from the preparation to approval</w:t>
      </w:r>
      <w:r w:rsidR="006146E5">
        <w:t xml:space="preserve"> </w:t>
      </w:r>
      <w:r w:rsidRPr="005E0146">
        <w:t>due to multiple number</w:t>
      </w:r>
      <w:r w:rsidR="008A32FD">
        <w:t>s</w:t>
      </w:r>
      <w:r w:rsidRPr="005E0146">
        <w:t xml:space="preserve"> of required signatories </w:t>
      </w:r>
      <w:r w:rsidR="00083A51" w:rsidRPr="005E0146">
        <w:t xml:space="preserve">from the College, </w:t>
      </w:r>
      <w:r w:rsidRPr="005E0146">
        <w:t>contrary to Section 5 (c) of R</w:t>
      </w:r>
      <w:r w:rsidR="0011587B">
        <w:t>A</w:t>
      </w:r>
      <w:r w:rsidR="006146E5">
        <w:t xml:space="preserve"> </w:t>
      </w:r>
      <w:r w:rsidRPr="005E0146">
        <w:t xml:space="preserve">No. 6713 or the Code of Conduct and Ethical Standards for Public Officials and Employees and Administrative Manual of PhilSCA. Moreover, other documents such as Requisition and Issue Slip and Certificate of Emergency Purchase were required for all purchases even for stocks not carried by the Supply Office and for purchases already included in the Agency Procurement Plan (APP) which further hampers the expeditious process of documents and papers. </w:t>
      </w:r>
    </w:p>
    <w:p w:rsidR="0066251B" w:rsidRPr="00EB58B4" w:rsidRDefault="0066251B">
      <w:pPr>
        <w:pStyle w:val="NoSpacing"/>
        <w:contextualSpacing/>
        <w:rPr>
          <w:rFonts w:ascii="Times New Roman" w:hAnsi="Times New Roman"/>
          <w:sz w:val="18"/>
          <w:szCs w:val="18"/>
        </w:rPr>
      </w:pPr>
    </w:p>
    <w:p w:rsidR="00833FF0" w:rsidRPr="00F3413C" w:rsidRDefault="00833FF0" w:rsidP="00F3413C">
      <w:pPr>
        <w:pStyle w:val="Style78"/>
        <w:ind w:left="1134" w:hanging="708"/>
        <w:rPr>
          <w:i w:val="0"/>
        </w:rPr>
      </w:pPr>
      <w:r w:rsidRPr="00F3413C">
        <w:rPr>
          <w:i w:val="0"/>
        </w:rPr>
        <w:t>Section 124 of PD</w:t>
      </w:r>
      <w:r w:rsidR="00083A51" w:rsidRPr="00F3413C">
        <w:rPr>
          <w:i w:val="0"/>
        </w:rPr>
        <w:t xml:space="preserve"> No.</w:t>
      </w:r>
      <w:r w:rsidRPr="00F3413C">
        <w:rPr>
          <w:i w:val="0"/>
        </w:rPr>
        <w:t xml:space="preserve"> 1445, states that:</w:t>
      </w:r>
    </w:p>
    <w:p w:rsidR="00833FF0" w:rsidRPr="00EB58B4" w:rsidRDefault="00833FF0">
      <w:pPr>
        <w:pStyle w:val="ListParagraph"/>
        <w:ind w:left="0"/>
        <w:jc w:val="both"/>
        <w:rPr>
          <w:sz w:val="18"/>
          <w:szCs w:val="18"/>
        </w:rPr>
      </w:pPr>
    </w:p>
    <w:p w:rsidR="00833FF0" w:rsidRPr="005E0146" w:rsidRDefault="00833FF0">
      <w:pPr>
        <w:ind w:left="1418" w:right="418"/>
        <w:jc w:val="both"/>
      </w:pPr>
      <w:r w:rsidRPr="005E0146">
        <w:t xml:space="preserve">“It shall be the direct responsibility of the agency head to install, implement, and monitor a sound system of internal control.” </w:t>
      </w:r>
    </w:p>
    <w:p w:rsidR="00833FF0" w:rsidRPr="00EB58B4" w:rsidRDefault="00833FF0">
      <w:pPr>
        <w:pStyle w:val="ListParagraph"/>
        <w:jc w:val="both"/>
        <w:rPr>
          <w:i/>
          <w:sz w:val="18"/>
          <w:szCs w:val="18"/>
        </w:rPr>
      </w:pPr>
    </w:p>
    <w:p w:rsidR="00833FF0" w:rsidRPr="00F3413C" w:rsidRDefault="00833FF0" w:rsidP="00F3413C">
      <w:pPr>
        <w:pStyle w:val="Style78"/>
        <w:ind w:left="1134" w:hanging="708"/>
        <w:rPr>
          <w:i w:val="0"/>
        </w:rPr>
      </w:pPr>
      <w:r w:rsidRPr="00F3413C">
        <w:rPr>
          <w:i w:val="0"/>
        </w:rPr>
        <w:t xml:space="preserve">Paragraph 2.2 of </w:t>
      </w:r>
      <w:r w:rsidR="000D038C" w:rsidRPr="00F3413C">
        <w:rPr>
          <w:i w:val="0"/>
        </w:rPr>
        <w:t xml:space="preserve">the </w:t>
      </w:r>
      <w:r w:rsidRPr="00F3413C">
        <w:rPr>
          <w:i w:val="0"/>
        </w:rPr>
        <w:t>National Guidelines on Internal Control Systems (NGICS) on Concept of Internal Control provides that:</w:t>
      </w:r>
    </w:p>
    <w:p w:rsidR="006146E5" w:rsidRPr="00EB58B4" w:rsidRDefault="006146E5">
      <w:pPr>
        <w:ind w:left="1418" w:right="418"/>
        <w:jc w:val="both"/>
        <w:rPr>
          <w:sz w:val="18"/>
          <w:szCs w:val="18"/>
        </w:rPr>
      </w:pPr>
    </w:p>
    <w:p w:rsidR="00833FF0" w:rsidRDefault="00833FF0">
      <w:pPr>
        <w:ind w:left="1418" w:right="418"/>
        <w:jc w:val="both"/>
      </w:pPr>
      <w:r w:rsidRPr="005E0146">
        <w:t>“xxx</w:t>
      </w:r>
    </w:p>
    <w:p w:rsidR="008C0E7E" w:rsidRPr="008C0E7E" w:rsidRDefault="008C0E7E">
      <w:pPr>
        <w:ind w:left="1418" w:right="418"/>
        <w:jc w:val="both"/>
        <w:rPr>
          <w:sz w:val="16"/>
          <w:szCs w:val="16"/>
        </w:rPr>
      </w:pPr>
    </w:p>
    <w:p w:rsidR="00833FF0" w:rsidRPr="005E0146" w:rsidRDefault="00833FF0">
      <w:pPr>
        <w:ind w:left="1418" w:right="418"/>
        <w:jc w:val="both"/>
      </w:pPr>
      <w:r w:rsidRPr="005E0146">
        <w:t>By building in internal control, it is embedded with the management processes of planning, organizing, budgeting, staffing, implementing and monitoring. This way, an organization avoids unnecessary procedures and costs by not adding separate controls but integrating controls instead into the management and operating activities.</w:t>
      </w:r>
    </w:p>
    <w:p w:rsidR="00833FF0" w:rsidRPr="00EB58B4" w:rsidRDefault="00833FF0">
      <w:pPr>
        <w:ind w:left="720"/>
        <w:jc w:val="both"/>
        <w:rPr>
          <w:sz w:val="18"/>
          <w:szCs w:val="18"/>
        </w:rPr>
      </w:pPr>
    </w:p>
    <w:p w:rsidR="00833FF0" w:rsidRDefault="008C0E7E">
      <w:pPr>
        <w:ind w:left="1418" w:right="418"/>
        <w:jc w:val="both"/>
      </w:pPr>
      <w:r w:rsidRPr="005E0146">
        <w:t>X</w:t>
      </w:r>
      <w:r w:rsidR="00833FF0" w:rsidRPr="005E0146">
        <w:t>xx</w:t>
      </w:r>
    </w:p>
    <w:p w:rsidR="008C0E7E" w:rsidRPr="008C0E7E" w:rsidRDefault="008C0E7E">
      <w:pPr>
        <w:ind w:left="1418" w:right="418"/>
        <w:jc w:val="both"/>
        <w:rPr>
          <w:sz w:val="16"/>
          <w:szCs w:val="16"/>
        </w:rPr>
      </w:pPr>
    </w:p>
    <w:p w:rsidR="008C0E7E" w:rsidRDefault="00833FF0">
      <w:pPr>
        <w:ind w:left="1418" w:right="418"/>
        <w:jc w:val="both"/>
      </w:pPr>
      <w:r w:rsidRPr="005E0146">
        <w:rPr>
          <w:u w:val="single"/>
        </w:rPr>
        <w:t>This built-in characteristics of internal control minimizes bureaucratic red tape and avoids duplication of functions, thereby creating conditions that promote economy and efficiency in the delivery of government services.</w:t>
      </w:r>
      <w:r w:rsidR="000D038C" w:rsidRPr="00B625B3">
        <w:t xml:space="preserve"> </w:t>
      </w:r>
      <w:r w:rsidR="008D482F" w:rsidRPr="005E0146">
        <w:t>(</w:t>
      </w:r>
      <w:r w:rsidR="00D46327">
        <w:t>underscoring</w:t>
      </w:r>
      <w:r w:rsidR="008D482F" w:rsidRPr="005E0146">
        <w:t xml:space="preserve"> supplied)</w:t>
      </w:r>
    </w:p>
    <w:p w:rsidR="008C0E7E" w:rsidRDefault="008C0E7E">
      <w:pPr>
        <w:spacing w:after="200" w:line="276" w:lineRule="auto"/>
      </w:pPr>
      <w:r>
        <w:br w:type="page"/>
      </w:r>
    </w:p>
    <w:p w:rsidR="00833FF0" w:rsidRPr="00F3413C" w:rsidRDefault="00833FF0" w:rsidP="00F3413C">
      <w:pPr>
        <w:pStyle w:val="Style78"/>
        <w:ind w:left="1134" w:hanging="708"/>
        <w:rPr>
          <w:i w:val="0"/>
        </w:rPr>
      </w:pPr>
      <w:r w:rsidRPr="00F3413C">
        <w:rPr>
          <w:i w:val="0"/>
        </w:rPr>
        <w:t xml:space="preserve">Furthermore, Section 5 (c) of </w:t>
      </w:r>
      <w:r w:rsidR="00420A79" w:rsidRPr="00F3413C">
        <w:rPr>
          <w:i w:val="0"/>
        </w:rPr>
        <w:t>RA</w:t>
      </w:r>
      <w:r w:rsidRPr="00F3413C">
        <w:rPr>
          <w:i w:val="0"/>
        </w:rPr>
        <w:t xml:space="preserve"> No. 6713 or the Code of Conduct and Ethical Standards for Public Officials and Employees provides that:</w:t>
      </w:r>
    </w:p>
    <w:p w:rsidR="00283608" w:rsidRPr="00F3413C" w:rsidRDefault="00283608" w:rsidP="00F3413C">
      <w:pPr>
        <w:pStyle w:val="Style78"/>
        <w:numPr>
          <w:ilvl w:val="0"/>
          <w:numId w:val="0"/>
        </w:numPr>
        <w:ind w:left="1134"/>
        <w:rPr>
          <w:i w:val="0"/>
        </w:rPr>
      </w:pPr>
    </w:p>
    <w:p w:rsidR="00833FF0" w:rsidRPr="005E0146" w:rsidRDefault="00833FF0" w:rsidP="00F3413C">
      <w:pPr>
        <w:pStyle w:val="Style78"/>
        <w:numPr>
          <w:ilvl w:val="0"/>
          <w:numId w:val="0"/>
        </w:numPr>
        <w:ind w:left="1134"/>
      </w:pPr>
      <w:r w:rsidRPr="00F3413C">
        <w:rPr>
          <w:i w:val="0"/>
        </w:rPr>
        <w:t>“(c) Process documents and papers expeditiously. - All official papers</w:t>
      </w:r>
      <w:r w:rsidRPr="005E0146">
        <w:rPr>
          <w:u w:val="single"/>
        </w:rPr>
        <w:t xml:space="preserve"> and documents must be processed and completed within a reasonable time from the preparation thereof and must contain, as far as practicable, not more than three (3) signatories therein</w:t>
      </w:r>
      <w:r w:rsidRPr="005E0146">
        <w:t>. In the absence of duly authorized signatories, the official next-in-rank or officer in charge shall sign for and in their behalf.”</w:t>
      </w:r>
      <w:r w:rsidR="008D482F" w:rsidRPr="005E0146">
        <w:t xml:space="preserve"> (</w:t>
      </w:r>
      <w:r w:rsidR="00D46327">
        <w:t>underscoring</w:t>
      </w:r>
      <w:r w:rsidR="008D482F" w:rsidRPr="005E0146">
        <w:t xml:space="preserve"> supplied)</w:t>
      </w:r>
    </w:p>
    <w:p w:rsidR="00833FF0" w:rsidRPr="005E0146" w:rsidRDefault="00833FF0">
      <w:pPr>
        <w:pStyle w:val="ListParagraph"/>
        <w:tabs>
          <w:tab w:val="left" w:pos="720"/>
        </w:tabs>
        <w:ind w:left="0"/>
        <w:jc w:val="both"/>
        <w:rPr>
          <w:i/>
        </w:rPr>
      </w:pPr>
    </w:p>
    <w:p w:rsidR="00833FF0" w:rsidRPr="00F3413C" w:rsidRDefault="00833FF0" w:rsidP="00F3413C">
      <w:pPr>
        <w:pStyle w:val="Style78"/>
        <w:ind w:left="1134" w:hanging="708"/>
        <w:rPr>
          <w:i w:val="0"/>
        </w:rPr>
      </w:pPr>
      <w:r w:rsidRPr="00F3413C">
        <w:rPr>
          <w:i w:val="0"/>
        </w:rPr>
        <w:t xml:space="preserve">To ascertain the internal control of the PhilSCA for its significant process, the </w:t>
      </w:r>
      <w:r w:rsidR="00AD159F" w:rsidRPr="00F3413C">
        <w:rPr>
          <w:i w:val="0"/>
        </w:rPr>
        <w:t>A</w:t>
      </w:r>
      <w:r w:rsidRPr="00F3413C">
        <w:rPr>
          <w:i w:val="0"/>
        </w:rPr>
        <w:t xml:space="preserve">udit </w:t>
      </w:r>
      <w:r w:rsidR="00AD159F" w:rsidRPr="00F3413C">
        <w:rPr>
          <w:i w:val="0"/>
        </w:rPr>
        <w:t>T</w:t>
      </w:r>
      <w:r w:rsidRPr="00F3413C">
        <w:rPr>
          <w:i w:val="0"/>
        </w:rPr>
        <w:t>eam conducted a walk-through of disbursement procedure</w:t>
      </w:r>
      <w:r w:rsidR="00994B28" w:rsidRPr="00F3413C">
        <w:rPr>
          <w:i w:val="0"/>
        </w:rPr>
        <w:t>s</w:t>
      </w:r>
      <w:r w:rsidRPr="00F3413C">
        <w:rPr>
          <w:i w:val="0"/>
        </w:rPr>
        <w:t xml:space="preserve"> on</w:t>
      </w:r>
      <w:r w:rsidR="00994B28" w:rsidRPr="00F3413C">
        <w:rPr>
          <w:i w:val="0"/>
        </w:rPr>
        <w:t xml:space="preserve"> the</w:t>
      </w:r>
      <w:r w:rsidRPr="00F3413C">
        <w:rPr>
          <w:i w:val="0"/>
        </w:rPr>
        <w:t xml:space="preserve"> purchases of the PhilSCA and noted the following deficiencies:</w:t>
      </w:r>
    </w:p>
    <w:p w:rsidR="00833FF0" w:rsidRPr="005E0146" w:rsidRDefault="00833FF0">
      <w:pPr>
        <w:tabs>
          <w:tab w:val="left" w:pos="720"/>
        </w:tabs>
        <w:jc w:val="both"/>
        <w:rPr>
          <w:i/>
        </w:rPr>
      </w:pPr>
    </w:p>
    <w:tbl>
      <w:tblPr>
        <w:tblStyle w:val="TableGrid"/>
        <w:tblW w:w="7596" w:type="dxa"/>
        <w:tblInd w:w="1242" w:type="dxa"/>
        <w:tblLayout w:type="fixed"/>
        <w:tblLook w:val="04A0" w:firstRow="1" w:lastRow="0" w:firstColumn="1" w:lastColumn="0" w:noHBand="0" w:noVBand="1"/>
      </w:tblPr>
      <w:tblGrid>
        <w:gridCol w:w="2127"/>
        <w:gridCol w:w="2835"/>
        <w:gridCol w:w="2634"/>
      </w:tblGrid>
      <w:tr w:rsidR="00833FF0" w:rsidRPr="001129D9" w:rsidTr="008C0E7E">
        <w:trPr>
          <w:trHeight w:val="446"/>
          <w:tblHeader/>
        </w:trPr>
        <w:tc>
          <w:tcPr>
            <w:tcW w:w="2127" w:type="dxa"/>
            <w:vAlign w:val="center"/>
          </w:tcPr>
          <w:p w:rsidR="00833FF0" w:rsidRPr="008D7362" w:rsidRDefault="00833FF0">
            <w:pPr>
              <w:tabs>
                <w:tab w:val="left" w:pos="720"/>
              </w:tabs>
              <w:jc w:val="center"/>
              <w:rPr>
                <w:b/>
                <w:bCs/>
                <w:sz w:val="22"/>
                <w:szCs w:val="22"/>
                <w:lang w:eastAsia="en-US"/>
              </w:rPr>
            </w:pPr>
            <w:r w:rsidRPr="008D7362">
              <w:rPr>
                <w:b/>
                <w:sz w:val="22"/>
                <w:szCs w:val="22"/>
              </w:rPr>
              <w:t>Agency Processes</w:t>
            </w:r>
          </w:p>
        </w:tc>
        <w:tc>
          <w:tcPr>
            <w:tcW w:w="2835" w:type="dxa"/>
            <w:vAlign w:val="center"/>
          </w:tcPr>
          <w:p w:rsidR="00833FF0" w:rsidRPr="008D7362" w:rsidRDefault="00833FF0">
            <w:pPr>
              <w:tabs>
                <w:tab w:val="left" w:pos="720"/>
              </w:tabs>
              <w:jc w:val="center"/>
              <w:rPr>
                <w:b/>
                <w:sz w:val="22"/>
                <w:szCs w:val="22"/>
                <w:lang w:eastAsia="en-US"/>
              </w:rPr>
            </w:pPr>
            <w:r w:rsidRPr="008D7362">
              <w:rPr>
                <w:b/>
                <w:sz w:val="22"/>
                <w:szCs w:val="22"/>
              </w:rPr>
              <w:t>Observation</w:t>
            </w:r>
          </w:p>
        </w:tc>
        <w:tc>
          <w:tcPr>
            <w:tcW w:w="2634" w:type="dxa"/>
            <w:vAlign w:val="center"/>
          </w:tcPr>
          <w:p w:rsidR="00833FF0" w:rsidRPr="008D7362" w:rsidRDefault="00833FF0">
            <w:pPr>
              <w:tabs>
                <w:tab w:val="left" w:pos="720"/>
              </w:tabs>
              <w:jc w:val="center"/>
              <w:rPr>
                <w:b/>
                <w:sz w:val="22"/>
                <w:szCs w:val="22"/>
                <w:lang w:eastAsia="en-US"/>
              </w:rPr>
            </w:pPr>
            <w:r w:rsidRPr="008D7362">
              <w:rPr>
                <w:b/>
                <w:sz w:val="22"/>
                <w:szCs w:val="22"/>
              </w:rPr>
              <w:t>Criteria/Remarks</w:t>
            </w:r>
          </w:p>
        </w:tc>
      </w:tr>
      <w:tr w:rsidR="00833FF0" w:rsidRPr="001129D9" w:rsidTr="008C0E7E">
        <w:tc>
          <w:tcPr>
            <w:tcW w:w="2127" w:type="dxa"/>
          </w:tcPr>
          <w:p w:rsidR="00833FF0" w:rsidRPr="008D7362" w:rsidRDefault="00833FF0">
            <w:pPr>
              <w:jc w:val="both"/>
              <w:rPr>
                <w:b/>
                <w:i/>
                <w:sz w:val="22"/>
                <w:szCs w:val="22"/>
                <w:lang w:eastAsia="en-US"/>
              </w:rPr>
            </w:pPr>
            <w:r w:rsidRPr="008D7362">
              <w:rPr>
                <w:b/>
                <w:i/>
                <w:sz w:val="22"/>
                <w:szCs w:val="22"/>
              </w:rPr>
              <w:t>Requisition and  Purchases</w:t>
            </w:r>
          </w:p>
          <w:p w:rsidR="00833FF0" w:rsidRPr="008D7362" w:rsidRDefault="00833FF0">
            <w:pPr>
              <w:jc w:val="both"/>
              <w:rPr>
                <w:sz w:val="22"/>
                <w:szCs w:val="22"/>
              </w:rPr>
            </w:pPr>
            <w:r w:rsidRPr="008D7362">
              <w:rPr>
                <w:sz w:val="22"/>
                <w:szCs w:val="22"/>
              </w:rPr>
              <w:t>Goods- Inventory/PPE</w:t>
            </w:r>
          </w:p>
          <w:p w:rsidR="00B074EF" w:rsidRPr="008D7362" w:rsidRDefault="00B074EF">
            <w:pPr>
              <w:jc w:val="both"/>
              <w:rPr>
                <w:sz w:val="22"/>
                <w:szCs w:val="22"/>
                <w:lang w:eastAsia="en-US"/>
              </w:rPr>
            </w:pPr>
          </w:p>
          <w:p w:rsidR="00833FF0" w:rsidRPr="008D7362" w:rsidRDefault="00833FF0" w:rsidP="00AB7031">
            <w:pPr>
              <w:pStyle w:val="ListParagraph"/>
              <w:numPr>
                <w:ilvl w:val="0"/>
                <w:numId w:val="20"/>
              </w:numPr>
              <w:ind w:left="360"/>
              <w:jc w:val="both"/>
              <w:rPr>
                <w:sz w:val="22"/>
                <w:szCs w:val="22"/>
                <w:lang w:eastAsia="en-US"/>
              </w:rPr>
            </w:pPr>
            <w:r w:rsidRPr="008D7362">
              <w:rPr>
                <w:sz w:val="22"/>
                <w:szCs w:val="22"/>
              </w:rPr>
              <w:t>Preparation of Purchase Request (PR)</w:t>
            </w:r>
          </w:p>
          <w:p w:rsidR="00833FF0" w:rsidRPr="008D7362" w:rsidRDefault="00833FF0">
            <w:pPr>
              <w:pStyle w:val="ListParagraph"/>
              <w:ind w:left="360"/>
              <w:jc w:val="both"/>
              <w:rPr>
                <w:sz w:val="22"/>
                <w:szCs w:val="22"/>
                <w:lang w:eastAsia="en-US"/>
              </w:rPr>
            </w:pPr>
          </w:p>
          <w:p w:rsidR="00833FF0" w:rsidRPr="008D7362" w:rsidRDefault="00833FF0">
            <w:pPr>
              <w:jc w:val="both"/>
              <w:rPr>
                <w:sz w:val="22"/>
                <w:szCs w:val="22"/>
                <w:lang w:eastAsia="en-US"/>
              </w:rPr>
            </w:pPr>
          </w:p>
        </w:tc>
        <w:tc>
          <w:tcPr>
            <w:tcW w:w="2835" w:type="dxa"/>
          </w:tcPr>
          <w:p w:rsidR="00833FF0" w:rsidRPr="008D7362" w:rsidRDefault="00833FF0">
            <w:pPr>
              <w:jc w:val="both"/>
              <w:rPr>
                <w:sz w:val="22"/>
                <w:szCs w:val="22"/>
                <w:lang w:eastAsia="en-US"/>
              </w:rPr>
            </w:pPr>
          </w:p>
          <w:p w:rsidR="00833FF0" w:rsidRPr="008D7362" w:rsidRDefault="00833FF0">
            <w:pPr>
              <w:jc w:val="both"/>
              <w:rPr>
                <w:sz w:val="22"/>
                <w:szCs w:val="22"/>
                <w:lang w:eastAsia="en-US"/>
              </w:rPr>
            </w:pPr>
          </w:p>
          <w:p w:rsidR="00F37282" w:rsidRPr="008D7362" w:rsidRDefault="00F37282">
            <w:pPr>
              <w:jc w:val="both"/>
              <w:rPr>
                <w:sz w:val="22"/>
                <w:szCs w:val="22"/>
                <w:lang w:eastAsia="en-US"/>
              </w:rPr>
            </w:pPr>
          </w:p>
          <w:p w:rsidR="00B074EF" w:rsidRDefault="00B074EF">
            <w:pPr>
              <w:jc w:val="both"/>
              <w:rPr>
                <w:sz w:val="22"/>
                <w:szCs w:val="22"/>
                <w:lang w:eastAsia="en-US"/>
              </w:rPr>
            </w:pPr>
          </w:p>
          <w:p w:rsidR="001129D9" w:rsidRPr="008D7362" w:rsidRDefault="001129D9">
            <w:pPr>
              <w:jc w:val="both"/>
              <w:rPr>
                <w:sz w:val="22"/>
                <w:szCs w:val="22"/>
                <w:lang w:eastAsia="en-US"/>
              </w:rPr>
            </w:pPr>
          </w:p>
          <w:p w:rsidR="00E756B1" w:rsidRPr="008D7362" w:rsidRDefault="00833FF0">
            <w:pPr>
              <w:jc w:val="both"/>
              <w:rPr>
                <w:sz w:val="22"/>
                <w:szCs w:val="22"/>
              </w:rPr>
            </w:pPr>
            <w:r w:rsidRPr="008D7362">
              <w:rPr>
                <w:sz w:val="22"/>
                <w:szCs w:val="22"/>
              </w:rPr>
              <w:t xml:space="preserve">The Purchase Request was signed by three or more PhilSCA Officials. </w:t>
            </w:r>
          </w:p>
          <w:p w:rsidR="00E756B1" w:rsidRPr="008D7362" w:rsidRDefault="00E756B1">
            <w:pPr>
              <w:jc w:val="both"/>
              <w:rPr>
                <w:sz w:val="22"/>
                <w:szCs w:val="22"/>
              </w:rPr>
            </w:pPr>
          </w:p>
          <w:p w:rsidR="00833FF0" w:rsidRPr="008D7362" w:rsidRDefault="00833FF0">
            <w:pPr>
              <w:jc w:val="both"/>
              <w:rPr>
                <w:sz w:val="22"/>
                <w:szCs w:val="22"/>
                <w:lang w:eastAsia="en-US"/>
              </w:rPr>
            </w:pPr>
          </w:p>
          <w:p w:rsidR="00833FF0" w:rsidRPr="008D7362" w:rsidRDefault="00833FF0">
            <w:pPr>
              <w:tabs>
                <w:tab w:val="left" w:pos="720"/>
              </w:tabs>
              <w:jc w:val="both"/>
              <w:rPr>
                <w:i/>
                <w:sz w:val="22"/>
                <w:szCs w:val="22"/>
                <w:lang w:eastAsia="en-US"/>
              </w:rPr>
            </w:pPr>
            <w:r w:rsidRPr="008D7362">
              <w:rPr>
                <w:sz w:val="22"/>
                <w:szCs w:val="22"/>
              </w:rPr>
              <w:t>Summary of which is shown as Annex A</w:t>
            </w:r>
            <w:r w:rsidR="006F55C5" w:rsidRPr="008D7362">
              <w:rPr>
                <w:sz w:val="22"/>
                <w:szCs w:val="22"/>
              </w:rPr>
              <w:t xml:space="preserve"> on page 128</w:t>
            </w:r>
            <w:r w:rsidR="009C37B7" w:rsidRPr="008D7362">
              <w:rPr>
                <w:sz w:val="22"/>
                <w:szCs w:val="22"/>
              </w:rPr>
              <w:t>.</w:t>
            </w:r>
          </w:p>
        </w:tc>
        <w:tc>
          <w:tcPr>
            <w:tcW w:w="2634" w:type="dxa"/>
          </w:tcPr>
          <w:p w:rsidR="00833FF0" w:rsidRPr="008D7362" w:rsidRDefault="00833FF0">
            <w:pPr>
              <w:jc w:val="both"/>
              <w:rPr>
                <w:sz w:val="22"/>
                <w:szCs w:val="22"/>
                <w:lang w:eastAsia="en-US"/>
              </w:rPr>
            </w:pPr>
          </w:p>
          <w:p w:rsidR="00833FF0" w:rsidRPr="008D7362" w:rsidRDefault="00833FF0">
            <w:pPr>
              <w:jc w:val="both"/>
              <w:rPr>
                <w:sz w:val="22"/>
                <w:szCs w:val="22"/>
                <w:lang w:eastAsia="en-US"/>
              </w:rPr>
            </w:pPr>
          </w:p>
          <w:p w:rsidR="00B074EF" w:rsidRPr="008D7362" w:rsidRDefault="00B074EF">
            <w:pPr>
              <w:jc w:val="both"/>
              <w:rPr>
                <w:sz w:val="22"/>
                <w:szCs w:val="22"/>
                <w:lang w:eastAsia="en-US"/>
              </w:rPr>
            </w:pPr>
          </w:p>
          <w:p w:rsidR="00F37282" w:rsidRDefault="00F37282">
            <w:pPr>
              <w:jc w:val="both"/>
              <w:rPr>
                <w:sz w:val="22"/>
                <w:szCs w:val="22"/>
                <w:lang w:eastAsia="en-US"/>
              </w:rPr>
            </w:pPr>
          </w:p>
          <w:p w:rsidR="001129D9" w:rsidRPr="008D7362" w:rsidRDefault="001129D9">
            <w:pPr>
              <w:jc w:val="both"/>
              <w:rPr>
                <w:sz w:val="22"/>
                <w:szCs w:val="22"/>
                <w:lang w:eastAsia="en-US"/>
              </w:rPr>
            </w:pPr>
          </w:p>
          <w:p w:rsidR="00833FF0" w:rsidRPr="008D7362" w:rsidRDefault="00833FF0">
            <w:pPr>
              <w:jc w:val="both"/>
              <w:rPr>
                <w:sz w:val="22"/>
                <w:szCs w:val="22"/>
              </w:rPr>
            </w:pPr>
            <w:r w:rsidRPr="008D7362">
              <w:rPr>
                <w:sz w:val="22"/>
                <w:szCs w:val="22"/>
              </w:rPr>
              <w:t xml:space="preserve">Section 5 (c) of </w:t>
            </w:r>
            <w:r w:rsidR="00652AB3" w:rsidRPr="008D7362">
              <w:rPr>
                <w:sz w:val="22"/>
                <w:szCs w:val="22"/>
              </w:rPr>
              <w:t>RA</w:t>
            </w:r>
            <w:r w:rsidRPr="008D7362">
              <w:rPr>
                <w:sz w:val="22"/>
                <w:szCs w:val="22"/>
              </w:rPr>
              <w:t xml:space="preserve"> No. 6713 or the Code of Conduct and Ethical Standards for Public Officials and Employees</w:t>
            </w:r>
            <w:r w:rsidR="00652AB3" w:rsidRPr="008D7362">
              <w:rPr>
                <w:sz w:val="22"/>
                <w:szCs w:val="22"/>
              </w:rPr>
              <w:t xml:space="preserve"> states:</w:t>
            </w:r>
          </w:p>
          <w:p w:rsidR="00994B28" w:rsidRPr="008D7362" w:rsidRDefault="00994B28">
            <w:pPr>
              <w:jc w:val="both"/>
              <w:rPr>
                <w:sz w:val="22"/>
                <w:szCs w:val="22"/>
                <w:lang w:eastAsia="en-US"/>
              </w:rPr>
            </w:pPr>
          </w:p>
          <w:p w:rsidR="00833FF0" w:rsidRPr="008D7362" w:rsidRDefault="00833FF0">
            <w:pPr>
              <w:jc w:val="both"/>
              <w:rPr>
                <w:i/>
                <w:sz w:val="22"/>
                <w:szCs w:val="22"/>
                <w:lang w:eastAsia="en-US"/>
              </w:rPr>
            </w:pPr>
            <w:r w:rsidRPr="008D7362">
              <w:rPr>
                <w:i/>
                <w:sz w:val="22"/>
                <w:szCs w:val="22"/>
              </w:rPr>
              <w:t>“(c) Process documents and papers expeditiously.</w:t>
            </w:r>
          </w:p>
          <w:p w:rsidR="00833FF0" w:rsidRPr="008D7362" w:rsidRDefault="00833FF0">
            <w:pPr>
              <w:jc w:val="both"/>
              <w:rPr>
                <w:sz w:val="22"/>
                <w:szCs w:val="22"/>
                <w:lang w:eastAsia="en-US"/>
              </w:rPr>
            </w:pPr>
          </w:p>
          <w:p w:rsidR="00833FF0" w:rsidRPr="008D7362" w:rsidRDefault="00833FF0">
            <w:pPr>
              <w:jc w:val="both"/>
              <w:rPr>
                <w:sz w:val="22"/>
                <w:szCs w:val="22"/>
                <w:lang w:eastAsia="en-US"/>
              </w:rPr>
            </w:pPr>
            <w:r w:rsidRPr="008D7362">
              <w:rPr>
                <w:sz w:val="22"/>
                <w:szCs w:val="22"/>
              </w:rPr>
              <w:t xml:space="preserve">The Requesting </w:t>
            </w:r>
            <w:r w:rsidR="004A720A" w:rsidRPr="008D7362">
              <w:rPr>
                <w:sz w:val="22"/>
                <w:szCs w:val="22"/>
              </w:rPr>
              <w:t>O</w:t>
            </w:r>
            <w:r w:rsidRPr="008D7362">
              <w:rPr>
                <w:sz w:val="22"/>
                <w:szCs w:val="22"/>
              </w:rPr>
              <w:t>ffice in need of the inventory items, after the Property and Supply Division/ Unit has determined that the items are not available in stock, shall prepare and cause the approval of the PR.</w:t>
            </w:r>
          </w:p>
          <w:p w:rsidR="00833FF0" w:rsidRPr="008D7362" w:rsidRDefault="00833FF0">
            <w:pPr>
              <w:jc w:val="both"/>
              <w:rPr>
                <w:sz w:val="22"/>
                <w:szCs w:val="22"/>
                <w:lang w:eastAsia="en-US"/>
              </w:rPr>
            </w:pPr>
          </w:p>
          <w:p w:rsidR="00CD4ADA" w:rsidRDefault="00C232B1">
            <w:pPr>
              <w:tabs>
                <w:tab w:val="left" w:pos="720"/>
              </w:tabs>
              <w:jc w:val="both"/>
              <w:rPr>
                <w:sz w:val="22"/>
                <w:szCs w:val="22"/>
              </w:rPr>
            </w:pPr>
            <w:r w:rsidRPr="008D7362">
              <w:rPr>
                <w:sz w:val="22"/>
                <w:szCs w:val="22"/>
              </w:rPr>
              <w:t>PR</w:t>
            </w:r>
            <w:r w:rsidR="00833FF0" w:rsidRPr="008D7362">
              <w:rPr>
                <w:sz w:val="22"/>
                <w:szCs w:val="22"/>
              </w:rPr>
              <w:t xml:space="preserve"> shall be used by the End-user to request for the purchase of inventory or items/not available </w:t>
            </w:r>
            <w:r w:rsidRPr="008D7362">
              <w:rPr>
                <w:sz w:val="22"/>
                <w:szCs w:val="22"/>
              </w:rPr>
              <w:t>i</w:t>
            </w:r>
            <w:r w:rsidR="00833FF0" w:rsidRPr="008D7362">
              <w:rPr>
                <w:sz w:val="22"/>
                <w:szCs w:val="22"/>
              </w:rPr>
              <w:t>n stock. It shall be the basis of preparing the PO.</w:t>
            </w:r>
          </w:p>
          <w:p w:rsidR="008C0E7E" w:rsidRDefault="008C0E7E">
            <w:pPr>
              <w:tabs>
                <w:tab w:val="left" w:pos="720"/>
              </w:tabs>
              <w:jc w:val="both"/>
              <w:rPr>
                <w:sz w:val="22"/>
                <w:szCs w:val="22"/>
              </w:rPr>
            </w:pPr>
          </w:p>
          <w:p w:rsidR="008C0E7E" w:rsidRDefault="008C0E7E">
            <w:pPr>
              <w:tabs>
                <w:tab w:val="left" w:pos="720"/>
              </w:tabs>
              <w:jc w:val="both"/>
              <w:rPr>
                <w:sz w:val="22"/>
                <w:szCs w:val="22"/>
              </w:rPr>
            </w:pPr>
          </w:p>
          <w:p w:rsidR="008C0E7E" w:rsidRPr="008C0E7E" w:rsidRDefault="008C0E7E">
            <w:pPr>
              <w:tabs>
                <w:tab w:val="left" w:pos="720"/>
              </w:tabs>
              <w:jc w:val="both"/>
              <w:rPr>
                <w:b/>
                <w:bCs/>
                <w:i/>
                <w:sz w:val="16"/>
                <w:szCs w:val="16"/>
                <w:lang w:eastAsia="en-US"/>
              </w:rPr>
            </w:pPr>
          </w:p>
        </w:tc>
      </w:tr>
      <w:tr w:rsidR="00833FF0" w:rsidRPr="001129D9" w:rsidTr="008C0E7E">
        <w:tc>
          <w:tcPr>
            <w:tcW w:w="2127" w:type="dxa"/>
          </w:tcPr>
          <w:p w:rsidR="00833FF0" w:rsidRPr="008D7362" w:rsidRDefault="00833FF0" w:rsidP="00AB7031">
            <w:pPr>
              <w:pStyle w:val="ListParagraph"/>
              <w:numPr>
                <w:ilvl w:val="0"/>
                <w:numId w:val="20"/>
              </w:numPr>
              <w:ind w:left="360"/>
              <w:jc w:val="both"/>
              <w:rPr>
                <w:sz w:val="22"/>
                <w:szCs w:val="22"/>
                <w:lang w:eastAsia="en-US"/>
              </w:rPr>
            </w:pPr>
            <w:r w:rsidRPr="008D7362">
              <w:rPr>
                <w:sz w:val="22"/>
                <w:szCs w:val="22"/>
              </w:rPr>
              <w:t>Preparation of Requisition and Issue Slip (RIS)</w:t>
            </w:r>
          </w:p>
          <w:p w:rsidR="00833FF0" w:rsidRPr="008D7362" w:rsidRDefault="00833FF0">
            <w:pPr>
              <w:pStyle w:val="ListParagraph"/>
              <w:ind w:left="360"/>
              <w:jc w:val="both"/>
              <w:rPr>
                <w:sz w:val="22"/>
                <w:szCs w:val="22"/>
                <w:lang w:eastAsia="en-US"/>
              </w:rPr>
            </w:pPr>
          </w:p>
          <w:p w:rsidR="00833FF0" w:rsidRPr="008D7362" w:rsidRDefault="00833FF0">
            <w:pPr>
              <w:jc w:val="both"/>
              <w:rPr>
                <w:b/>
                <w:i/>
                <w:sz w:val="22"/>
                <w:szCs w:val="22"/>
                <w:lang w:eastAsia="en-US"/>
              </w:rPr>
            </w:pPr>
          </w:p>
        </w:tc>
        <w:tc>
          <w:tcPr>
            <w:tcW w:w="2835" w:type="dxa"/>
          </w:tcPr>
          <w:p w:rsidR="00833FF0" w:rsidRPr="008D7362" w:rsidRDefault="00833FF0">
            <w:pPr>
              <w:jc w:val="both"/>
              <w:rPr>
                <w:sz w:val="22"/>
                <w:szCs w:val="22"/>
                <w:lang w:eastAsia="en-US"/>
              </w:rPr>
            </w:pPr>
            <w:r w:rsidRPr="008D7362">
              <w:rPr>
                <w:sz w:val="22"/>
                <w:szCs w:val="22"/>
              </w:rPr>
              <w:t>For all request</w:t>
            </w:r>
            <w:r w:rsidR="00CC2F5A" w:rsidRPr="008D7362">
              <w:rPr>
                <w:sz w:val="22"/>
                <w:szCs w:val="22"/>
              </w:rPr>
              <w:t>s</w:t>
            </w:r>
            <w:r w:rsidRPr="008D7362">
              <w:rPr>
                <w:sz w:val="22"/>
                <w:szCs w:val="22"/>
              </w:rPr>
              <w:t xml:space="preserve"> of inventory items, the </w:t>
            </w:r>
            <w:r w:rsidR="00CC2F5A" w:rsidRPr="008D7362">
              <w:rPr>
                <w:sz w:val="22"/>
                <w:szCs w:val="22"/>
              </w:rPr>
              <w:t>R</w:t>
            </w:r>
            <w:r w:rsidRPr="008D7362">
              <w:rPr>
                <w:sz w:val="22"/>
                <w:szCs w:val="22"/>
              </w:rPr>
              <w:t xml:space="preserve">equisitioning </w:t>
            </w:r>
            <w:r w:rsidR="000445DD" w:rsidRPr="008D7362">
              <w:rPr>
                <w:sz w:val="22"/>
                <w:szCs w:val="22"/>
              </w:rPr>
              <w:t>O</w:t>
            </w:r>
            <w:r w:rsidRPr="008D7362">
              <w:rPr>
                <w:sz w:val="22"/>
                <w:szCs w:val="22"/>
              </w:rPr>
              <w:t xml:space="preserve">ffice submits to the Supply Office an RIS even </w:t>
            </w:r>
            <w:r w:rsidR="00F31799" w:rsidRPr="008D7362">
              <w:rPr>
                <w:sz w:val="22"/>
                <w:szCs w:val="22"/>
              </w:rPr>
              <w:t>for items</w:t>
            </w:r>
            <w:r w:rsidRPr="008D7362">
              <w:rPr>
                <w:sz w:val="22"/>
                <w:szCs w:val="22"/>
              </w:rPr>
              <w:t xml:space="preserve"> not carried in stock by the Supply </w:t>
            </w:r>
            <w:r w:rsidR="00CC2F5A" w:rsidRPr="008D7362">
              <w:rPr>
                <w:sz w:val="22"/>
                <w:szCs w:val="22"/>
              </w:rPr>
              <w:t>O</w:t>
            </w:r>
            <w:r w:rsidRPr="008D7362">
              <w:rPr>
                <w:sz w:val="22"/>
                <w:szCs w:val="22"/>
              </w:rPr>
              <w:t>ffice (ex. gasoline, drinking water etc.).</w:t>
            </w:r>
          </w:p>
          <w:p w:rsidR="00833FF0" w:rsidRPr="008D7362" w:rsidRDefault="00833FF0">
            <w:pPr>
              <w:jc w:val="both"/>
              <w:rPr>
                <w:sz w:val="22"/>
                <w:szCs w:val="22"/>
                <w:lang w:eastAsia="en-US"/>
              </w:rPr>
            </w:pPr>
          </w:p>
          <w:p w:rsidR="00833FF0" w:rsidRPr="008D7362" w:rsidRDefault="00833FF0">
            <w:pPr>
              <w:jc w:val="both"/>
              <w:rPr>
                <w:sz w:val="22"/>
                <w:szCs w:val="22"/>
                <w:lang w:eastAsia="en-US"/>
              </w:rPr>
            </w:pPr>
          </w:p>
        </w:tc>
        <w:tc>
          <w:tcPr>
            <w:tcW w:w="2634" w:type="dxa"/>
          </w:tcPr>
          <w:p w:rsidR="00833FF0" w:rsidRPr="008D7362" w:rsidRDefault="00833FF0">
            <w:pPr>
              <w:jc w:val="both"/>
              <w:rPr>
                <w:sz w:val="22"/>
                <w:szCs w:val="22"/>
                <w:lang w:eastAsia="en-US"/>
              </w:rPr>
            </w:pPr>
            <w:r w:rsidRPr="008D7362">
              <w:rPr>
                <w:sz w:val="22"/>
                <w:szCs w:val="22"/>
              </w:rPr>
              <w:t>RIS is prepared and signed by Head of Requisitioning Office only for supplies/goods/ equipment/property carried in stock and approved by authorized person.</w:t>
            </w:r>
          </w:p>
          <w:p w:rsidR="00833FF0" w:rsidRPr="008D7362" w:rsidRDefault="00833FF0">
            <w:pPr>
              <w:jc w:val="both"/>
              <w:rPr>
                <w:sz w:val="22"/>
                <w:szCs w:val="22"/>
                <w:lang w:eastAsia="en-US"/>
              </w:rPr>
            </w:pPr>
          </w:p>
          <w:p w:rsidR="00CD4ADA" w:rsidRDefault="00833FF0">
            <w:pPr>
              <w:tabs>
                <w:tab w:val="left" w:pos="720"/>
              </w:tabs>
              <w:jc w:val="both"/>
              <w:rPr>
                <w:sz w:val="22"/>
                <w:szCs w:val="22"/>
              </w:rPr>
            </w:pPr>
            <w:r w:rsidRPr="008D7362">
              <w:rPr>
                <w:sz w:val="22"/>
                <w:szCs w:val="22"/>
              </w:rPr>
              <w:t>R</w:t>
            </w:r>
            <w:r w:rsidR="005046CE" w:rsidRPr="008D7362">
              <w:rPr>
                <w:sz w:val="22"/>
                <w:szCs w:val="22"/>
              </w:rPr>
              <w:t>IS</w:t>
            </w:r>
            <w:r w:rsidRPr="008D7362">
              <w:rPr>
                <w:sz w:val="22"/>
                <w:szCs w:val="22"/>
              </w:rPr>
              <w:t xml:space="preserve"> shall be used by the end-user to request issue of supplies and materials that are carried in stock. It is also used by the Property and/or Supply Division/Unit to indicate availability or non-availability of items requisitioned and/or to record issues of item/s requisitioned.</w:t>
            </w:r>
          </w:p>
          <w:p w:rsidR="008C0E7E" w:rsidRPr="008C0E7E" w:rsidRDefault="008C0E7E">
            <w:pPr>
              <w:tabs>
                <w:tab w:val="left" w:pos="720"/>
              </w:tabs>
              <w:jc w:val="both"/>
              <w:rPr>
                <w:sz w:val="16"/>
                <w:szCs w:val="16"/>
                <w:lang w:eastAsia="en-US"/>
              </w:rPr>
            </w:pPr>
          </w:p>
        </w:tc>
      </w:tr>
      <w:tr w:rsidR="00833FF0" w:rsidRPr="001129D9" w:rsidTr="008C0E7E">
        <w:tc>
          <w:tcPr>
            <w:tcW w:w="2127" w:type="dxa"/>
          </w:tcPr>
          <w:p w:rsidR="00833FF0" w:rsidRPr="008D7362" w:rsidRDefault="00833FF0" w:rsidP="00AB7031">
            <w:pPr>
              <w:pStyle w:val="ListParagraph"/>
              <w:numPr>
                <w:ilvl w:val="0"/>
                <w:numId w:val="19"/>
              </w:numPr>
              <w:tabs>
                <w:tab w:val="left" w:pos="360"/>
              </w:tabs>
              <w:ind w:left="360"/>
              <w:jc w:val="both"/>
              <w:rPr>
                <w:sz w:val="22"/>
                <w:szCs w:val="22"/>
                <w:lang w:eastAsia="en-US"/>
              </w:rPr>
            </w:pPr>
            <w:r w:rsidRPr="008D7362">
              <w:rPr>
                <w:sz w:val="22"/>
                <w:szCs w:val="22"/>
              </w:rPr>
              <w:t>Preparation of Certificate of Emergency Purchase</w:t>
            </w:r>
          </w:p>
          <w:p w:rsidR="00833FF0" w:rsidRPr="008D7362" w:rsidRDefault="00833FF0">
            <w:pPr>
              <w:pStyle w:val="ListParagraph"/>
              <w:tabs>
                <w:tab w:val="left" w:pos="360"/>
              </w:tabs>
              <w:ind w:left="360"/>
              <w:jc w:val="both"/>
              <w:rPr>
                <w:sz w:val="22"/>
                <w:szCs w:val="22"/>
                <w:lang w:eastAsia="en-US"/>
              </w:rPr>
            </w:pPr>
          </w:p>
          <w:p w:rsidR="00833FF0" w:rsidRPr="008D7362" w:rsidRDefault="00833FF0">
            <w:pPr>
              <w:tabs>
                <w:tab w:val="left" w:pos="720"/>
              </w:tabs>
              <w:jc w:val="both"/>
              <w:rPr>
                <w:sz w:val="22"/>
                <w:szCs w:val="22"/>
                <w:lang w:eastAsia="en-US"/>
              </w:rPr>
            </w:pPr>
          </w:p>
        </w:tc>
        <w:tc>
          <w:tcPr>
            <w:tcW w:w="2835" w:type="dxa"/>
          </w:tcPr>
          <w:p w:rsidR="00833FF0" w:rsidRDefault="00833FF0">
            <w:pPr>
              <w:tabs>
                <w:tab w:val="left" w:pos="720"/>
              </w:tabs>
              <w:jc w:val="both"/>
              <w:rPr>
                <w:sz w:val="22"/>
                <w:szCs w:val="22"/>
              </w:rPr>
            </w:pPr>
            <w:r w:rsidRPr="008D7362">
              <w:rPr>
                <w:sz w:val="22"/>
                <w:szCs w:val="22"/>
              </w:rPr>
              <w:t xml:space="preserve">Certification is signed by the Procurement Officer and </w:t>
            </w:r>
            <w:r w:rsidR="000A566C" w:rsidRPr="008D7362">
              <w:rPr>
                <w:sz w:val="22"/>
                <w:szCs w:val="22"/>
              </w:rPr>
              <w:t xml:space="preserve">attached </w:t>
            </w:r>
            <w:r w:rsidRPr="008D7362">
              <w:rPr>
                <w:sz w:val="22"/>
                <w:szCs w:val="22"/>
              </w:rPr>
              <w:t>to all purchases though the items to be procured are already included in the APP.</w:t>
            </w:r>
          </w:p>
          <w:p w:rsidR="008C0E7E" w:rsidRPr="008C0E7E" w:rsidRDefault="008C0E7E">
            <w:pPr>
              <w:tabs>
                <w:tab w:val="left" w:pos="720"/>
              </w:tabs>
              <w:jc w:val="both"/>
              <w:rPr>
                <w:b/>
                <w:bCs/>
                <w:sz w:val="16"/>
                <w:szCs w:val="16"/>
                <w:lang w:eastAsia="en-US"/>
              </w:rPr>
            </w:pPr>
          </w:p>
        </w:tc>
        <w:tc>
          <w:tcPr>
            <w:tcW w:w="2634" w:type="dxa"/>
          </w:tcPr>
          <w:p w:rsidR="00833FF0" w:rsidRPr="008D7362" w:rsidRDefault="00833FF0">
            <w:pPr>
              <w:tabs>
                <w:tab w:val="left" w:pos="720"/>
              </w:tabs>
              <w:jc w:val="both"/>
              <w:rPr>
                <w:sz w:val="22"/>
                <w:szCs w:val="22"/>
                <w:lang w:eastAsia="en-US"/>
              </w:rPr>
            </w:pPr>
            <w:r w:rsidRPr="008D7362">
              <w:rPr>
                <w:sz w:val="22"/>
                <w:szCs w:val="22"/>
              </w:rPr>
              <w:t xml:space="preserve">Certificate of Emergency Purchase is </w:t>
            </w:r>
            <w:r w:rsidR="000A566C" w:rsidRPr="008D7362">
              <w:rPr>
                <w:sz w:val="22"/>
                <w:szCs w:val="22"/>
              </w:rPr>
              <w:t>attached</w:t>
            </w:r>
            <w:r w:rsidRPr="008D7362">
              <w:rPr>
                <w:sz w:val="22"/>
                <w:szCs w:val="22"/>
              </w:rPr>
              <w:t xml:space="preserve"> if necessary in payment thru cash advance or reimbursement.</w:t>
            </w:r>
          </w:p>
          <w:p w:rsidR="00833FF0" w:rsidRPr="008D7362" w:rsidRDefault="00833FF0">
            <w:pPr>
              <w:pStyle w:val="ListParagraph"/>
              <w:tabs>
                <w:tab w:val="left" w:pos="720"/>
              </w:tabs>
              <w:ind w:left="2520"/>
              <w:jc w:val="both"/>
              <w:rPr>
                <w:b/>
                <w:bCs/>
                <w:sz w:val="22"/>
                <w:szCs w:val="22"/>
                <w:lang w:eastAsia="en-US"/>
              </w:rPr>
            </w:pPr>
          </w:p>
          <w:p w:rsidR="00833FF0" w:rsidRPr="008D7362" w:rsidRDefault="00833FF0">
            <w:pPr>
              <w:tabs>
                <w:tab w:val="left" w:pos="720"/>
              </w:tabs>
              <w:jc w:val="both"/>
              <w:rPr>
                <w:i/>
                <w:sz w:val="22"/>
                <w:szCs w:val="22"/>
                <w:lang w:eastAsia="en-US"/>
              </w:rPr>
            </w:pPr>
          </w:p>
        </w:tc>
      </w:tr>
      <w:tr w:rsidR="00833FF0" w:rsidRPr="001129D9" w:rsidTr="008C0E7E">
        <w:tc>
          <w:tcPr>
            <w:tcW w:w="2127" w:type="dxa"/>
          </w:tcPr>
          <w:p w:rsidR="00833FF0" w:rsidRPr="008D7362" w:rsidRDefault="00833FF0" w:rsidP="00AB7031">
            <w:pPr>
              <w:pStyle w:val="ListParagraph"/>
              <w:numPr>
                <w:ilvl w:val="0"/>
                <w:numId w:val="19"/>
              </w:numPr>
              <w:tabs>
                <w:tab w:val="left" w:pos="360"/>
              </w:tabs>
              <w:ind w:left="360"/>
              <w:jc w:val="both"/>
              <w:rPr>
                <w:sz w:val="22"/>
                <w:szCs w:val="22"/>
                <w:lang w:eastAsia="en-US"/>
              </w:rPr>
            </w:pPr>
            <w:r w:rsidRPr="008D7362">
              <w:rPr>
                <w:sz w:val="22"/>
                <w:szCs w:val="22"/>
              </w:rPr>
              <w:t>Preparation of Certificate of Reasonableness of Price</w:t>
            </w:r>
          </w:p>
        </w:tc>
        <w:tc>
          <w:tcPr>
            <w:tcW w:w="2835" w:type="dxa"/>
          </w:tcPr>
          <w:p w:rsidR="00833FF0" w:rsidRDefault="00833FF0">
            <w:pPr>
              <w:tabs>
                <w:tab w:val="left" w:pos="720"/>
              </w:tabs>
              <w:jc w:val="both"/>
              <w:rPr>
                <w:sz w:val="22"/>
                <w:szCs w:val="22"/>
              </w:rPr>
            </w:pPr>
            <w:r w:rsidRPr="008D7362">
              <w:rPr>
                <w:sz w:val="22"/>
                <w:szCs w:val="22"/>
              </w:rPr>
              <w:t>A Certificate of Reasonableness of Price is included in all purchases and signed by the Supply Officer.</w:t>
            </w:r>
          </w:p>
          <w:p w:rsidR="008C0E7E" w:rsidRPr="008C0E7E" w:rsidRDefault="008C0E7E">
            <w:pPr>
              <w:tabs>
                <w:tab w:val="left" w:pos="720"/>
              </w:tabs>
              <w:jc w:val="both"/>
              <w:rPr>
                <w:b/>
                <w:bCs/>
                <w:sz w:val="16"/>
                <w:szCs w:val="16"/>
                <w:lang w:eastAsia="en-US"/>
              </w:rPr>
            </w:pPr>
          </w:p>
        </w:tc>
        <w:tc>
          <w:tcPr>
            <w:tcW w:w="2634" w:type="dxa"/>
          </w:tcPr>
          <w:p w:rsidR="00833FF0" w:rsidRPr="008D7362" w:rsidRDefault="00833FF0">
            <w:pPr>
              <w:tabs>
                <w:tab w:val="left" w:pos="720"/>
              </w:tabs>
              <w:jc w:val="both"/>
              <w:rPr>
                <w:sz w:val="22"/>
                <w:szCs w:val="22"/>
                <w:lang w:eastAsia="en-US"/>
              </w:rPr>
            </w:pPr>
            <w:r w:rsidRPr="008D7362">
              <w:rPr>
                <w:sz w:val="22"/>
                <w:szCs w:val="22"/>
              </w:rPr>
              <w:t>Certificate of Reasonableness of Price is not required when procurement is either thru canvass or bidding.</w:t>
            </w:r>
          </w:p>
        </w:tc>
      </w:tr>
    </w:tbl>
    <w:p w:rsidR="00833FF0" w:rsidRPr="005E0146" w:rsidRDefault="00833FF0">
      <w:pPr>
        <w:rPr>
          <w:i/>
        </w:rPr>
      </w:pPr>
    </w:p>
    <w:p w:rsidR="00833FF0" w:rsidRPr="00F3413C" w:rsidRDefault="00833FF0" w:rsidP="00F3413C">
      <w:pPr>
        <w:pStyle w:val="Style78"/>
        <w:ind w:left="1134" w:hanging="708"/>
        <w:rPr>
          <w:i w:val="0"/>
        </w:rPr>
      </w:pPr>
      <w:r w:rsidRPr="00F3413C">
        <w:rPr>
          <w:i w:val="0"/>
        </w:rPr>
        <w:t>From the observations noted in the table above, the Agency processes do not create conditions that promote efficiency in the delivery of government services.</w:t>
      </w:r>
    </w:p>
    <w:p w:rsidR="00833FF0" w:rsidRPr="005E0146" w:rsidRDefault="00833FF0">
      <w:pPr>
        <w:pStyle w:val="ListParagraph"/>
        <w:tabs>
          <w:tab w:val="left" w:pos="720"/>
        </w:tabs>
        <w:ind w:left="0"/>
        <w:jc w:val="both"/>
      </w:pPr>
    </w:p>
    <w:p w:rsidR="00833FF0" w:rsidRPr="00F3413C" w:rsidRDefault="00833FF0" w:rsidP="00F3413C">
      <w:pPr>
        <w:pStyle w:val="Style78"/>
        <w:ind w:left="1134" w:hanging="708"/>
        <w:rPr>
          <w:i w:val="0"/>
        </w:rPr>
      </w:pPr>
      <w:r w:rsidRPr="00F3413C">
        <w:rPr>
          <w:i w:val="0"/>
        </w:rPr>
        <w:t>For process</w:t>
      </w:r>
      <w:r w:rsidR="00035CE0" w:rsidRPr="00F3413C">
        <w:rPr>
          <w:i w:val="0"/>
        </w:rPr>
        <w:t>ing</w:t>
      </w:r>
      <w:r w:rsidRPr="00F3413C">
        <w:rPr>
          <w:i w:val="0"/>
        </w:rPr>
        <w:t xml:space="preserve"> o</w:t>
      </w:r>
      <w:r w:rsidR="00035CE0" w:rsidRPr="00F3413C">
        <w:rPr>
          <w:i w:val="0"/>
        </w:rPr>
        <w:t>f</w:t>
      </w:r>
      <w:r w:rsidRPr="00F3413C">
        <w:rPr>
          <w:i w:val="0"/>
        </w:rPr>
        <w:t xml:space="preserve"> Contracts of Service </w:t>
      </w:r>
      <w:r w:rsidR="009725A8" w:rsidRPr="00F3413C">
        <w:rPr>
          <w:i w:val="0"/>
        </w:rPr>
        <w:t>(COS) entered into by PhilSCA</w:t>
      </w:r>
      <w:r w:rsidRPr="00F3413C">
        <w:rPr>
          <w:i w:val="0"/>
        </w:rPr>
        <w:t xml:space="preserve"> </w:t>
      </w:r>
      <w:r w:rsidR="009725A8" w:rsidRPr="00F3413C">
        <w:rPr>
          <w:i w:val="0"/>
        </w:rPr>
        <w:t>and its contractual employee, the HRMO prepares the Contract for each of the employees upon expiration of their prior contract and the employees will sign thereon.</w:t>
      </w:r>
      <w:r w:rsidRPr="00F3413C">
        <w:rPr>
          <w:i w:val="0"/>
        </w:rPr>
        <w:t xml:space="preserve">  </w:t>
      </w:r>
    </w:p>
    <w:p w:rsidR="006A35D0" w:rsidRPr="005E0146" w:rsidRDefault="006A35D0">
      <w:pPr>
        <w:pStyle w:val="ListParagraph"/>
        <w:tabs>
          <w:tab w:val="left" w:pos="720"/>
        </w:tabs>
        <w:ind w:left="0"/>
        <w:jc w:val="both"/>
      </w:pPr>
    </w:p>
    <w:p w:rsidR="00833FF0" w:rsidRPr="00F3413C" w:rsidRDefault="00833FF0" w:rsidP="00F3413C">
      <w:pPr>
        <w:pStyle w:val="Style78"/>
        <w:ind w:left="1134" w:hanging="708"/>
        <w:rPr>
          <w:i w:val="0"/>
        </w:rPr>
      </w:pPr>
      <w:r w:rsidRPr="00F3413C">
        <w:rPr>
          <w:i w:val="0"/>
        </w:rPr>
        <w:t>We have noted that in the Contracts of Service, the required signatories are five PhilSCA officials, shown as follows:</w:t>
      </w:r>
    </w:p>
    <w:p w:rsidR="008C0E7E" w:rsidRDefault="008C0E7E">
      <w:pPr>
        <w:spacing w:after="200" w:line="276" w:lineRule="auto"/>
      </w:pPr>
      <w:r>
        <w:br w:type="page"/>
      </w:r>
    </w:p>
    <w:tbl>
      <w:tblPr>
        <w:tblStyle w:val="TableGrid"/>
        <w:tblW w:w="0" w:type="auto"/>
        <w:jc w:val="right"/>
        <w:tblLook w:val="04A0" w:firstRow="1" w:lastRow="0" w:firstColumn="1" w:lastColumn="0" w:noHBand="0" w:noVBand="1"/>
      </w:tblPr>
      <w:tblGrid>
        <w:gridCol w:w="5130"/>
        <w:gridCol w:w="2538"/>
      </w:tblGrid>
      <w:tr w:rsidR="00833FF0" w:rsidRPr="005E0146" w:rsidTr="006A35D0">
        <w:trPr>
          <w:tblHeader/>
          <w:jc w:val="right"/>
        </w:trPr>
        <w:tc>
          <w:tcPr>
            <w:tcW w:w="5130" w:type="dxa"/>
          </w:tcPr>
          <w:p w:rsidR="00833FF0" w:rsidRPr="005E0146" w:rsidRDefault="00833FF0">
            <w:pPr>
              <w:pStyle w:val="ListParagraph"/>
              <w:tabs>
                <w:tab w:val="left" w:pos="720"/>
              </w:tabs>
              <w:ind w:left="0"/>
              <w:jc w:val="center"/>
              <w:rPr>
                <w:b/>
                <w:lang w:eastAsia="en-US"/>
              </w:rPr>
            </w:pPr>
            <w:r w:rsidRPr="005E0146">
              <w:rPr>
                <w:b/>
              </w:rPr>
              <w:t>Signatories</w:t>
            </w:r>
          </w:p>
        </w:tc>
        <w:tc>
          <w:tcPr>
            <w:tcW w:w="2538" w:type="dxa"/>
          </w:tcPr>
          <w:p w:rsidR="00833FF0" w:rsidRPr="005E0146" w:rsidRDefault="00833FF0">
            <w:pPr>
              <w:pStyle w:val="ListParagraph"/>
              <w:tabs>
                <w:tab w:val="left" w:pos="720"/>
              </w:tabs>
              <w:ind w:left="0"/>
              <w:jc w:val="center"/>
              <w:rPr>
                <w:b/>
                <w:sz w:val="22"/>
                <w:szCs w:val="22"/>
                <w:lang w:eastAsia="en-US"/>
              </w:rPr>
            </w:pPr>
            <w:r w:rsidRPr="005E0146">
              <w:rPr>
                <w:b/>
              </w:rPr>
              <w:t>Authority</w:t>
            </w:r>
          </w:p>
        </w:tc>
      </w:tr>
      <w:tr w:rsidR="00833FF0" w:rsidRPr="005E0146" w:rsidTr="006A35D0">
        <w:trPr>
          <w:tblHeader/>
          <w:jc w:val="right"/>
        </w:trPr>
        <w:tc>
          <w:tcPr>
            <w:tcW w:w="5130" w:type="dxa"/>
          </w:tcPr>
          <w:p w:rsidR="00833FF0" w:rsidRPr="005E0146" w:rsidRDefault="00833FF0">
            <w:pPr>
              <w:pStyle w:val="ListParagraph"/>
              <w:tabs>
                <w:tab w:val="left" w:pos="720"/>
              </w:tabs>
              <w:ind w:left="0"/>
              <w:jc w:val="both"/>
              <w:rPr>
                <w:lang w:eastAsia="en-US"/>
              </w:rPr>
            </w:pPr>
            <w:r w:rsidRPr="005E0146">
              <w:t>College President</w:t>
            </w:r>
          </w:p>
        </w:tc>
        <w:tc>
          <w:tcPr>
            <w:tcW w:w="2538" w:type="dxa"/>
          </w:tcPr>
          <w:p w:rsidR="00833FF0" w:rsidRPr="005E0146" w:rsidRDefault="00833FF0">
            <w:pPr>
              <w:pStyle w:val="ListParagraph"/>
              <w:tabs>
                <w:tab w:val="left" w:pos="720"/>
              </w:tabs>
              <w:ind w:left="0"/>
              <w:jc w:val="both"/>
              <w:rPr>
                <w:sz w:val="22"/>
                <w:szCs w:val="22"/>
                <w:lang w:eastAsia="en-US"/>
              </w:rPr>
            </w:pPr>
            <w:r w:rsidRPr="005E0146">
              <w:t>Approval of Contract</w:t>
            </w:r>
          </w:p>
        </w:tc>
      </w:tr>
      <w:tr w:rsidR="00833FF0" w:rsidRPr="005E0146" w:rsidTr="006A35D0">
        <w:trPr>
          <w:tblHeader/>
          <w:jc w:val="right"/>
        </w:trPr>
        <w:tc>
          <w:tcPr>
            <w:tcW w:w="5130" w:type="dxa"/>
          </w:tcPr>
          <w:p w:rsidR="00833FF0" w:rsidRPr="005E0146" w:rsidRDefault="00833FF0">
            <w:pPr>
              <w:pStyle w:val="ListParagraph"/>
              <w:tabs>
                <w:tab w:val="left" w:pos="720"/>
              </w:tabs>
              <w:ind w:left="0"/>
              <w:jc w:val="both"/>
              <w:rPr>
                <w:lang w:eastAsia="en-US"/>
              </w:rPr>
            </w:pPr>
            <w:r w:rsidRPr="005E0146">
              <w:t>Chief Accountant</w:t>
            </w:r>
          </w:p>
        </w:tc>
        <w:tc>
          <w:tcPr>
            <w:tcW w:w="2538" w:type="dxa"/>
          </w:tcPr>
          <w:p w:rsidR="00833FF0" w:rsidRPr="005E0146" w:rsidRDefault="00833FF0">
            <w:pPr>
              <w:pStyle w:val="ListParagraph"/>
              <w:tabs>
                <w:tab w:val="left" w:pos="720"/>
              </w:tabs>
              <w:ind w:left="0"/>
              <w:jc w:val="both"/>
              <w:rPr>
                <w:sz w:val="22"/>
                <w:szCs w:val="22"/>
                <w:lang w:eastAsia="en-US"/>
              </w:rPr>
            </w:pPr>
            <w:r w:rsidRPr="005E0146">
              <w:t>Funds Availability</w:t>
            </w:r>
          </w:p>
        </w:tc>
      </w:tr>
      <w:tr w:rsidR="00833FF0" w:rsidRPr="005E0146" w:rsidTr="006A35D0">
        <w:trPr>
          <w:tblHeader/>
          <w:jc w:val="right"/>
        </w:trPr>
        <w:tc>
          <w:tcPr>
            <w:tcW w:w="5130" w:type="dxa"/>
          </w:tcPr>
          <w:p w:rsidR="00833FF0" w:rsidRPr="005E0146" w:rsidRDefault="00833FF0">
            <w:pPr>
              <w:pStyle w:val="ListParagraph"/>
              <w:tabs>
                <w:tab w:val="left" w:pos="720"/>
              </w:tabs>
              <w:ind w:left="0"/>
              <w:jc w:val="both"/>
              <w:rPr>
                <w:lang w:eastAsia="en-US"/>
              </w:rPr>
            </w:pPr>
            <w:r w:rsidRPr="005E0146">
              <w:t>OIC, Office of the VPAF</w:t>
            </w:r>
          </w:p>
        </w:tc>
        <w:tc>
          <w:tcPr>
            <w:tcW w:w="2538" w:type="dxa"/>
          </w:tcPr>
          <w:p w:rsidR="00833FF0" w:rsidRPr="005E0146" w:rsidRDefault="00833FF0">
            <w:pPr>
              <w:pStyle w:val="ListParagraph"/>
              <w:tabs>
                <w:tab w:val="left" w:pos="720"/>
              </w:tabs>
              <w:ind w:left="0"/>
              <w:jc w:val="both"/>
              <w:rPr>
                <w:sz w:val="22"/>
                <w:szCs w:val="22"/>
                <w:lang w:eastAsia="en-US"/>
              </w:rPr>
            </w:pPr>
            <w:r w:rsidRPr="005E0146">
              <w:t>Witness</w:t>
            </w:r>
          </w:p>
        </w:tc>
      </w:tr>
      <w:tr w:rsidR="00833FF0" w:rsidRPr="005E0146" w:rsidTr="006A35D0">
        <w:trPr>
          <w:tblHeader/>
          <w:jc w:val="right"/>
        </w:trPr>
        <w:tc>
          <w:tcPr>
            <w:tcW w:w="5130" w:type="dxa"/>
          </w:tcPr>
          <w:p w:rsidR="00833FF0" w:rsidRPr="005E0146" w:rsidRDefault="00833FF0">
            <w:pPr>
              <w:pStyle w:val="ListParagraph"/>
              <w:tabs>
                <w:tab w:val="left" w:pos="720"/>
              </w:tabs>
              <w:ind w:left="0"/>
              <w:jc w:val="both"/>
              <w:rPr>
                <w:lang w:eastAsia="en-US"/>
              </w:rPr>
            </w:pPr>
            <w:r w:rsidRPr="005E0146">
              <w:t>Human Resource Management Office</w:t>
            </w:r>
          </w:p>
        </w:tc>
        <w:tc>
          <w:tcPr>
            <w:tcW w:w="2538" w:type="dxa"/>
          </w:tcPr>
          <w:p w:rsidR="00833FF0" w:rsidRPr="005E0146" w:rsidRDefault="00833FF0">
            <w:pPr>
              <w:pStyle w:val="ListParagraph"/>
              <w:tabs>
                <w:tab w:val="left" w:pos="720"/>
              </w:tabs>
              <w:ind w:left="0"/>
              <w:jc w:val="both"/>
              <w:rPr>
                <w:sz w:val="22"/>
                <w:szCs w:val="22"/>
                <w:lang w:eastAsia="en-US"/>
              </w:rPr>
            </w:pPr>
            <w:r w:rsidRPr="005E0146">
              <w:t>Witness</w:t>
            </w:r>
          </w:p>
        </w:tc>
      </w:tr>
      <w:tr w:rsidR="00833FF0" w:rsidRPr="005E0146" w:rsidTr="006A35D0">
        <w:trPr>
          <w:tblHeader/>
          <w:jc w:val="right"/>
        </w:trPr>
        <w:tc>
          <w:tcPr>
            <w:tcW w:w="5130" w:type="dxa"/>
          </w:tcPr>
          <w:p w:rsidR="00833FF0" w:rsidRPr="005E0146" w:rsidRDefault="00833FF0">
            <w:pPr>
              <w:pStyle w:val="ListParagraph"/>
              <w:tabs>
                <w:tab w:val="left" w:pos="720"/>
              </w:tabs>
              <w:ind w:left="0"/>
              <w:jc w:val="both"/>
              <w:rPr>
                <w:lang w:eastAsia="en-US"/>
              </w:rPr>
            </w:pPr>
            <w:r w:rsidRPr="005E0146">
              <w:t>Head of Office assignment of the COS personnel as required by the Agency</w:t>
            </w:r>
          </w:p>
        </w:tc>
        <w:tc>
          <w:tcPr>
            <w:tcW w:w="2538" w:type="dxa"/>
          </w:tcPr>
          <w:p w:rsidR="00833FF0" w:rsidRPr="005E0146" w:rsidRDefault="00833FF0">
            <w:pPr>
              <w:pStyle w:val="ListParagraph"/>
              <w:tabs>
                <w:tab w:val="left" w:pos="720"/>
              </w:tabs>
              <w:ind w:left="0"/>
              <w:jc w:val="both"/>
              <w:rPr>
                <w:sz w:val="22"/>
                <w:szCs w:val="22"/>
                <w:lang w:eastAsia="en-US"/>
              </w:rPr>
            </w:pPr>
            <w:r w:rsidRPr="005E0146">
              <w:t>Witness</w:t>
            </w:r>
          </w:p>
        </w:tc>
      </w:tr>
    </w:tbl>
    <w:p w:rsidR="00833FF0" w:rsidRPr="005E0146" w:rsidRDefault="00833FF0">
      <w:pPr>
        <w:pStyle w:val="ListParagraph"/>
        <w:tabs>
          <w:tab w:val="left" w:pos="720"/>
        </w:tabs>
        <w:jc w:val="both"/>
      </w:pPr>
    </w:p>
    <w:p w:rsidR="00833FF0" w:rsidRPr="00F3413C" w:rsidRDefault="00833FF0" w:rsidP="00F3413C">
      <w:pPr>
        <w:pStyle w:val="Style78"/>
        <w:ind w:left="1134" w:hanging="708"/>
        <w:rPr>
          <w:i w:val="0"/>
        </w:rPr>
      </w:pPr>
      <w:r w:rsidRPr="00F3413C">
        <w:rPr>
          <w:i w:val="0"/>
        </w:rPr>
        <w:t xml:space="preserve">Per observations and records, we have noted that the entire process for Contracts of Service takes </w:t>
      </w:r>
      <w:r w:rsidR="001F726D" w:rsidRPr="00F3413C">
        <w:rPr>
          <w:i w:val="0"/>
        </w:rPr>
        <w:t>one</w:t>
      </w:r>
      <w:r w:rsidR="002B6A4F" w:rsidRPr="00F3413C">
        <w:rPr>
          <w:i w:val="0"/>
        </w:rPr>
        <w:t xml:space="preserve"> to </w:t>
      </w:r>
      <w:r w:rsidRPr="00F3413C">
        <w:rPr>
          <w:i w:val="0"/>
        </w:rPr>
        <w:t xml:space="preserve">20 days since the time the Contracts were required to be signed by </w:t>
      </w:r>
      <w:r w:rsidR="00D148BF" w:rsidRPr="00F3413C">
        <w:rPr>
          <w:i w:val="0"/>
        </w:rPr>
        <w:t xml:space="preserve">the abovementioned </w:t>
      </w:r>
      <w:r w:rsidRPr="00F3413C">
        <w:rPr>
          <w:i w:val="0"/>
        </w:rPr>
        <w:t xml:space="preserve">PhilSCA officials. As a consequence, salaries of employees under the Contract of Service were not paid on time considering that the Contract is a required attachment for the payment of their first salaries. </w:t>
      </w:r>
    </w:p>
    <w:p w:rsidR="0083540C" w:rsidRDefault="0083540C" w:rsidP="00877764">
      <w:pPr>
        <w:jc w:val="both"/>
      </w:pPr>
    </w:p>
    <w:p w:rsidR="00833FF0" w:rsidRPr="00F3413C" w:rsidRDefault="00833FF0" w:rsidP="00F3413C">
      <w:pPr>
        <w:pStyle w:val="Style79"/>
      </w:pPr>
      <w:r w:rsidRPr="00F3413C">
        <w:t>We recommend</w:t>
      </w:r>
      <w:r w:rsidR="00D1498A" w:rsidRPr="00F3413C">
        <w:t>ed</w:t>
      </w:r>
      <w:r w:rsidRPr="00F3413C">
        <w:t xml:space="preserve"> that </w:t>
      </w:r>
      <w:r w:rsidR="00884DA0" w:rsidRPr="00F3413C">
        <w:t xml:space="preserve">the </w:t>
      </w:r>
      <w:r w:rsidR="002B6A4F" w:rsidRPr="00F3413C">
        <w:t>M</w:t>
      </w:r>
      <w:r w:rsidRPr="00F3413C">
        <w:t>anagement:</w:t>
      </w:r>
    </w:p>
    <w:p w:rsidR="00833FF0" w:rsidRPr="00F3413C" w:rsidRDefault="00833FF0">
      <w:pPr>
        <w:pStyle w:val="ListParagraph"/>
        <w:rPr>
          <w:b/>
        </w:rPr>
      </w:pPr>
    </w:p>
    <w:p w:rsidR="00833FF0" w:rsidRPr="005E0146" w:rsidRDefault="000B0A46" w:rsidP="00AB7031">
      <w:pPr>
        <w:numPr>
          <w:ilvl w:val="0"/>
          <w:numId w:val="18"/>
        </w:numPr>
        <w:ind w:left="1418" w:hanging="284"/>
        <w:contextualSpacing/>
        <w:jc w:val="both"/>
        <w:rPr>
          <w:b/>
        </w:rPr>
      </w:pPr>
      <w:r w:rsidRPr="005E0146">
        <w:rPr>
          <w:b/>
        </w:rPr>
        <w:t>s</w:t>
      </w:r>
      <w:r w:rsidR="00833FF0" w:rsidRPr="005E0146">
        <w:rPr>
          <w:b/>
        </w:rPr>
        <w:t xml:space="preserve">treamline </w:t>
      </w:r>
      <w:r w:rsidR="002B6A4F" w:rsidRPr="005E0146">
        <w:rPr>
          <w:b/>
        </w:rPr>
        <w:t xml:space="preserve">the </w:t>
      </w:r>
      <w:r w:rsidR="00833FF0" w:rsidRPr="005E0146">
        <w:rPr>
          <w:b/>
        </w:rPr>
        <w:t xml:space="preserve">operations and provide specific guidelines on the number of required signatories on </w:t>
      </w:r>
      <w:r w:rsidR="002B6A4F" w:rsidRPr="005E0146">
        <w:rPr>
          <w:b/>
        </w:rPr>
        <w:t>PRs</w:t>
      </w:r>
      <w:r w:rsidR="00833FF0" w:rsidRPr="005E0146">
        <w:rPr>
          <w:b/>
        </w:rPr>
        <w:t xml:space="preserve"> and Contracts of Service to minimize bureaucratic red tape and avoid duplication of functions for a more efficient delivery of government service; and</w:t>
      </w:r>
    </w:p>
    <w:p w:rsidR="00833FF0" w:rsidRPr="005E0146" w:rsidRDefault="00833FF0">
      <w:pPr>
        <w:pStyle w:val="ListParagraph"/>
        <w:tabs>
          <w:tab w:val="left" w:pos="720"/>
        </w:tabs>
        <w:jc w:val="both"/>
        <w:rPr>
          <w:b/>
        </w:rPr>
      </w:pPr>
    </w:p>
    <w:p w:rsidR="006E0A08" w:rsidRPr="005E0146" w:rsidRDefault="00833FF0" w:rsidP="00AB7031">
      <w:pPr>
        <w:pStyle w:val="ListParagraph"/>
        <w:numPr>
          <w:ilvl w:val="0"/>
          <w:numId w:val="18"/>
        </w:numPr>
        <w:tabs>
          <w:tab w:val="left" w:pos="1440"/>
        </w:tabs>
        <w:ind w:left="1440"/>
        <w:jc w:val="both"/>
      </w:pPr>
      <w:r w:rsidRPr="005E0146">
        <w:rPr>
          <w:b/>
        </w:rPr>
        <w:t>require the use of the R</w:t>
      </w:r>
      <w:r w:rsidR="002B6A4F" w:rsidRPr="005E0146">
        <w:rPr>
          <w:b/>
        </w:rPr>
        <w:t>IS</w:t>
      </w:r>
      <w:r w:rsidRPr="005E0146">
        <w:rPr>
          <w:b/>
        </w:rPr>
        <w:t xml:space="preserve"> only for supplies/goods/equipment/ property carried on stock by the Supply and/or Property Division/ Unit.</w:t>
      </w:r>
    </w:p>
    <w:p w:rsidR="00BF31F0" w:rsidRPr="005E0146" w:rsidRDefault="00BF31F0">
      <w:pPr>
        <w:tabs>
          <w:tab w:val="left" w:pos="1440"/>
        </w:tabs>
        <w:jc w:val="both"/>
      </w:pPr>
    </w:p>
    <w:p w:rsidR="00B813C2" w:rsidRPr="00F3413C" w:rsidRDefault="00B813C2" w:rsidP="00F3413C">
      <w:pPr>
        <w:pStyle w:val="Style78"/>
        <w:ind w:left="1134" w:hanging="708"/>
        <w:rPr>
          <w:i w:val="0"/>
        </w:rPr>
      </w:pPr>
      <w:r w:rsidRPr="00F3413C">
        <w:rPr>
          <w:i w:val="0"/>
        </w:rPr>
        <w:t>Management commented that they will abide with the recommendations of the Audit Team</w:t>
      </w:r>
      <w:r w:rsidR="009A059A" w:rsidRPr="00F3413C">
        <w:rPr>
          <w:i w:val="0"/>
        </w:rPr>
        <w:t xml:space="preserve"> and they will expedite the processing of </w:t>
      </w:r>
      <w:r w:rsidR="002B6A4F" w:rsidRPr="00F3413C">
        <w:rPr>
          <w:i w:val="0"/>
        </w:rPr>
        <w:t>PRs</w:t>
      </w:r>
      <w:r w:rsidR="009A059A" w:rsidRPr="00F3413C">
        <w:rPr>
          <w:i w:val="0"/>
        </w:rPr>
        <w:t xml:space="preserve"> and Contracts</w:t>
      </w:r>
      <w:r w:rsidR="00BF31F0" w:rsidRPr="00F3413C">
        <w:rPr>
          <w:i w:val="0"/>
        </w:rPr>
        <w:t xml:space="preserve"> of Service</w:t>
      </w:r>
      <w:r w:rsidRPr="00F3413C">
        <w:rPr>
          <w:i w:val="0"/>
        </w:rPr>
        <w:t>.</w:t>
      </w:r>
    </w:p>
    <w:p w:rsidR="00190EFD" w:rsidRDefault="00190EFD" w:rsidP="008D7362">
      <w:pPr>
        <w:ind w:left="1134"/>
        <w:jc w:val="both"/>
      </w:pPr>
    </w:p>
    <w:p w:rsidR="00190EFD" w:rsidRPr="00B625B3" w:rsidRDefault="00190EFD" w:rsidP="008D7362">
      <w:pPr>
        <w:ind w:left="1134"/>
        <w:jc w:val="both"/>
      </w:pPr>
    </w:p>
    <w:p w:rsidR="003D3CD1" w:rsidRDefault="003D3CD1" w:rsidP="008D7362">
      <w:pPr>
        <w:rPr>
          <w:i/>
        </w:rPr>
      </w:pPr>
      <w:r w:rsidRPr="00B625B3">
        <w:rPr>
          <w:i/>
        </w:rPr>
        <w:t>Non-submission of AAPSI</w:t>
      </w:r>
    </w:p>
    <w:p w:rsidR="00310172" w:rsidRPr="00B625B3" w:rsidRDefault="00310172" w:rsidP="008D7362">
      <w:pPr>
        <w:rPr>
          <w:i/>
        </w:rPr>
      </w:pPr>
    </w:p>
    <w:p w:rsidR="003D3CD1" w:rsidRDefault="003D3CD1" w:rsidP="00794B6E">
      <w:pPr>
        <w:pStyle w:val="Style47"/>
      </w:pPr>
      <w:r w:rsidRPr="00B625B3">
        <w:t>The non-submission of the required Agency Action Plan and Status of Implementation (AAPSI) on the audit observations and recommendations contained in the Annual Audit Report (AAR) of CY 2016 as well as prior years precludes the validation and monitoring of compliance of the recommendations contained therein</w:t>
      </w:r>
      <w:r w:rsidR="002B6A4F" w:rsidRPr="00B625B3">
        <w:t>,</w:t>
      </w:r>
      <w:r w:rsidRPr="00B625B3">
        <w:t xml:space="preserve"> contrary to Section 96 of the General Provisions of the General Appropriations Act (GAA) of </w:t>
      </w:r>
      <w:r w:rsidR="002B6A4F" w:rsidRPr="00B625B3">
        <w:t xml:space="preserve">FY </w:t>
      </w:r>
      <w:r w:rsidRPr="00B625B3">
        <w:t>2016 and COA Memorandum No. 2014-002 dated March 18, 2014.</w:t>
      </w:r>
    </w:p>
    <w:p w:rsidR="00F37282" w:rsidRPr="00B625B3" w:rsidRDefault="00F37282" w:rsidP="008D7362">
      <w:pPr>
        <w:pStyle w:val="Style18"/>
        <w:ind w:firstLine="0"/>
        <w:rPr>
          <w:rFonts w:ascii="Times New Roman" w:hAnsi="Times New Roman"/>
        </w:rPr>
      </w:pPr>
    </w:p>
    <w:p w:rsidR="003D3CD1" w:rsidRPr="00B625B3" w:rsidRDefault="003D3CD1" w:rsidP="00F3413C">
      <w:pPr>
        <w:pStyle w:val="Style80"/>
        <w:ind w:left="1134" w:hanging="774"/>
      </w:pPr>
      <w:r w:rsidRPr="00B625B3">
        <w:t xml:space="preserve">Section 96 of the General Provisions of the </w:t>
      </w:r>
      <w:r w:rsidRPr="005E0146">
        <w:t>GAA of</w:t>
      </w:r>
      <w:r w:rsidR="007903A5" w:rsidRPr="005E0146">
        <w:t xml:space="preserve"> FY</w:t>
      </w:r>
      <w:r w:rsidR="00B15FA3" w:rsidRPr="005E0146">
        <w:t xml:space="preserve"> </w:t>
      </w:r>
      <w:r w:rsidRPr="005E0146">
        <w:t>2016 provides that:</w:t>
      </w:r>
    </w:p>
    <w:p w:rsidR="003D3CD1" w:rsidRPr="00B625B3" w:rsidRDefault="003D3CD1">
      <w:pPr>
        <w:jc w:val="both"/>
      </w:pPr>
    </w:p>
    <w:p w:rsidR="003D3CD1" w:rsidRPr="005E0146" w:rsidRDefault="003D3CD1">
      <w:pPr>
        <w:ind w:left="1418" w:right="418"/>
        <w:jc w:val="both"/>
      </w:pPr>
      <w:r w:rsidRPr="005E0146">
        <w:t xml:space="preserve">“Report on Commission on Audit Findings and Recommendations. Within Sixty (60) days from receipt of the COA Annual Audit Report, </w:t>
      </w:r>
      <w:r w:rsidRPr="005E0146">
        <w:rPr>
          <w:u w:val="single"/>
        </w:rPr>
        <w:t>agencies concerned shall submit to the COA, either in printed form or by way of electronic document, a status report on the actions taken on said audit findings and recommendations</w:t>
      </w:r>
      <w:r w:rsidRPr="005E0146">
        <w:t xml:space="preserve"> using the prescribed form under COA Memorandum </w:t>
      </w:r>
      <w:r w:rsidR="008008CC">
        <w:t xml:space="preserve">No. </w:t>
      </w:r>
      <w:r w:rsidRPr="005E0146">
        <w:t xml:space="preserve">2014-002 dated March 18, 2014. </w:t>
      </w:r>
      <w:r w:rsidR="00B15FA3" w:rsidRPr="005E0146">
        <w:t>xxx</w:t>
      </w:r>
    </w:p>
    <w:p w:rsidR="003D3CD1" w:rsidRPr="005E0146" w:rsidRDefault="003D3CD1">
      <w:pPr>
        <w:ind w:left="1418" w:right="418"/>
        <w:jc w:val="both"/>
      </w:pPr>
      <w:r w:rsidRPr="005E0146">
        <w:t xml:space="preserve">The </w:t>
      </w:r>
      <w:r w:rsidR="00A537C9" w:rsidRPr="005E0146">
        <w:t xml:space="preserve">Head </w:t>
      </w:r>
      <w:r w:rsidRPr="005E0146">
        <w:t xml:space="preserve">of </w:t>
      </w:r>
      <w:r w:rsidR="00A537C9" w:rsidRPr="005E0146">
        <w:t xml:space="preserve">Agency </w:t>
      </w:r>
      <w:r w:rsidRPr="005E0146">
        <w:t>concerned and the agency’s web administrator or his/her equivalent shall be responsible for ensuring that said status reports are posted on the agency’s website.</w:t>
      </w:r>
    </w:p>
    <w:p w:rsidR="003D3CD1" w:rsidRPr="008008CC" w:rsidRDefault="003D3CD1">
      <w:pPr>
        <w:ind w:left="990"/>
        <w:jc w:val="both"/>
        <w:rPr>
          <w:sz w:val="18"/>
          <w:szCs w:val="18"/>
        </w:rPr>
      </w:pPr>
    </w:p>
    <w:p w:rsidR="003D3CD1" w:rsidRDefault="003D3CD1">
      <w:pPr>
        <w:ind w:left="1418" w:right="418"/>
        <w:jc w:val="both"/>
      </w:pPr>
      <w:r w:rsidRPr="005E0146">
        <w:t>Failure to submit said statement and report shall render any disbursement from said income void and subject the erring officials and employees to disciplinary actions in accordance with Section 43, Chapter 5, and Section 80, Chapter 7, Book VI of E.O. No. 292, and to appropriate criminal action under exi</w:t>
      </w:r>
      <w:r w:rsidR="0066251B" w:rsidRPr="005E0146">
        <w:t>sting penal laws.” (</w:t>
      </w:r>
      <w:r w:rsidR="00FA150F" w:rsidRPr="005E0146">
        <w:t>under</w:t>
      </w:r>
      <w:r w:rsidR="00D46327">
        <w:t>s</w:t>
      </w:r>
      <w:r w:rsidR="00FA150F">
        <w:t xml:space="preserve">coring </w:t>
      </w:r>
      <w:r w:rsidR="002305AB" w:rsidRPr="005E0146">
        <w:t>supplied</w:t>
      </w:r>
      <w:r w:rsidRPr="005E0146">
        <w:t>)</w:t>
      </w:r>
    </w:p>
    <w:p w:rsidR="00F67FD8" w:rsidRPr="008008CC" w:rsidRDefault="00F67FD8">
      <w:pPr>
        <w:ind w:left="1418" w:right="418"/>
        <w:jc w:val="both"/>
        <w:rPr>
          <w:sz w:val="18"/>
          <w:szCs w:val="18"/>
        </w:rPr>
      </w:pPr>
    </w:p>
    <w:p w:rsidR="003D3CD1" w:rsidRPr="00B625B3" w:rsidRDefault="003D3CD1" w:rsidP="00F3413C">
      <w:pPr>
        <w:pStyle w:val="Style80"/>
        <w:ind w:left="1134" w:hanging="774"/>
      </w:pPr>
      <w:r w:rsidRPr="00B625B3">
        <w:t>Moreover, to enhance the monitoring of compliance on the observations and recommendations contained in the AAR</w:t>
      </w:r>
      <w:r w:rsidR="00ED3001">
        <w:t xml:space="preserve"> and</w:t>
      </w:r>
      <w:r w:rsidRPr="00B625B3">
        <w:t xml:space="preserve"> to reveal a heightened awareness as well</w:t>
      </w:r>
      <w:r w:rsidR="008E4610" w:rsidRPr="00B625B3">
        <w:t xml:space="preserve"> as</w:t>
      </w:r>
      <w:r w:rsidRPr="00B625B3">
        <w:t xml:space="preserve"> the urgent need of the public to be kept abreast of what is done to implement the said audit recommendations, COA Memorandum </w:t>
      </w:r>
      <w:r w:rsidR="008E4610" w:rsidRPr="00B625B3">
        <w:t xml:space="preserve">No. </w:t>
      </w:r>
      <w:r w:rsidRPr="00B625B3">
        <w:t xml:space="preserve">2014-002 dated March 18, 2014 was issued prescribing the use of the AAPSI Form, a combination of the action plan and the status of implementation of the previous year’s recommendations. </w:t>
      </w:r>
    </w:p>
    <w:p w:rsidR="00B13C8F" w:rsidRPr="008008CC" w:rsidRDefault="00B13C8F">
      <w:pPr>
        <w:jc w:val="both"/>
        <w:rPr>
          <w:sz w:val="18"/>
          <w:szCs w:val="18"/>
        </w:rPr>
      </w:pPr>
    </w:p>
    <w:p w:rsidR="003D3CD1" w:rsidRPr="00B625B3" w:rsidRDefault="003D3CD1" w:rsidP="00F3413C">
      <w:pPr>
        <w:pStyle w:val="Style80"/>
        <w:ind w:left="1134" w:hanging="774"/>
      </w:pPr>
      <w:r w:rsidRPr="00B625B3">
        <w:t xml:space="preserve">It also requires that the letter transmitting the AAR to the </w:t>
      </w:r>
      <w:r w:rsidR="008E4610" w:rsidRPr="00B625B3">
        <w:t>H</w:t>
      </w:r>
      <w:r w:rsidRPr="00B625B3">
        <w:t xml:space="preserve">ead of </w:t>
      </w:r>
      <w:r w:rsidR="008E4610" w:rsidRPr="00B625B3">
        <w:t>A</w:t>
      </w:r>
      <w:r w:rsidRPr="00B625B3">
        <w:t xml:space="preserve">gency and/or those charged with governance shall contain a statement requesting the </w:t>
      </w:r>
      <w:r w:rsidR="008D42B3" w:rsidRPr="00B625B3">
        <w:t>A</w:t>
      </w:r>
      <w:r w:rsidRPr="00B625B3">
        <w:t xml:space="preserve">gency to accomplish the AAPSI form on the audit observations and recommendations contained in the AAR and shall likewise be </w:t>
      </w:r>
      <w:r w:rsidR="00013693" w:rsidRPr="00013693">
        <w:t>attached</w:t>
      </w:r>
      <w:r w:rsidRPr="00B625B3">
        <w:t xml:space="preserve"> to the transmittal letter. </w:t>
      </w:r>
    </w:p>
    <w:p w:rsidR="00F37282" w:rsidRPr="008008CC" w:rsidRDefault="00F37282">
      <w:pPr>
        <w:pStyle w:val="ListParagraph"/>
        <w:ind w:left="0"/>
        <w:jc w:val="both"/>
        <w:rPr>
          <w:sz w:val="18"/>
          <w:szCs w:val="18"/>
        </w:rPr>
      </w:pPr>
    </w:p>
    <w:p w:rsidR="003D3CD1" w:rsidRPr="00B625B3" w:rsidRDefault="003D3CD1" w:rsidP="00F3413C">
      <w:pPr>
        <w:pStyle w:val="Style80"/>
        <w:ind w:left="1134" w:hanging="774"/>
      </w:pPr>
      <w:r w:rsidRPr="00B625B3">
        <w:t>On May 23, 2017, the AAR for CY 2016 was transmitted to the Management with a request for a status report on the actions taken on the audit recommendations within 60 days from the receipt of the AAR</w:t>
      </w:r>
      <w:r w:rsidR="005D3E61" w:rsidRPr="00B625B3">
        <w:t>,</w:t>
      </w:r>
      <w:r w:rsidRPr="00B625B3">
        <w:t xml:space="preserve"> using the AAPSI form. </w:t>
      </w:r>
    </w:p>
    <w:p w:rsidR="003D3CD1" w:rsidRPr="008008CC" w:rsidRDefault="003D3CD1">
      <w:pPr>
        <w:pStyle w:val="ListParagraph"/>
        <w:rPr>
          <w:sz w:val="18"/>
          <w:szCs w:val="18"/>
        </w:rPr>
      </w:pPr>
    </w:p>
    <w:p w:rsidR="009433B4" w:rsidRDefault="003D3CD1" w:rsidP="00F3413C">
      <w:pPr>
        <w:pStyle w:val="Style80"/>
        <w:ind w:left="1134" w:hanging="774"/>
      </w:pPr>
      <w:r w:rsidRPr="00B625B3">
        <w:t>Despite verbal reminders and follow</w:t>
      </w:r>
      <w:r w:rsidR="000734C8" w:rsidRPr="00B625B3">
        <w:t>-</w:t>
      </w:r>
      <w:r w:rsidRPr="00B625B3">
        <w:t>up</w:t>
      </w:r>
      <w:r w:rsidR="000734C8" w:rsidRPr="00B625B3">
        <w:t>s</w:t>
      </w:r>
      <w:r w:rsidRPr="00B625B3">
        <w:t xml:space="preserve"> received by the Management on October 6, 2017, no report on the actions taken on the audit recommendations was submitted by the Management. </w:t>
      </w:r>
    </w:p>
    <w:p w:rsidR="009433B4" w:rsidRPr="008008CC" w:rsidRDefault="009433B4" w:rsidP="008D7362">
      <w:pPr>
        <w:jc w:val="both"/>
        <w:rPr>
          <w:sz w:val="18"/>
          <w:szCs w:val="18"/>
        </w:rPr>
      </w:pPr>
    </w:p>
    <w:p w:rsidR="003D3CD1" w:rsidRDefault="003D3CD1" w:rsidP="00F3413C">
      <w:pPr>
        <w:pStyle w:val="Style80"/>
        <w:ind w:left="1134" w:hanging="774"/>
      </w:pPr>
      <w:r w:rsidRPr="00B625B3">
        <w:t xml:space="preserve">COA Memorandum </w:t>
      </w:r>
      <w:r w:rsidR="00366B10" w:rsidRPr="00B625B3">
        <w:t xml:space="preserve">No. </w:t>
      </w:r>
      <w:r w:rsidRPr="00B625B3">
        <w:t xml:space="preserve">2014-002 further states that within 30 days upon receipt of the AAPSI (hard and soft copies) from the agency, the </w:t>
      </w:r>
      <w:r w:rsidR="00CE4C9B" w:rsidRPr="00B625B3">
        <w:t>A</w:t>
      </w:r>
      <w:r w:rsidRPr="00B625B3">
        <w:t>uditor shall validate the same, and submit a report to the Cluster/Regional Director concerned for monitoring purposes, using the revised Action Plan Monitoring Tool (APMT) within 30 days from validation.</w:t>
      </w:r>
    </w:p>
    <w:p w:rsidR="000003F9" w:rsidRPr="008008CC" w:rsidRDefault="000003F9" w:rsidP="008D7362">
      <w:pPr>
        <w:ind w:left="1134"/>
        <w:jc w:val="both"/>
        <w:rPr>
          <w:sz w:val="18"/>
          <w:szCs w:val="18"/>
        </w:rPr>
      </w:pPr>
    </w:p>
    <w:p w:rsidR="008008CC" w:rsidRDefault="003D3CD1" w:rsidP="00F3413C">
      <w:pPr>
        <w:pStyle w:val="Style80"/>
        <w:ind w:left="1134" w:hanging="774"/>
      </w:pPr>
      <w:r w:rsidRPr="005E0146">
        <w:t xml:space="preserve">The continued delay of its submission hinders the </w:t>
      </w:r>
      <w:r w:rsidR="00D37C69" w:rsidRPr="005E0146">
        <w:t>A</w:t>
      </w:r>
      <w:r w:rsidRPr="005E0146">
        <w:t xml:space="preserve">udit </w:t>
      </w:r>
      <w:r w:rsidR="00D37C69" w:rsidRPr="005E0146">
        <w:t>T</w:t>
      </w:r>
      <w:r w:rsidRPr="005E0146">
        <w:t xml:space="preserve">eam of timely validation and monitoring of </w:t>
      </w:r>
      <w:r w:rsidR="009613BD" w:rsidRPr="005E0146">
        <w:t>M</w:t>
      </w:r>
      <w:r w:rsidRPr="005E0146">
        <w:t xml:space="preserve">anagement’s implementation of </w:t>
      </w:r>
      <w:r w:rsidR="009433B4">
        <w:t>the audit</w:t>
      </w:r>
      <w:r w:rsidR="009433B4" w:rsidRPr="005E0146">
        <w:t xml:space="preserve"> </w:t>
      </w:r>
      <w:r w:rsidRPr="005E0146">
        <w:t>recommendations contained in the AAR.</w:t>
      </w:r>
    </w:p>
    <w:p w:rsidR="008008CC" w:rsidRDefault="008008CC">
      <w:pPr>
        <w:spacing w:after="200" w:line="276" w:lineRule="auto"/>
      </w:pPr>
      <w:r>
        <w:br w:type="page"/>
      </w:r>
    </w:p>
    <w:p w:rsidR="006E0A08" w:rsidRPr="005E0146" w:rsidRDefault="00703975" w:rsidP="00F3413C">
      <w:pPr>
        <w:pStyle w:val="Style81"/>
      </w:pPr>
      <w:r w:rsidRPr="00B625B3">
        <w:t>We recommend</w:t>
      </w:r>
      <w:r w:rsidR="00215549" w:rsidRPr="00B625B3">
        <w:t>ed</w:t>
      </w:r>
      <w:r w:rsidRPr="00B625B3">
        <w:t xml:space="preserve"> that the </w:t>
      </w:r>
      <w:r w:rsidR="0020090F" w:rsidRPr="00B625B3">
        <w:t>H</w:t>
      </w:r>
      <w:r w:rsidRPr="00B625B3">
        <w:t>ead of the Agency ensure</w:t>
      </w:r>
      <w:r w:rsidR="0020090F" w:rsidRPr="00B625B3">
        <w:t>s</w:t>
      </w:r>
      <w:r w:rsidRPr="00B625B3">
        <w:t xml:space="preserve"> that the required AAPSI on the audit observations and recommendations contained in the </w:t>
      </w:r>
      <w:r w:rsidR="005168A7">
        <w:t xml:space="preserve">CY </w:t>
      </w:r>
      <w:r w:rsidRPr="00B625B3">
        <w:t xml:space="preserve">2016 AAR be submitted to COA within the prescribed period pursuant to the provisions in the GAA and COA Memorandum </w:t>
      </w:r>
      <w:r w:rsidR="0020090F" w:rsidRPr="00B625B3">
        <w:t xml:space="preserve">No. </w:t>
      </w:r>
      <w:r w:rsidRPr="00B625B3">
        <w:t>2014-002.</w:t>
      </w:r>
    </w:p>
    <w:p w:rsidR="00DB5F63" w:rsidRPr="005E0146" w:rsidRDefault="00DB5F63">
      <w:pPr>
        <w:pStyle w:val="ListParagraph"/>
      </w:pPr>
    </w:p>
    <w:p w:rsidR="00C7434A" w:rsidRDefault="00C7434A" w:rsidP="00F3413C">
      <w:pPr>
        <w:pStyle w:val="Style80"/>
        <w:ind w:left="1134" w:hanging="774"/>
      </w:pPr>
      <w:r w:rsidRPr="005E0146">
        <w:t xml:space="preserve">The Management commented that they are in the processing of consolidating comments to the </w:t>
      </w:r>
      <w:r w:rsidR="00B86382" w:rsidRPr="00B625B3">
        <w:t>audit observations and recommendations</w:t>
      </w:r>
      <w:r w:rsidRPr="00B625B3">
        <w:t xml:space="preserve"> from various officials and employees concerned. </w:t>
      </w:r>
    </w:p>
    <w:p w:rsidR="0083540C" w:rsidRDefault="0083540C" w:rsidP="00877764">
      <w:pPr>
        <w:jc w:val="both"/>
      </w:pPr>
    </w:p>
    <w:p w:rsidR="0083540C" w:rsidRDefault="0083540C" w:rsidP="00877764">
      <w:pPr>
        <w:jc w:val="both"/>
      </w:pPr>
    </w:p>
    <w:p w:rsidR="00CD4ADA" w:rsidRPr="005E0146" w:rsidRDefault="00D40377">
      <w:pPr>
        <w:jc w:val="both"/>
        <w:outlineLvl w:val="0"/>
        <w:rPr>
          <w:b/>
          <w:i/>
          <w:lang w:val="en-PH"/>
        </w:rPr>
      </w:pPr>
      <w:r w:rsidRPr="00877764">
        <w:rPr>
          <w:i/>
          <w:lang w:val="en-PH"/>
        </w:rPr>
        <w:t>Compliance with Property Insurance Law (RA No. 656)</w:t>
      </w:r>
    </w:p>
    <w:p w:rsidR="00CD4ADA" w:rsidRPr="00B625B3" w:rsidRDefault="00CD4ADA">
      <w:pPr>
        <w:jc w:val="both"/>
        <w:outlineLvl w:val="0"/>
        <w:rPr>
          <w:b/>
          <w:i/>
          <w:lang w:val="en-PH"/>
        </w:rPr>
      </w:pPr>
    </w:p>
    <w:p w:rsidR="00D37570" w:rsidRPr="00B625B3" w:rsidRDefault="000A363F" w:rsidP="00794B6E">
      <w:pPr>
        <w:pStyle w:val="Style47"/>
      </w:pPr>
      <w:r w:rsidRPr="00B625B3">
        <w:t>The Property, Plant and Equipment of the Agency are insured with the General Insurance Fund (GIF) of the GSIS</w:t>
      </w:r>
      <w:r w:rsidR="0020090F" w:rsidRPr="00B625B3">
        <w:t>,</w:t>
      </w:r>
      <w:r w:rsidRPr="00B625B3">
        <w:t xml:space="preserve"> in compliance with RA No. 656 as amended by Presidential Decree (PD) No. 245 dated July 13, 1973.</w:t>
      </w:r>
    </w:p>
    <w:p w:rsidR="00CD4ADA" w:rsidRPr="005E0146" w:rsidRDefault="00CD4ADA">
      <w:pPr>
        <w:pStyle w:val="ListParagraph"/>
        <w:ind w:left="567"/>
        <w:jc w:val="both"/>
        <w:rPr>
          <w:b/>
          <w:lang w:val="en-PH"/>
        </w:rPr>
      </w:pPr>
    </w:p>
    <w:p w:rsidR="00CD4ADA" w:rsidRDefault="000A363F" w:rsidP="00F3413C">
      <w:pPr>
        <w:pStyle w:val="Style82"/>
        <w:ind w:left="1134" w:hanging="708"/>
      </w:pPr>
      <w:r w:rsidRPr="005E0146">
        <w:t>RA No. 656</w:t>
      </w:r>
      <w:r w:rsidR="00407560">
        <w:t>,</w:t>
      </w:r>
      <w:r w:rsidRPr="005E0146">
        <w:t xml:space="preserve"> the Property Insurance Law, as amended by PD No. 245 dated July 13, 1973</w:t>
      </w:r>
      <w:r w:rsidR="007B2731">
        <w:t>,</w:t>
      </w:r>
      <w:r w:rsidRPr="005E0146">
        <w:t xml:space="preserve"> requires all government agencies to have their insurable properties, assets, and interests insured with the GIF administered by the GSIS to ensure compensation of the equivalent val</w:t>
      </w:r>
      <w:r w:rsidR="0020090F" w:rsidRPr="005E0146">
        <w:t>u</w:t>
      </w:r>
      <w:r w:rsidRPr="005E0146">
        <w:t>e thereof in case of loss thru fire, theft or any unforeseen events.</w:t>
      </w:r>
    </w:p>
    <w:p w:rsidR="0083540C" w:rsidRDefault="0083540C" w:rsidP="00877764">
      <w:pPr>
        <w:ind w:left="1134"/>
        <w:jc w:val="both"/>
        <w:rPr>
          <w:lang w:val="en-PH"/>
        </w:rPr>
      </w:pPr>
    </w:p>
    <w:p w:rsidR="00CD4ADA" w:rsidRDefault="000A363F" w:rsidP="00F3413C">
      <w:pPr>
        <w:pStyle w:val="Style82"/>
        <w:ind w:left="1134" w:hanging="708"/>
      </w:pPr>
      <w:r w:rsidRPr="005E0146">
        <w:t>Section 3.1 of COA Circular No. 92-390 dated November 17, 1992 provides that all Heads of national agencies, local government units and government owned or controlled corporations shall be responsible for the preparation and submission of the inventory of all insurable physical assets</w:t>
      </w:r>
      <w:r w:rsidR="00F61D7C">
        <w:t>,</w:t>
      </w:r>
      <w:r w:rsidRPr="005E0146">
        <w:t xml:space="preserve"> while Section 3.2 thereof requires submission of the said inventory report to the GSIS not later than October 31 of the ensuing year.</w:t>
      </w:r>
    </w:p>
    <w:p w:rsidR="00F37282" w:rsidRPr="005E0146" w:rsidRDefault="00F37282" w:rsidP="008D7362">
      <w:pPr>
        <w:ind w:left="1134"/>
        <w:jc w:val="both"/>
        <w:rPr>
          <w:lang w:val="en-PH"/>
        </w:rPr>
      </w:pPr>
    </w:p>
    <w:p w:rsidR="00CD4ADA" w:rsidRPr="005E0146" w:rsidRDefault="000A363F" w:rsidP="00F3413C">
      <w:pPr>
        <w:pStyle w:val="Style82"/>
        <w:ind w:left="1134" w:hanging="708"/>
      </w:pPr>
      <w:r w:rsidRPr="005E0146">
        <w:t>The Agency insured</w:t>
      </w:r>
      <w:r w:rsidR="00B15FA3" w:rsidRPr="005E0146">
        <w:t xml:space="preserve"> </w:t>
      </w:r>
      <w:r w:rsidRPr="005E0146">
        <w:t>the following properties in compliance with RA No. 656 as amended by PD No. 245 dated July 13, 1973</w:t>
      </w:r>
      <w:r w:rsidR="00B76E9C">
        <w:t>, to wit:</w:t>
      </w:r>
    </w:p>
    <w:p w:rsidR="00CD4ADA" w:rsidRPr="005E0146" w:rsidRDefault="00CD4ADA">
      <w:pPr>
        <w:pStyle w:val="ListParagraph"/>
        <w:rPr>
          <w:lang w:val="en-PH"/>
        </w:rPr>
      </w:pPr>
    </w:p>
    <w:tbl>
      <w:tblPr>
        <w:tblW w:w="900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0"/>
        <w:gridCol w:w="1620"/>
        <w:gridCol w:w="1620"/>
        <w:gridCol w:w="1350"/>
        <w:gridCol w:w="1260"/>
        <w:gridCol w:w="1170"/>
      </w:tblGrid>
      <w:tr w:rsidR="00CD4ADA" w:rsidRPr="005856EF" w:rsidTr="00877764">
        <w:trPr>
          <w:trHeight w:val="870"/>
          <w:tblHeader/>
        </w:trPr>
        <w:tc>
          <w:tcPr>
            <w:tcW w:w="1980" w:type="dxa"/>
            <w:shd w:val="clear" w:color="auto" w:fill="auto"/>
            <w:vAlign w:val="center"/>
          </w:tcPr>
          <w:p w:rsidR="00CD4ADA" w:rsidRPr="005856EF" w:rsidRDefault="000A363F">
            <w:pPr>
              <w:pStyle w:val="ListParagraph"/>
              <w:ind w:left="0"/>
              <w:jc w:val="center"/>
              <w:rPr>
                <w:b/>
                <w:sz w:val="20"/>
                <w:szCs w:val="20"/>
                <w:lang w:val="en-PH"/>
              </w:rPr>
            </w:pPr>
            <w:r w:rsidRPr="005856EF">
              <w:rPr>
                <w:b/>
                <w:sz w:val="20"/>
                <w:szCs w:val="20"/>
                <w:lang w:val="en-PH"/>
              </w:rPr>
              <w:t>Description (Category)</w:t>
            </w:r>
          </w:p>
        </w:tc>
        <w:tc>
          <w:tcPr>
            <w:tcW w:w="1620" w:type="dxa"/>
            <w:shd w:val="clear" w:color="auto" w:fill="auto"/>
            <w:vAlign w:val="center"/>
          </w:tcPr>
          <w:p w:rsidR="002E0E4E" w:rsidRPr="005856EF" w:rsidRDefault="000A363F">
            <w:pPr>
              <w:pStyle w:val="ListParagraph"/>
              <w:ind w:left="0"/>
              <w:jc w:val="center"/>
              <w:rPr>
                <w:b/>
                <w:sz w:val="20"/>
                <w:szCs w:val="20"/>
                <w:lang w:val="en-PH"/>
              </w:rPr>
            </w:pPr>
            <w:r w:rsidRPr="005856EF">
              <w:rPr>
                <w:b/>
                <w:sz w:val="20"/>
                <w:szCs w:val="20"/>
                <w:lang w:val="en-PH"/>
              </w:rPr>
              <w:t>Amount Insured</w:t>
            </w:r>
          </w:p>
        </w:tc>
        <w:tc>
          <w:tcPr>
            <w:tcW w:w="1620" w:type="dxa"/>
            <w:shd w:val="clear" w:color="auto" w:fill="auto"/>
            <w:vAlign w:val="center"/>
          </w:tcPr>
          <w:p w:rsidR="00CD4ADA" w:rsidRPr="005856EF" w:rsidRDefault="000A363F">
            <w:pPr>
              <w:pStyle w:val="ListParagraph"/>
              <w:ind w:left="0"/>
              <w:jc w:val="center"/>
              <w:rPr>
                <w:b/>
                <w:sz w:val="20"/>
                <w:szCs w:val="20"/>
                <w:lang w:val="en-PH"/>
              </w:rPr>
            </w:pPr>
            <w:r w:rsidRPr="005856EF">
              <w:rPr>
                <w:b/>
                <w:sz w:val="20"/>
                <w:szCs w:val="20"/>
                <w:lang w:val="en-PH"/>
              </w:rPr>
              <w:t>Period Covered</w:t>
            </w:r>
          </w:p>
        </w:tc>
        <w:tc>
          <w:tcPr>
            <w:tcW w:w="1350" w:type="dxa"/>
            <w:shd w:val="clear" w:color="auto" w:fill="auto"/>
            <w:vAlign w:val="center"/>
          </w:tcPr>
          <w:p w:rsidR="002E0E4E" w:rsidRPr="005856EF" w:rsidRDefault="000A363F">
            <w:pPr>
              <w:pStyle w:val="ListParagraph"/>
              <w:ind w:left="0"/>
              <w:jc w:val="center"/>
              <w:rPr>
                <w:b/>
                <w:sz w:val="20"/>
                <w:szCs w:val="20"/>
                <w:lang w:val="en-PH"/>
              </w:rPr>
            </w:pPr>
            <w:r w:rsidRPr="005856EF">
              <w:rPr>
                <w:b/>
                <w:sz w:val="20"/>
                <w:szCs w:val="20"/>
                <w:lang w:val="en-PH"/>
              </w:rPr>
              <w:t>Premium/ Amount Paid</w:t>
            </w:r>
          </w:p>
        </w:tc>
        <w:tc>
          <w:tcPr>
            <w:tcW w:w="1260" w:type="dxa"/>
            <w:shd w:val="clear" w:color="auto" w:fill="auto"/>
            <w:vAlign w:val="center"/>
          </w:tcPr>
          <w:p w:rsidR="00CD4ADA" w:rsidRPr="005856EF" w:rsidRDefault="000A363F">
            <w:pPr>
              <w:pStyle w:val="ListParagraph"/>
              <w:ind w:left="0"/>
              <w:jc w:val="center"/>
              <w:rPr>
                <w:b/>
                <w:sz w:val="20"/>
                <w:szCs w:val="20"/>
                <w:lang w:val="en-PH"/>
              </w:rPr>
            </w:pPr>
            <w:r w:rsidRPr="005856EF">
              <w:rPr>
                <w:b/>
                <w:sz w:val="20"/>
                <w:szCs w:val="20"/>
                <w:lang w:val="en-PH"/>
              </w:rPr>
              <w:t>Official Receipt No.</w:t>
            </w:r>
          </w:p>
        </w:tc>
        <w:tc>
          <w:tcPr>
            <w:tcW w:w="1170" w:type="dxa"/>
            <w:shd w:val="clear" w:color="auto" w:fill="auto"/>
            <w:vAlign w:val="center"/>
          </w:tcPr>
          <w:p w:rsidR="00CD4ADA" w:rsidRPr="005856EF" w:rsidRDefault="000A363F">
            <w:pPr>
              <w:pStyle w:val="ListParagraph"/>
              <w:ind w:left="0"/>
              <w:jc w:val="center"/>
              <w:rPr>
                <w:b/>
                <w:sz w:val="20"/>
                <w:szCs w:val="20"/>
                <w:lang w:val="en-PH"/>
              </w:rPr>
            </w:pPr>
            <w:r w:rsidRPr="005856EF">
              <w:rPr>
                <w:b/>
                <w:sz w:val="20"/>
                <w:szCs w:val="20"/>
                <w:lang w:val="en-PH"/>
              </w:rPr>
              <w:t>Date</w:t>
            </w:r>
          </w:p>
        </w:tc>
      </w:tr>
      <w:tr w:rsidR="00CD4ADA" w:rsidRPr="005856EF" w:rsidTr="00DD0C1D">
        <w:tc>
          <w:tcPr>
            <w:tcW w:w="1980" w:type="dxa"/>
            <w:tcBorders>
              <w:bottom w:val="single" w:sz="4" w:space="0" w:color="auto"/>
            </w:tcBorders>
            <w:shd w:val="clear" w:color="auto" w:fill="auto"/>
          </w:tcPr>
          <w:p w:rsidR="00CD4ADA" w:rsidRPr="005856EF" w:rsidRDefault="000A363F">
            <w:pPr>
              <w:pStyle w:val="ListParagraph"/>
              <w:ind w:left="0"/>
              <w:jc w:val="both"/>
              <w:rPr>
                <w:sz w:val="20"/>
                <w:szCs w:val="20"/>
                <w:lang w:val="en-PH"/>
              </w:rPr>
            </w:pPr>
            <w:r w:rsidRPr="005856EF">
              <w:rPr>
                <w:sz w:val="20"/>
                <w:szCs w:val="20"/>
                <w:lang w:val="en-PH"/>
              </w:rPr>
              <w:t>Buildings-VAB</w:t>
            </w:r>
          </w:p>
        </w:tc>
        <w:tc>
          <w:tcPr>
            <w:tcW w:w="1620" w:type="dxa"/>
            <w:tcBorders>
              <w:bottom w:val="single" w:sz="4" w:space="0" w:color="auto"/>
            </w:tcBorders>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303,880,524.01</w:t>
            </w:r>
          </w:p>
        </w:tc>
        <w:tc>
          <w:tcPr>
            <w:tcW w:w="1620" w:type="dxa"/>
            <w:tcBorders>
              <w:bottom w:val="single" w:sz="4" w:space="0" w:color="auto"/>
            </w:tcBorders>
            <w:shd w:val="clear" w:color="auto" w:fill="auto"/>
          </w:tcPr>
          <w:p w:rsidR="00D37570" w:rsidRPr="005856EF" w:rsidRDefault="000A363F">
            <w:pPr>
              <w:pStyle w:val="ListParagraph"/>
              <w:ind w:left="0"/>
              <w:rPr>
                <w:sz w:val="20"/>
                <w:szCs w:val="20"/>
                <w:lang w:val="en-PH"/>
              </w:rPr>
            </w:pPr>
            <w:r w:rsidRPr="005856EF">
              <w:rPr>
                <w:sz w:val="20"/>
                <w:szCs w:val="20"/>
                <w:lang w:val="en-PH"/>
              </w:rPr>
              <w:t>July 5, 2017 to July 5, 2018</w:t>
            </w:r>
          </w:p>
        </w:tc>
        <w:tc>
          <w:tcPr>
            <w:tcW w:w="1350" w:type="dxa"/>
            <w:tcBorders>
              <w:bottom w:val="single" w:sz="4" w:space="0" w:color="auto"/>
            </w:tcBorders>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2,370,268.08</w:t>
            </w:r>
          </w:p>
        </w:tc>
        <w:tc>
          <w:tcPr>
            <w:tcW w:w="1260" w:type="dxa"/>
            <w:tcBorders>
              <w:bottom w:val="single" w:sz="4" w:space="0" w:color="auto"/>
            </w:tcBorders>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7550034789</w:t>
            </w:r>
          </w:p>
        </w:tc>
        <w:tc>
          <w:tcPr>
            <w:tcW w:w="1170" w:type="dxa"/>
            <w:tcBorders>
              <w:bottom w:val="single" w:sz="4" w:space="0" w:color="auto"/>
            </w:tcBorders>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7/14/2017</w:t>
            </w:r>
          </w:p>
        </w:tc>
      </w:tr>
      <w:tr w:rsidR="00CD4ADA" w:rsidRPr="005856EF" w:rsidTr="00DD0C1D">
        <w:tc>
          <w:tcPr>
            <w:tcW w:w="3600" w:type="dxa"/>
            <w:gridSpan w:val="2"/>
            <w:tcBorders>
              <w:top w:val="single" w:sz="4" w:space="0" w:color="auto"/>
              <w:left w:val="single" w:sz="4" w:space="0" w:color="auto"/>
              <w:bottom w:val="single" w:sz="4" w:space="0" w:color="auto"/>
              <w:right w:val="nil"/>
            </w:tcBorders>
            <w:shd w:val="clear" w:color="auto" w:fill="auto"/>
          </w:tcPr>
          <w:p w:rsidR="00CD4ADA" w:rsidRPr="005856EF" w:rsidRDefault="000A363F">
            <w:pPr>
              <w:pStyle w:val="ListParagraph"/>
              <w:ind w:left="0"/>
              <w:rPr>
                <w:i/>
                <w:sz w:val="20"/>
                <w:szCs w:val="20"/>
                <w:lang w:val="en-PH"/>
              </w:rPr>
            </w:pPr>
            <w:r w:rsidRPr="005856EF">
              <w:rPr>
                <w:i/>
                <w:sz w:val="20"/>
                <w:szCs w:val="20"/>
                <w:lang w:val="en-PH"/>
              </w:rPr>
              <w:t>Motor Vehicles</w:t>
            </w:r>
          </w:p>
        </w:tc>
        <w:tc>
          <w:tcPr>
            <w:tcW w:w="1620" w:type="dxa"/>
            <w:tcBorders>
              <w:top w:val="single" w:sz="4" w:space="0" w:color="auto"/>
              <w:left w:val="nil"/>
              <w:bottom w:val="single" w:sz="4" w:space="0" w:color="auto"/>
              <w:right w:val="nil"/>
            </w:tcBorders>
            <w:shd w:val="clear" w:color="auto" w:fill="auto"/>
          </w:tcPr>
          <w:p w:rsidR="00CD4ADA" w:rsidRPr="005856EF" w:rsidRDefault="00CD4ADA">
            <w:pPr>
              <w:pStyle w:val="ListParagraph"/>
              <w:ind w:left="0"/>
              <w:jc w:val="both"/>
              <w:rPr>
                <w:sz w:val="20"/>
                <w:szCs w:val="20"/>
                <w:lang w:val="en-PH"/>
              </w:rPr>
            </w:pPr>
          </w:p>
        </w:tc>
        <w:tc>
          <w:tcPr>
            <w:tcW w:w="1350" w:type="dxa"/>
            <w:tcBorders>
              <w:top w:val="single" w:sz="4" w:space="0" w:color="auto"/>
              <w:left w:val="nil"/>
              <w:bottom w:val="single" w:sz="4" w:space="0" w:color="auto"/>
              <w:right w:val="nil"/>
            </w:tcBorders>
            <w:shd w:val="clear" w:color="auto" w:fill="auto"/>
          </w:tcPr>
          <w:p w:rsidR="00CD4ADA" w:rsidRPr="005856EF" w:rsidRDefault="00CD4ADA">
            <w:pPr>
              <w:pStyle w:val="ListParagraph"/>
              <w:ind w:left="0"/>
              <w:jc w:val="right"/>
              <w:rPr>
                <w:sz w:val="20"/>
                <w:szCs w:val="20"/>
                <w:lang w:val="en-PH"/>
              </w:rPr>
            </w:pPr>
          </w:p>
        </w:tc>
        <w:tc>
          <w:tcPr>
            <w:tcW w:w="1260" w:type="dxa"/>
            <w:tcBorders>
              <w:top w:val="single" w:sz="4" w:space="0" w:color="auto"/>
              <w:left w:val="nil"/>
              <w:bottom w:val="single" w:sz="4" w:space="0" w:color="auto"/>
              <w:right w:val="nil"/>
            </w:tcBorders>
            <w:shd w:val="clear" w:color="auto" w:fill="auto"/>
          </w:tcPr>
          <w:p w:rsidR="00CD4ADA" w:rsidRPr="005856EF" w:rsidRDefault="00CD4ADA">
            <w:pPr>
              <w:pStyle w:val="ListParagraph"/>
              <w:ind w:left="0"/>
              <w:jc w:val="right"/>
              <w:rPr>
                <w:sz w:val="20"/>
                <w:szCs w:val="20"/>
                <w:lang w:val="en-PH"/>
              </w:rPr>
            </w:pPr>
          </w:p>
        </w:tc>
        <w:tc>
          <w:tcPr>
            <w:tcW w:w="1170" w:type="dxa"/>
            <w:tcBorders>
              <w:top w:val="single" w:sz="4" w:space="0" w:color="auto"/>
              <w:left w:val="nil"/>
              <w:bottom w:val="single" w:sz="4" w:space="0" w:color="auto"/>
              <w:right w:val="single" w:sz="4" w:space="0" w:color="auto"/>
            </w:tcBorders>
            <w:shd w:val="clear" w:color="auto" w:fill="auto"/>
          </w:tcPr>
          <w:p w:rsidR="00CD4ADA" w:rsidRPr="005856EF" w:rsidRDefault="00CD4ADA">
            <w:pPr>
              <w:pStyle w:val="ListParagraph"/>
              <w:ind w:left="0"/>
              <w:jc w:val="right"/>
              <w:rPr>
                <w:sz w:val="20"/>
                <w:szCs w:val="20"/>
                <w:lang w:val="en-PH"/>
              </w:rPr>
            </w:pPr>
          </w:p>
        </w:tc>
      </w:tr>
      <w:tr w:rsidR="00CD4ADA" w:rsidRPr="005856EF" w:rsidTr="00DD0C1D">
        <w:tc>
          <w:tcPr>
            <w:tcW w:w="1980" w:type="dxa"/>
            <w:tcBorders>
              <w:top w:val="single" w:sz="4" w:space="0" w:color="auto"/>
            </w:tcBorders>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2010 Mitsubishi L300- SJT 190</w:t>
            </w:r>
          </w:p>
        </w:tc>
        <w:tc>
          <w:tcPr>
            <w:tcW w:w="1620" w:type="dxa"/>
            <w:tcBorders>
              <w:top w:val="single" w:sz="4" w:space="0" w:color="auto"/>
            </w:tcBorders>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782,440.00</w:t>
            </w:r>
          </w:p>
        </w:tc>
        <w:tc>
          <w:tcPr>
            <w:tcW w:w="1620" w:type="dxa"/>
            <w:tcBorders>
              <w:top w:val="single" w:sz="4" w:space="0" w:color="auto"/>
            </w:tcBorders>
            <w:shd w:val="clear" w:color="auto" w:fill="auto"/>
          </w:tcPr>
          <w:p w:rsidR="00D37570" w:rsidRPr="005856EF" w:rsidRDefault="000A363F">
            <w:pPr>
              <w:pStyle w:val="ListParagraph"/>
              <w:ind w:left="0"/>
              <w:rPr>
                <w:sz w:val="20"/>
                <w:szCs w:val="20"/>
                <w:lang w:val="en-PH"/>
              </w:rPr>
            </w:pPr>
            <w:r w:rsidRPr="005856EF">
              <w:rPr>
                <w:sz w:val="20"/>
                <w:szCs w:val="20"/>
                <w:lang w:val="en-PH"/>
              </w:rPr>
              <w:t>November 1, 2017 to November 1, 2018</w:t>
            </w:r>
          </w:p>
        </w:tc>
        <w:tc>
          <w:tcPr>
            <w:tcW w:w="1350" w:type="dxa"/>
            <w:tcBorders>
              <w:top w:val="single" w:sz="4" w:space="0" w:color="auto"/>
            </w:tcBorders>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4,470.86</w:t>
            </w:r>
          </w:p>
        </w:tc>
        <w:tc>
          <w:tcPr>
            <w:tcW w:w="1260" w:type="dxa"/>
            <w:tcBorders>
              <w:top w:val="single" w:sz="4" w:space="0" w:color="auto"/>
            </w:tcBorders>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7700036364</w:t>
            </w:r>
          </w:p>
        </w:tc>
        <w:tc>
          <w:tcPr>
            <w:tcW w:w="1170" w:type="dxa"/>
            <w:tcBorders>
              <w:top w:val="single" w:sz="4" w:space="0" w:color="auto"/>
            </w:tcBorders>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10/11/2017</w:t>
            </w:r>
          </w:p>
        </w:tc>
      </w:tr>
      <w:tr w:rsidR="00CD4ADA" w:rsidRPr="005856EF" w:rsidTr="00DD0C1D">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2010 Mitsubishi Adventure- SJT 189</w:t>
            </w:r>
          </w:p>
        </w:tc>
        <w:tc>
          <w:tcPr>
            <w:tcW w:w="1620" w:type="dxa"/>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647,000.00</w:t>
            </w:r>
          </w:p>
        </w:tc>
        <w:tc>
          <w:tcPr>
            <w:tcW w:w="1620" w:type="dxa"/>
            <w:shd w:val="clear" w:color="auto" w:fill="auto"/>
          </w:tcPr>
          <w:p w:rsidR="00D37570" w:rsidRPr="005856EF" w:rsidRDefault="000A363F">
            <w:pPr>
              <w:pStyle w:val="ListParagraph"/>
              <w:ind w:left="0"/>
              <w:jc w:val="both"/>
              <w:rPr>
                <w:sz w:val="20"/>
                <w:szCs w:val="20"/>
                <w:lang w:val="en-PH"/>
              </w:rPr>
            </w:pPr>
            <w:r w:rsidRPr="005856EF">
              <w:rPr>
                <w:sz w:val="20"/>
                <w:szCs w:val="20"/>
                <w:lang w:val="en-PH"/>
              </w:rPr>
              <w:t>October 1, 2017 to October 1,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3,869.41</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7400017776</w:t>
            </w:r>
          </w:p>
        </w:tc>
        <w:tc>
          <w:tcPr>
            <w:tcW w:w="1170" w:type="dxa"/>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9/15/2017</w:t>
            </w:r>
          </w:p>
        </w:tc>
      </w:tr>
      <w:tr w:rsidR="00CD4ADA" w:rsidRPr="005856EF" w:rsidTr="00DD0C1D">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1994 Mitsubishi L300- SEU 357</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488,500.00</w:t>
            </w:r>
          </w:p>
        </w:tc>
        <w:tc>
          <w:tcPr>
            <w:tcW w:w="1620" w:type="dxa"/>
            <w:shd w:val="clear" w:color="auto" w:fill="auto"/>
          </w:tcPr>
          <w:p w:rsidR="00D37570" w:rsidRPr="005856EF" w:rsidRDefault="000A363F">
            <w:pPr>
              <w:pStyle w:val="ListParagraph"/>
              <w:ind w:left="0"/>
              <w:jc w:val="both"/>
              <w:rPr>
                <w:sz w:val="20"/>
                <w:szCs w:val="20"/>
                <w:lang w:val="en-PH"/>
              </w:rPr>
            </w:pPr>
            <w:r w:rsidRPr="005856EF">
              <w:rPr>
                <w:sz w:val="20"/>
                <w:szCs w:val="20"/>
                <w:lang w:val="en-PH"/>
              </w:rPr>
              <w:t>August 1 2017 to August 1,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2,884.61</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8000026374</w:t>
            </w:r>
          </w:p>
        </w:tc>
        <w:tc>
          <w:tcPr>
            <w:tcW w:w="1170" w:type="dxa"/>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8/1/2017</w:t>
            </w:r>
          </w:p>
        </w:tc>
      </w:tr>
      <w:tr w:rsidR="00CD4ADA" w:rsidRPr="005856EF" w:rsidTr="00DD0C1D">
        <w:trPr>
          <w:trHeight w:val="53"/>
        </w:trPr>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2001 Toyota Revo SFU 653</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484,478.40</w:t>
            </w:r>
          </w:p>
        </w:tc>
        <w:tc>
          <w:tcPr>
            <w:tcW w:w="1620" w:type="dxa"/>
            <w:shd w:val="clear" w:color="auto" w:fill="auto"/>
          </w:tcPr>
          <w:p w:rsidR="00D37570" w:rsidRPr="005856EF" w:rsidRDefault="000A363F">
            <w:pPr>
              <w:pStyle w:val="ListParagraph"/>
              <w:ind w:left="0"/>
              <w:jc w:val="both"/>
              <w:rPr>
                <w:sz w:val="20"/>
                <w:szCs w:val="20"/>
                <w:lang w:val="en-PH"/>
              </w:rPr>
            </w:pPr>
            <w:r w:rsidRPr="005856EF">
              <w:rPr>
                <w:sz w:val="20"/>
                <w:szCs w:val="20"/>
                <w:lang w:val="en-PH"/>
              </w:rPr>
              <w:t>April 1, 2018 to April 1, 2019</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3,068.78</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7400020214</w:t>
            </w:r>
          </w:p>
        </w:tc>
        <w:tc>
          <w:tcPr>
            <w:tcW w:w="117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3/1/2018</w:t>
            </w:r>
          </w:p>
        </w:tc>
      </w:tr>
      <w:tr w:rsidR="00CD4ADA" w:rsidRPr="005856EF" w:rsidTr="00877764">
        <w:trPr>
          <w:trHeight w:val="515"/>
        </w:trPr>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2013 Hyundai County Bus</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100,000.00</w:t>
            </w:r>
          </w:p>
        </w:tc>
        <w:tc>
          <w:tcPr>
            <w:tcW w:w="1620" w:type="dxa"/>
            <w:shd w:val="clear" w:color="auto" w:fill="auto"/>
          </w:tcPr>
          <w:p w:rsidR="00CD4ADA" w:rsidRPr="005856EF" w:rsidRDefault="000A363F">
            <w:pPr>
              <w:pStyle w:val="ListParagraph"/>
              <w:ind w:left="0"/>
              <w:jc w:val="both"/>
              <w:rPr>
                <w:sz w:val="20"/>
                <w:szCs w:val="20"/>
                <w:lang w:val="en-PH"/>
              </w:rPr>
            </w:pPr>
            <w:r w:rsidRPr="005856EF">
              <w:rPr>
                <w:sz w:val="20"/>
                <w:szCs w:val="20"/>
                <w:lang w:val="en-PH"/>
              </w:rPr>
              <w:t>March  29, 2017 to May 1,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1,044.70</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8000024310</w:t>
            </w:r>
          </w:p>
        </w:tc>
        <w:tc>
          <w:tcPr>
            <w:tcW w:w="117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3/22/2017</w:t>
            </w:r>
          </w:p>
        </w:tc>
      </w:tr>
      <w:tr w:rsidR="00CD4ADA" w:rsidRPr="005856EF" w:rsidTr="00877764">
        <w:trPr>
          <w:trHeight w:val="620"/>
        </w:trPr>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2009 Nissan Bus- SKE 644</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3,494,000.00</w:t>
            </w:r>
          </w:p>
        </w:tc>
        <w:tc>
          <w:tcPr>
            <w:tcW w:w="1620" w:type="dxa"/>
            <w:shd w:val="clear" w:color="auto" w:fill="auto"/>
          </w:tcPr>
          <w:p w:rsidR="00CD4ADA" w:rsidRPr="005856EF" w:rsidRDefault="000A363F">
            <w:pPr>
              <w:pStyle w:val="ListParagraph"/>
              <w:ind w:left="0"/>
              <w:jc w:val="both"/>
              <w:rPr>
                <w:sz w:val="20"/>
                <w:szCs w:val="20"/>
                <w:lang w:val="en-PH"/>
              </w:rPr>
            </w:pPr>
            <w:r w:rsidRPr="005856EF">
              <w:rPr>
                <w:sz w:val="20"/>
                <w:szCs w:val="20"/>
                <w:lang w:val="en-PH"/>
              </w:rPr>
              <w:t>May 1, 2017- May1,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13,285.10</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8000024308</w:t>
            </w:r>
          </w:p>
        </w:tc>
        <w:tc>
          <w:tcPr>
            <w:tcW w:w="117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3/22/2017</w:t>
            </w:r>
          </w:p>
        </w:tc>
      </w:tr>
      <w:tr w:rsidR="00CD4ADA" w:rsidRPr="005856EF" w:rsidTr="00DD0C1D">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1994 Toyota Tamaraw FX- TSU 732</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422,400.00</w:t>
            </w:r>
          </w:p>
        </w:tc>
        <w:tc>
          <w:tcPr>
            <w:tcW w:w="1620" w:type="dxa"/>
            <w:shd w:val="clear" w:color="auto" w:fill="auto"/>
          </w:tcPr>
          <w:p w:rsidR="00CD4ADA" w:rsidRPr="005856EF" w:rsidRDefault="000A363F">
            <w:pPr>
              <w:pStyle w:val="ListParagraph"/>
              <w:ind w:left="0"/>
              <w:jc w:val="both"/>
              <w:rPr>
                <w:sz w:val="20"/>
                <w:szCs w:val="20"/>
                <w:lang w:val="en-PH"/>
              </w:rPr>
            </w:pPr>
            <w:r w:rsidRPr="005856EF">
              <w:rPr>
                <w:sz w:val="20"/>
                <w:szCs w:val="20"/>
                <w:lang w:val="en-PH"/>
              </w:rPr>
              <w:t>March 1, 2017- March 1,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2,267.85</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8000023755</w:t>
            </w:r>
          </w:p>
        </w:tc>
        <w:tc>
          <w:tcPr>
            <w:tcW w:w="117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2/16/2017</w:t>
            </w:r>
          </w:p>
        </w:tc>
      </w:tr>
      <w:tr w:rsidR="00CD4ADA" w:rsidRPr="005856EF" w:rsidTr="00DD0C1D">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2010 Mitsubishi L300- SJT 191</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807,550.00</w:t>
            </w:r>
          </w:p>
        </w:tc>
        <w:tc>
          <w:tcPr>
            <w:tcW w:w="1620" w:type="dxa"/>
            <w:shd w:val="clear" w:color="auto" w:fill="auto"/>
          </w:tcPr>
          <w:p w:rsidR="00D37570" w:rsidRDefault="000A363F">
            <w:pPr>
              <w:pStyle w:val="ListParagraph"/>
              <w:ind w:left="0"/>
              <w:jc w:val="both"/>
              <w:rPr>
                <w:sz w:val="20"/>
                <w:szCs w:val="20"/>
                <w:lang w:val="en-PH"/>
              </w:rPr>
            </w:pPr>
            <w:r w:rsidRPr="005856EF">
              <w:rPr>
                <w:sz w:val="20"/>
                <w:szCs w:val="20"/>
                <w:lang w:val="en-PH"/>
              </w:rPr>
              <w:t>February 1, 2018 to February 1, 2019</w:t>
            </w:r>
          </w:p>
          <w:p w:rsidR="005168A7" w:rsidRPr="005856EF" w:rsidRDefault="005168A7">
            <w:pPr>
              <w:pStyle w:val="ListParagraph"/>
              <w:ind w:left="0"/>
              <w:jc w:val="both"/>
              <w:rPr>
                <w:sz w:val="20"/>
                <w:szCs w:val="20"/>
                <w:lang w:val="en-PH"/>
              </w:rPr>
            </w:pP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4,654.81</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7550037068</w:t>
            </w:r>
          </w:p>
        </w:tc>
        <w:tc>
          <w:tcPr>
            <w:tcW w:w="117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1/25/2018</w:t>
            </w:r>
          </w:p>
        </w:tc>
      </w:tr>
      <w:tr w:rsidR="00CD4ADA" w:rsidRPr="005856EF" w:rsidTr="00D37570">
        <w:tc>
          <w:tcPr>
            <w:tcW w:w="9000" w:type="dxa"/>
            <w:gridSpan w:val="6"/>
            <w:shd w:val="clear" w:color="auto" w:fill="auto"/>
          </w:tcPr>
          <w:p w:rsidR="00CD4ADA" w:rsidRPr="005856EF" w:rsidRDefault="000A363F">
            <w:pPr>
              <w:pStyle w:val="ListParagraph"/>
              <w:ind w:left="0"/>
              <w:rPr>
                <w:i/>
                <w:sz w:val="20"/>
                <w:szCs w:val="20"/>
                <w:lang w:val="en-PH"/>
              </w:rPr>
            </w:pPr>
            <w:r w:rsidRPr="005856EF">
              <w:rPr>
                <w:i/>
                <w:sz w:val="20"/>
                <w:szCs w:val="20"/>
                <w:lang w:val="en-PH"/>
              </w:rPr>
              <w:t>Various properties of</w:t>
            </w:r>
            <w:r w:rsidR="004E64DE">
              <w:rPr>
                <w:i/>
                <w:sz w:val="20"/>
                <w:szCs w:val="20"/>
                <w:lang w:val="en-PH"/>
              </w:rPr>
              <w:t xml:space="preserve"> </w:t>
            </w:r>
            <w:r w:rsidRPr="005856EF">
              <w:rPr>
                <w:i/>
                <w:sz w:val="20"/>
                <w:szCs w:val="20"/>
                <w:lang w:val="en-PH"/>
              </w:rPr>
              <w:t xml:space="preserve">four </w:t>
            </w:r>
            <w:r w:rsidR="00726C44" w:rsidRPr="005856EF">
              <w:rPr>
                <w:i/>
                <w:sz w:val="20"/>
                <w:szCs w:val="20"/>
                <w:lang w:val="en-PH"/>
              </w:rPr>
              <w:t>Campuses</w:t>
            </w:r>
          </w:p>
        </w:tc>
      </w:tr>
      <w:tr w:rsidR="00CD4ADA" w:rsidRPr="005856EF" w:rsidTr="00DD0C1D">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(Buildings, Office Equipment and Supplies and Materials</w:t>
            </w:r>
          </w:p>
        </w:tc>
        <w:tc>
          <w:tcPr>
            <w:tcW w:w="1620" w:type="dxa"/>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152,731,380.57</w:t>
            </w:r>
          </w:p>
        </w:tc>
        <w:tc>
          <w:tcPr>
            <w:tcW w:w="1620" w:type="dxa"/>
            <w:shd w:val="clear" w:color="auto" w:fill="auto"/>
          </w:tcPr>
          <w:p w:rsidR="00CD4ADA" w:rsidRPr="005856EF" w:rsidRDefault="000A363F">
            <w:pPr>
              <w:pStyle w:val="ListParagraph"/>
              <w:ind w:left="0"/>
              <w:jc w:val="both"/>
              <w:rPr>
                <w:sz w:val="20"/>
                <w:szCs w:val="20"/>
                <w:lang w:val="en-PH"/>
              </w:rPr>
            </w:pPr>
            <w:r w:rsidRPr="005856EF">
              <w:rPr>
                <w:sz w:val="20"/>
                <w:szCs w:val="20"/>
                <w:lang w:val="en-PH"/>
              </w:rPr>
              <w:t>October 17, 2017 to October 16,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680,418.77</w:t>
            </w:r>
          </w:p>
        </w:tc>
        <w:tc>
          <w:tcPr>
            <w:tcW w:w="126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7700036184</w:t>
            </w:r>
          </w:p>
        </w:tc>
        <w:tc>
          <w:tcPr>
            <w:tcW w:w="117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10/9/2017</w:t>
            </w:r>
          </w:p>
        </w:tc>
      </w:tr>
      <w:tr w:rsidR="00CD4ADA" w:rsidRPr="005856EF" w:rsidTr="00DD0C1D">
        <w:tc>
          <w:tcPr>
            <w:tcW w:w="1980" w:type="dxa"/>
            <w:shd w:val="clear" w:color="auto" w:fill="auto"/>
          </w:tcPr>
          <w:p w:rsidR="00CD4ADA" w:rsidRPr="005856EF" w:rsidRDefault="000A363F" w:rsidP="008008CC">
            <w:pPr>
              <w:pStyle w:val="ListParagraph"/>
              <w:numPr>
                <w:ilvl w:val="0"/>
                <w:numId w:val="38"/>
              </w:numPr>
              <w:ind w:left="318" w:hanging="318"/>
              <w:jc w:val="both"/>
              <w:rPr>
                <w:sz w:val="20"/>
                <w:szCs w:val="20"/>
                <w:lang w:val="en-PH"/>
              </w:rPr>
            </w:pPr>
            <w:r w:rsidRPr="005856EF">
              <w:rPr>
                <w:sz w:val="20"/>
                <w:szCs w:val="20"/>
                <w:lang w:val="en-PH"/>
              </w:rPr>
              <w:t>Aircraft</w:t>
            </w:r>
          </w:p>
        </w:tc>
        <w:tc>
          <w:tcPr>
            <w:tcW w:w="162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15,799,600.00</w:t>
            </w:r>
          </w:p>
        </w:tc>
        <w:tc>
          <w:tcPr>
            <w:tcW w:w="1620" w:type="dxa"/>
            <w:shd w:val="clear" w:color="auto" w:fill="auto"/>
          </w:tcPr>
          <w:p w:rsidR="00D37570" w:rsidRPr="005856EF" w:rsidRDefault="000A363F">
            <w:pPr>
              <w:pStyle w:val="ListParagraph"/>
              <w:ind w:left="0"/>
              <w:jc w:val="both"/>
              <w:rPr>
                <w:sz w:val="20"/>
                <w:szCs w:val="20"/>
                <w:lang w:val="en-PH"/>
              </w:rPr>
            </w:pPr>
            <w:r w:rsidRPr="005856EF">
              <w:rPr>
                <w:sz w:val="20"/>
                <w:szCs w:val="20"/>
                <w:lang w:val="en-PH"/>
              </w:rPr>
              <w:t>October 17, 2017 to October 16, 2018</w:t>
            </w:r>
          </w:p>
        </w:tc>
        <w:tc>
          <w:tcPr>
            <w:tcW w:w="1350" w:type="dxa"/>
            <w:shd w:val="clear" w:color="auto" w:fill="auto"/>
          </w:tcPr>
          <w:p w:rsidR="00CD4ADA" w:rsidRPr="005856EF" w:rsidRDefault="000A363F">
            <w:pPr>
              <w:pStyle w:val="ListParagraph"/>
              <w:ind w:left="0"/>
              <w:jc w:val="right"/>
              <w:rPr>
                <w:sz w:val="20"/>
                <w:szCs w:val="20"/>
                <w:lang w:val="en-PH"/>
              </w:rPr>
            </w:pPr>
            <w:r w:rsidRPr="005856EF">
              <w:rPr>
                <w:sz w:val="20"/>
                <w:szCs w:val="20"/>
                <w:lang w:val="en-PH"/>
              </w:rPr>
              <w:t>900,984.30</w:t>
            </w:r>
          </w:p>
        </w:tc>
        <w:tc>
          <w:tcPr>
            <w:tcW w:w="1260" w:type="dxa"/>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7700036183</w:t>
            </w:r>
          </w:p>
        </w:tc>
        <w:tc>
          <w:tcPr>
            <w:tcW w:w="1170" w:type="dxa"/>
            <w:shd w:val="clear" w:color="auto" w:fill="auto"/>
          </w:tcPr>
          <w:p w:rsidR="00D37570" w:rsidRPr="005856EF" w:rsidRDefault="000A363F">
            <w:pPr>
              <w:pStyle w:val="ListParagraph"/>
              <w:ind w:left="0"/>
              <w:jc w:val="right"/>
              <w:rPr>
                <w:sz w:val="20"/>
                <w:szCs w:val="20"/>
                <w:lang w:val="en-PH"/>
              </w:rPr>
            </w:pPr>
            <w:r w:rsidRPr="005856EF">
              <w:rPr>
                <w:sz w:val="20"/>
                <w:szCs w:val="20"/>
                <w:lang w:val="en-PH"/>
              </w:rPr>
              <w:t>10/9/2017</w:t>
            </w:r>
          </w:p>
        </w:tc>
      </w:tr>
      <w:tr w:rsidR="00CD4ADA" w:rsidRPr="005856EF" w:rsidTr="00DD0C1D">
        <w:tc>
          <w:tcPr>
            <w:tcW w:w="1980" w:type="dxa"/>
            <w:shd w:val="clear" w:color="auto" w:fill="auto"/>
          </w:tcPr>
          <w:p w:rsidR="00CD4ADA" w:rsidRPr="005856EF" w:rsidRDefault="000A363F">
            <w:pPr>
              <w:pStyle w:val="ListParagraph"/>
              <w:ind w:left="0"/>
              <w:jc w:val="both"/>
              <w:rPr>
                <w:b/>
                <w:sz w:val="20"/>
                <w:szCs w:val="20"/>
                <w:lang w:val="en-PH"/>
              </w:rPr>
            </w:pPr>
            <w:r w:rsidRPr="005856EF">
              <w:rPr>
                <w:b/>
                <w:sz w:val="20"/>
                <w:szCs w:val="20"/>
                <w:lang w:val="en-PH"/>
              </w:rPr>
              <w:t>Total</w:t>
            </w:r>
          </w:p>
        </w:tc>
        <w:tc>
          <w:tcPr>
            <w:tcW w:w="1620" w:type="dxa"/>
            <w:shd w:val="clear" w:color="auto" w:fill="auto"/>
          </w:tcPr>
          <w:p w:rsidR="00CD4ADA" w:rsidRPr="005856EF" w:rsidRDefault="000A363F">
            <w:pPr>
              <w:pStyle w:val="ListParagraph"/>
              <w:ind w:left="0"/>
              <w:jc w:val="right"/>
              <w:rPr>
                <w:b/>
                <w:sz w:val="20"/>
                <w:szCs w:val="20"/>
                <w:lang w:val="en-PH"/>
              </w:rPr>
            </w:pPr>
            <w:r w:rsidRPr="005856EF">
              <w:rPr>
                <w:b/>
                <w:sz w:val="20"/>
                <w:szCs w:val="20"/>
                <w:lang w:val="en-PH"/>
              </w:rPr>
              <w:t>479,637,872.98</w:t>
            </w:r>
          </w:p>
        </w:tc>
        <w:tc>
          <w:tcPr>
            <w:tcW w:w="1620" w:type="dxa"/>
            <w:shd w:val="clear" w:color="auto" w:fill="auto"/>
          </w:tcPr>
          <w:p w:rsidR="00CD4ADA" w:rsidRPr="005856EF" w:rsidRDefault="00CD4ADA">
            <w:pPr>
              <w:pStyle w:val="ListParagraph"/>
              <w:keepNext/>
              <w:keepLines/>
              <w:spacing w:before="200"/>
              <w:ind w:left="0"/>
              <w:jc w:val="both"/>
              <w:outlineLvl w:val="1"/>
              <w:rPr>
                <w:b/>
                <w:sz w:val="20"/>
                <w:szCs w:val="20"/>
                <w:lang w:val="en-PH"/>
              </w:rPr>
            </w:pPr>
          </w:p>
        </w:tc>
        <w:tc>
          <w:tcPr>
            <w:tcW w:w="1350" w:type="dxa"/>
            <w:shd w:val="clear" w:color="auto" w:fill="auto"/>
          </w:tcPr>
          <w:p w:rsidR="00D37570" w:rsidRPr="005856EF" w:rsidRDefault="000A363F">
            <w:pPr>
              <w:pStyle w:val="ListParagraph"/>
              <w:ind w:left="0"/>
              <w:jc w:val="right"/>
              <w:rPr>
                <w:b/>
                <w:sz w:val="20"/>
                <w:szCs w:val="20"/>
                <w:lang w:val="en-PH"/>
              </w:rPr>
            </w:pPr>
            <w:r w:rsidRPr="005856EF">
              <w:rPr>
                <w:b/>
                <w:sz w:val="20"/>
                <w:szCs w:val="20"/>
                <w:lang w:val="en-PH"/>
              </w:rPr>
              <w:t>3,987,217.27</w:t>
            </w:r>
          </w:p>
        </w:tc>
        <w:tc>
          <w:tcPr>
            <w:tcW w:w="1260" w:type="dxa"/>
            <w:shd w:val="clear" w:color="auto" w:fill="auto"/>
          </w:tcPr>
          <w:p w:rsidR="00CD4ADA" w:rsidRPr="005856EF" w:rsidRDefault="00CD4ADA">
            <w:pPr>
              <w:pStyle w:val="ListParagraph"/>
              <w:keepNext/>
              <w:keepLines/>
              <w:spacing w:before="200"/>
              <w:ind w:left="0"/>
              <w:jc w:val="both"/>
              <w:outlineLvl w:val="1"/>
              <w:rPr>
                <w:b/>
                <w:sz w:val="20"/>
                <w:szCs w:val="20"/>
                <w:lang w:val="en-PH"/>
              </w:rPr>
            </w:pPr>
          </w:p>
        </w:tc>
        <w:tc>
          <w:tcPr>
            <w:tcW w:w="1170" w:type="dxa"/>
            <w:shd w:val="clear" w:color="auto" w:fill="auto"/>
          </w:tcPr>
          <w:p w:rsidR="00CD4ADA" w:rsidRPr="005856EF" w:rsidRDefault="00CD4ADA">
            <w:pPr>
              <w:pStyle w:val="ListParagraph"/>
              <w:keepNext/>
              <w:keepLines/>
              <w:spacing w:before="200"/>
              <w:ind w:left="0"/>
              <w:jc w:val="right"/>
              <w:outlineLvl w:val="1"/>
              <w:rPr>
                <w:b/>
                <w:sz w:val="20"/>
                <w:szCs w:val="20"/>
                <w:lang w:val="en-PH"/>
              </w:rPr>
            </w:pPr>
          </w:p>
        </w:tc>
      </w:tr>
    </w:tbl>
    <w:p w:rsidR="006E0A08" w:rsidRDefault="006E0A08">
      <w:pPr>
        <w:pStyle w:val="ListParagraph"/>
        <w:ind w:left="0"/>
        <w:jc w:val="both"/>
        <w:rPr>
          <w:i/>
        </w:rPr>
      </w:pPr>
    </w:p>
    <w:p w:rsidR="007A0C04" w:rsidRDefault="007A0C04">
      <w:pPr>
        <w:pStyle w:val="ListParagraph"/>
        <w:ind w:left="0"/>
        <w:jc w:val="both"/>
        <w:rPr>
          <w:i/>
        </w:rPr>
      </w:pPr>
    </w:p>
    <w:p w:rsidR="004B50E3" w:rsidRPr="00877764" w:rsidRDefault="00D40377">
      <w:pPr>
        <w:rPr>
          <w:i/>
          <w:lang w:val="en-PH"/>
        </w:rPr>
      </w:pPr>
      <w:r w:rsidRPr="00877764">
        <w:rPr>
          <w:i/>
          <w:lang w:val="en-PH"/>
        </w:rPr>
        <w:t>Gender and Development (GAD)</w:t>
      </w:r>
    </w:p>
    <w:p w:rsidR="004B50E3" w:rsidRPr="005E0146" w:rsidRDefault="004B50E3">
      <w:pPr>
        <w:rPr>
          <w:b/>
          <w:i/>
        </w:rPr>
      </w:pPr>
    </w:p>
    <w:p w:rsidR="004B50E3" w:rsidRPr="00B625B3" w:rsidRDefault="00570E41" w:rsidP="00794B6E">
      <w:pPr>
        <w:pStyle w:val="Style97"/>
        <w:rPr>
          <w:rFonts w:ascii="Times New Roman" w:hAnsi="Times New Roman"/>
        </w:rPr>
      </w:pPr>
      <w:r w:rsidRPr="00BE2BD2">
        <w:t xml:space="preserve">PhilSCA accomplished minimal GAD activities. </w:t>
      </w:r>
      <w:r>
        <w:t>Only seven</w:t>
      </w:r>
      <w:r w:rsidRPr="00BE2BD2">
        <w:t xml:space="preserve"> out of the </w:t>
      </w:r>
      <w:r>
        <w:t>19</w:t>
      </w:r>
      <w:r w:rsidRPr="00BE2BD2">
        <w:t xml:space="preserve"> targeted activities were accomplished</w:t>
      </w:r>
      <w:r>
        <w:rPr>
          <w:rFonts w:ascii="Times New Roman" w:hAnsi="Times New Roman"/>
        </w:rPr>
        <w:t xml:space="preserve">. Also, </w:t>
      </w:r>
      <w:r w:rsidR="0027663D">
        <w:rPr>
          <w:rFonts w:ascii="Times New Roman" w:hAnsi="Times New Roman"/>
        </w:rPr>
        <w:t xml:space="preserve">the submitted </w:t>
      </w:r>
      <w:r w:rsidR="00D40377" w:rsidRPr="00877764">
        <w:t>GAD Plan was not received by NCRFW and approved by PCW contrary to Section 5.1 of the Joint Circular</w:t>
      </w:r>
      <w:r w:rsidR="00F27BAF">
        <w:t xml:space="preserve"> and </w:t>
      </w:r>
      <w:r w:rsidR="0027663D" w:rsidRPr="005E0146">
        <w:t xml:space="preserve">GAD Accomplishment Report </w:t>
      </w:r>
      <w:r w:rsidR="0027663D">
        <w:t xml:space="preserve">does not include </w:t>
      </w:r>
      <w:r w:rsidR="0027663D" w:rsidRPr="005E0146">
        <w:t xml:space="preserve">its </w:t>
      </w:r>
      <w:r w:rsidR="0027663D">
        <w:t xml:space="preserve">complete </w:t>
      </w:r>
      <w:r w:rsidR="0027663D" w:rsidRPr="005E0146">
        <w:t>budget and actual expenses incurred</w:t>
      </w:r>
      <w:r w:rsidR="0027663D" w:rsidRPr="00B625B3" w:rsidDel="00570E41">
        <w:rPr>
          <w:rFonts w:ascii="Times New Roman" w:hAnsi="Times New Roman"/>
        </w:rPr>
        <w:t xml:space="preserve"> </w:t>
      </w:r>
      <w:r w:rsidR="0027663D">
        <w:rPr>
          <w:rFonts w:ascii="Times New Roman" w:hAnsi="Times New Roman"/>
        </w:rPr>
        <w:t>which precludes audit thereof.</w:t>
      </w:r>
    </w:p>
    <w:p w:rsidR="004B50E3" w:rsidRPr="00B625B3" w:rsidRDefault="004B50E3">
      <w:pPr>
        <w:pStyle w:val="Style18"/>
        <w:rPr>
          <w:rFonts w:ascii="Times New Roman" w:hAnsi="Times New Roman"/>
          <w:b w:val="0"/>
        </w:rPr>
      </w:pPr>
    </w:p>
    <w:p w:rsidR="005A2312" w:rsidRPr="005E0146" w:rsidRDefault="005A2312" w:rsidP="00A55980">
      <w:pPr>
        <w:pStyle w:val="Style83"/>
        <w:ind w:left="1134" w:hanging="708"/>
        <w:rPr>
          <w:i/>
        </w:rPr>
      </w:pPr>
      <w:r w:rsidRPr="005E0146">
        <w:t>Section 2.4 of Joint Circular No. 2004-1 dated April 5, 2004 issued by the Department of Budget and Management (DBM), National Economic Development Authority (NEDA) and the Philippine Commission on Women (PCW) provides that pursuant to the annual General Appropriations Act, “</w:t>
      </w:r>
      <w:r w:rsidR="00D86B70">
        <w:t>A</w:t>
      </w:r>
      <w:r w:rsidRPr="005E0146">
        <w:t>gencies are tasked to formulate a GAD plan and to implement the same by utilizing at least five percent of their total budget appropriations”.</w:t>
      </w:r>
    </w:p>
    <w:p w:rsidR="005A2312" w:rsidRPr="005E0146" w:rsidRDefault="005A2312" w:rsidP="005A2312">
      <w:pPr>
        <w:tabs>
          <w:tab w:val="left" w:pos="0"/>
        </w:tabs>
        <w:ind w:left="1260" w:hanging="540"/>
        <w:jc w:val="both"/>
      </w:pPr>
    </w:p>
    <w:p w:rsidR="0083540C" w:rsidRDefault="0054385C" w:rsidP="00A55980">
      <w:pPr>
        <w:pStyle w:val="Style83"/>
        <w:ind w:left="1134" w:hanging="708"/>
      </w:pPr>
      <w:r>
        <w:t xml:space="preserve">Section 5.1 of the same Circular provides that, “The agency GAD Focal Point shall prepare the annual GAD plan and budget in coordination with the agency budget officers following the format and procedure prescribed in Annex A to be approved by the agency head. Agencies shall submit their annual GAD plans and budgets to the </w:t>
      </w:r>
      <w:r w:rsidR="005D06A8" w:rsidRPr="005D06A8">
        <w:t>National Commission on the Role of Filipino Women</w:t>
      </w:r>
      <w:r w:rsidR="005D06A8">
        <w:t xml:space="preserve"> (</w:t>
      </w:r>
      <w:r>
        <w:t>NCRFW</w:t>
      </w:r>
      <w:r w:rsidR="005D06A8">
        <w:t>)</w:t>
      </w:r>
      <w:r>
        <w:t xml:space="preserve"> for review and endorsement prior to the submission of the agency budget proposal. Agencies shall submit to the DBM their NCRFW-endorsed annual GAD plans and budgets along with the agency budget proposals in accordance with the budget call.”</w:t>
      </w:r>
    </w:p>
    <w:p w:rsidR="0054385C" w:rsidRDefault="0054385C" w:rsidP="008D7362">
      <w:pPr>
        <w:pStyle w:val="ListParagraph"/>
      </w:pPr>
    </w:p>
    <w:p w:rsidR="005A2312" w:rsidRPr="005E0146" w:rsidRDefault="005A2312" w:rsidP="00A55980">
      <w:pPr>
        <w:pStyle w:val="Style83"/>
        <w:ind w:left="1134" w:hanging="708"/>
      </w:pPr>
      <w:r w:rsidRPr="005E0146">
        <w:t>Annex A of the Joint Circular in the Identification of GAD activities provides that the objective of this action is “to identify corresponding interventions for each gender issue that the agency commits to address”. Said interventions may take the form of the agency’s existing Programs/Activities/Projects (PAP) but enhanced with GAD perspective or it may take in the form of a reformulated PAP.</w:t>
      </w:r>
    </w:p>
    <w:p w:rsidR="005A2312" w:rsidRPr="005E0146" w:rsidRDefault="005A2312" w:rsidP="005A2312">
      <w:pPr>
        <w:ind w:left="1260" w:hanging="540"/>
      </w:pPr>
    </w:p>
    <w:p w:rsidR="005A2312" w:rsidRDefault="005A2312" w:rsidP="00A55980">
      <w:pPr>
        <w:pStyle w:val="Style83"/>
        <w:ind w:left="1134" w:hanging="708"/>
      </w:pPr>
      <w:r w:rsidRPr="005E0146">
        <w:t>Pursuant to Section 3</w:t>
      </w:r>
      <w:r w:rsidR="00D9016D" w:rsidRPr="005E0146">
        <w:t>0</w:t>
      </w:r>
      <w:r w:rsidRPr="005E0146">
        <w:t xml:space="preserve"> of the General Provisions of FY 201</w:t>
      </w:r>
      <w:r w:rsidR="00727F8B" w:rsidRPr="005E0146">
        <w:t>7</w:t>
      </w:r>
      <w:r w:rsidRPr="005E0146">
        <w:t xml:space="preserve"> GAA, the GAD </w:t>
      </w:r>
      <w:r w:rsidR="00F61D7C">
        <w:t>P</w:t>
      </w:r>
      <w:r w:rsidRPr="005E0146">
        <w:t>lan shall be integrated in the regular activities of the agencies which shall be at least five percent of the budget.</w:t>
      </w:r>
    </w:p>
    <w:p w:rsidR="0083540C" w:rsidRDefault="0083540C" w:rsidP="00877764">
      <w:pPr>
        <w:jc w:val="both"/>
      </w:pPr>
    </w:p>
    <w:p w:rsidR="00D86B70" w:rsidRDefault="00D86B70" w:rsidP="00A55980">
      <w:pPr>
        <w:pStyle w:val="Style83"/>
        <w:ind w:left="1134" w:hanging="708"/>
      </w:pPr>
      <w:r w:rsidRPr="00C02462">
        <w:t>The GAD projected activities of PhilSCA and its budget for CY 201</w:t>
      </w:r>
      <w:r>
        <w:t>7</w:t>
      </w:r>
      <w:r w:rsidR="000003F9">
        <w:t xml:space="preserve"> amount</w:t>
      </w:r>
      <w:r w:rsidR="003712D7">
        <w:t>ed</w:t>
      </w:r>
      <w:r w:rsidR="000003F9">
        <w:t xml:space="preserve"> to</w:t>
      </w:r>
      <w:r w:rsidRPr="00C02462">
        <w:t xml:space="preserve"> </w:t>
      </w:r>
      <w:r w:rsidR="000003F9" w:rsidRPr="00B625B3">
        <w:t>₱</w:t>
      </w:r>
      <w:r w:rsidR="000003F9">
        <w:t xml:space="preserve">3,670,000.00 or </w:t>
      </w:r>
      <w:r w:rsidR="009D5BFD">
        <w:t>2.18</w:t>
      </w:r>
      <w:r w:rsidR="00185882">
        <w:t xml:space="preserve"> percent</w:t>
      </w:r>
      <w:r w:rsidR="000003F9">
        <w:t xml:space="preserve"> of the total GAA of PhilSCA amounting to </w:t>
      </w:r>
      <w:r w:rsidR="00185882" w:rsidRPr="00B625B3">
        <w:t>₱</w:t>
      </w:r>
      <w:r w:rsidR="00185882">
        <w:t>168,592</w:t>
      </w:r>
      <w:r w:rsidR="000003F9">
        <w:t xml:space="preserve">,000.00. Details </w:t>
      </w:r>
      <w:r w:rsidRPr="00C02462">
        <w:t>as follows:</w:t>
      </w:r>
    </w:p>
    <w:p w:rsidR="00D86B70" w:rsidRDefault="00D86B70" w:rsidP="00D86B70">
      <w:pPr>
        <w:pStyle w:val="ListParagraph"/>
        <w:ind w:left="0"/>
        <w:rPr>
          <w:lang w:val="en-PH"/>
        </w:rPr>
      </w:pPr>
    </w:p>
    <w:tbl>
      <w:tblPr>
        <w:tblW w:w="7704" w:type="dxa"/>
        <w:jc w:val="right"/>
        <w:tblLook w:val="04A0" w:firstRow="1" w:lastRow="0" w:firstColumn="1" w:lastColumn="0" w:noHBand="0" w:noVBand="1"/>
      </w:tblPr>
      <w:tblGrid>
        <w:gridCol w:w="871"/>
        <w:gridCol w:w="5462"/>
        <w:gridCol w:w="1371"/>
      </w:tblGrid>
      <w:tr w:rsidR="00D86B70" w:rsidRPr="004E64DE" w:rsidTr="008D7362">
        <w:trPr>
          <w:trHeight w:val="284"/>
          <w:tblHeader/>
          <w:jc w:val="right"/>
        </w:trPr>
        <w:tc>
          <w:tcPr>
            <w:tcW w:w="8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86B70" w:rsidRPr="004E64DE" w:rsidRDefault="00D40377">
            <w:pPr>
              <w:jc w:val="center"/>
              <w:rPr>
                <w:b/>
                <w:color w:val="000000"/>
                <w:lang w:val="en-PH" w:eastAsia="en-PH"/>
              </w:rPr>
            </w:pPr>
            <w:r w:rsidRPr="00877764">
              <w:rPr>
                <w:b/>
                <w:color w:val="000000"/>
                <w:sz w:val="22"/>
                <w:szCs w:val="22"/>
                <w:lang w:val="en-PH" w:eastAsia="en-PH"/>
              </w:rPr>
              <w:t>No.</w:t>
            </w:r>
          </w:p>
        </w:tc>
        <w:tc>
          <w:tcPr>
            <w:tcW w:w="5567" w:type="dxa"/>
            <w:tcBorders>
              <w:top w:val="single" w:sz="4" w:space="0" w:color="auto"/>
              <w:left w:val="nil"/>
              <w:bottom w:val="single" w:sz="4" w:space="0" w:color="auto"/>
              <w:right w:val="single" w:sz="4" w:space="0" w:color="auto"/>
            </w:tcBorders>
            <w:shd w:val="clear" w:color="auto" w:fill="auto"/>
            <w:vAlign w:val="center"/>
            <w:hideMark/>
          </w:tcPr>
          <w:p w:rsidR="00D86B70" w:rsidRPr="004E64DE" w:rsidRDefault="00D40377">
            <w:pPr>
              <w:ind w:left="356" w:hanging="356"/>
              <w:jc w:val="center"/>
              <w:rPr>
                <w:b/>
                <w:bCs/>
                <w:color w:val="000000" w:themeColor="text1"/>
                <w:lang w:val="en-PH" w:eastAsia="en-PH"/>
              </w:rPr>
            </w:pPr>
            <w:r w:rsidRPr="00877764">
              <w:rPr>
                <w:b/>
                <w:bCs/>
                <w:color w:val="000000" w:themeColor="text1"/>
                <w:sz w:val="22"/>
                <w:szCs w:val="22"/>
                <w:lang w:val="en-PH" w:eastAsia="en-PH"/>
              </w:rPr>
              <w:t>GAD Activities</w:t>
            </w:r>
          </w:p>
        </w:tc>
        <w:tc>
          <w:tcPr>
            <w:tcW w:w="126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003F9" w:rsidRPr="004E64DE" w:rsidRDefault="00D40377">
            <w:pPr>
              <w:jc w:val="center"/>
              <w:rPr>
                <w:b/>
                <w:bCs/>
                <w:color w:val="000000"/>
                <w:lang w:val="en-PH" w:eastAsia="en-PH"/>
              </w:rPr>
            </w:pPr>
            <w:r w:rsidRPr="00877764">
              <w:rPr>
                <w:b/>
                <w:bCs/>
                <w:color w:val="000000"/>
                <w:sz w:val="22"/>
                <w:szCs w:val="22"/>
                <w:lang w:val="en-PH" w:eastAsia="en-PH"/>
              </w:rPr>
              <w:t>Budgeted Amount</w:t>
            </w:r>
          </w:p>
        </w:tc>
      </w:tr>
      <w:tr w:rsidR="00D86B70" w:rsidRPr="004E64DE" w:rsidTr="008D7362">
        <w:trPr>
          <w:trHeight w:val="284"/>
          <w:jc w:val="right"/>
        </w:trPr>
        <w:tc>
          <w:tcPr>
            <w:tcW w:w="871" w:type="dxa"/>
            <w:tcBorders>
              <w:top w:val="single" w:sz="4" w:space="0" w:color="auto"/>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w:t>
            </w:r>
          </w:p>
        </w:tc>
        <w:tc>
          <w:tcPr>
            <w:tcW w:w="5567" w:type="dxa"/>
            <w:tcBorders>
              <w:top w:val="single" w:sz="4" w:space="0" w:color="auto"/>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Conduct of two day Gender Sensitivity Seminar with integration of Violence Against Women (VAW) laws in four PhilSCA Campuses</w:t>
            </w:r>
          </w:p>
        </w:tc>
        <w:tc>
          <w:tcPr>
            <w:tcW w:w="1266" w:type="dxa"/>
            <w:tcBorders>
              <w:top w:val="single" w:sz="4" w:space="0" w:color="auto"/>
              <w:left w:val="single" w:sz="4" w:space="0" w:color="auto"/>
              <w:bottom w:val="single" w:sz="4" w:space="0" w:color="auto"/>
              <w:right w:val="single" w:sz="4" w:space="0" w:color="auto"/>
            </w:tcBorders>
            <w:shd w:val="clear" w:color="auto" w:fill="auto"/>
            <w:noWrap/>
          </w:tcPr>
          <w:p w:rsidR="00D86B70" w:rsidRPr="004E64DE" w:rsidRDefault="00D40377">
            <w:pPr>
              <w:jc w:val="right"/>
              <w:rPr>
                <w:bCs/>
                <w:color w:val="000000"/>
                <w:lang w:val="en-PH" w:eastAsia="en-PH"/>
              </w:rPr>
            </w:pPr>
            <w:r w:rsidRPr="00877764">
              <w:rPr>
                <w:bCs/>
                <w:color w:val="000000"/>
                <w:sz w:val="22"/>
                <w:szCs w:val="22"/>
                <w:lang w:val="en-PH" w:eastAsia="en-PH"/>
              </w:rPr>
              <w:t>310,000.00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2</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 xml:space="preserve">Posting of GAD Advocacy corner </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15,000.00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3</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Conduct of GAD Advocacy forum in the Aviation Industry</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240,000.00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4</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Conduct forum on Adolescent and reproductive health issues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75,000.00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5</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Conduct of art exhibit on 10 women who contributed development in the country</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170,000.00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6</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Information dissemination in line with the Women’s month</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30,000.00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7</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Recognition of the outstanding GAD implementer in terms of gender mainstreaming in different activities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35,000.00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8</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Conduct of information drive on VAW laws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100,000.00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9</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Construction of new comfort rooms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400,000.00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10</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Publication of Standard Operating Procedures (SOPs) to facilitate reporting of sexual harassment cases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50,000.00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11</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Conduct of workshops to identify gender issues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130,000.00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12</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Research or survey activity by the teaching and non-teaching personnel on gender issues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70,000.00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13</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Development of sex-disaggregated database</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100,000.00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14</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jc w:val="both"/>
              <w:rPr>
                <w:bCs/>
                <w:color w:val="000000" w:themeColor="text1"/>
                <w:lang w:val="en-PH" w:eastAsia="en-PH"/>
              </w:rPr>
            </w:pPr>
            <w:r w:rsidRPr="00877764">
              <w:rPr>
                <w:bCs/>
                <w:color w:val="000000" w:themeColor="text1"/>
                <w:sz w:val="22"/>
                <w:szCs w:val="22"/>
                <w:lang w:val="en-PH" w:eastAsia="en-PH"/>
              </w:rPr>
              <w:t>Issuance of policy on the setting-up of the child minding center and lactation room</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75,000.00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15</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autoSpaceDE w:val="0"/>
              <w:autoSpaceDN w:val="0"/>
              <w:adjustRightInd w:val="0"/>
              <w:jc w:val="both"/>
              <w:rPr>
                <w:rFonts w:eastAsiaTheme="minorHAnsi"/>
                <w:color w:val="000000" w:themeColor="text1"/>
                <w:lang w:val="en-PH"/>
              </w:rPr>
            </w:pPr>
            <w:r w:rsidRPr="00877764">
              <w:rPr>
                <w:rFonts w:eastAsiaTheme="minorHAnsi"/>
                <w:color w:val="000000" w:themeColor="text1"/>
                <w:sz w:val="22"/>
                <w:szCs w:val="22"/>
                <w:lang w:val="en-PH"/>
              </w:rPr>
              <w:t>Develop and publish a GAD newsletter and research journal</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250,000.00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16</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autoSpaceDE w:val="0"/>
              <w:autoSpaceDN w:val="0"/>
              <w:adjustRightInd w:val="0"/>
              <w:jc w:val="both"/>
              <w:rPr>
                <w:rFonts w:eastAsiaTheme="minorHAnsi"/>
                <w:color w:val="000000" w:themeColor="text1"/>
                <w:lang w:val="en-PH"/>
              </w:rPr>
            </w:pPr>
            <w:r w:rsidRPr="00877764">
              <w:rPr>
                <w:rFonts w:eastAsiaTheme="minorHAnsi"/>
                <w:color w:val="000000" w:themeColor="text1"/>
                <w:sz w:val="22"/>
                <w:szCs w:val="22"/>
                <w:lang w:val="en-PH"/>
              </w:rPr>
              <w:t>Conduct of seminar on Magna Carta of Women (MCW)</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370,000.00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17</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8008CC">
            <w:pPr>
              <w:autoSpaceDE w:val="0"/>
              <w:autoSpaceDN w:val="0"/>
              <w:adjustRightInd w:val="0"/>
              <w:jc w:val="both"/>
              <w:rPr>
                <w:rFonts w:eastAsiaTheme="minorHAnsi"/>
                <w:color w:val="000000" w:themeColor="text1"/>
                <w:lang w:val="en-PH"/>
              </w:rPr>
            </w:pPr>
            <w:r w:rsidRPr="00877764">
              <w:rPr>
                <w:rFonts w:eastAsiaTheme="minorHAnsi"/>
                <w:color w:val="000000" w:themeColor="text1"/>
                <w:sz w:val="22"/>
                <w:szCs w:val="22"/>
                <w:lang w:val="en-PH"/>
              </w:rPr>
              <w:t>Attendance and participation to seminars sponsored by other Agencies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250,000.00</w:t>
            </w:r>
          </w:p>
        </w:tc>
      </w:tr>
      <w:tr w:rsidR="00D86B70" w:rsidRPr="004E64DE" w:rsidTr="008D7362">
        <w:trPr>
          <w:trHeight w:val="28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18</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E4468B">
            <w:pPr>
              <w:autoSpaceDE w:val="0"/>
              <w:autoSpaceDN w:val="0"/>
              <w:adjustRightInd w:val="0"/>
              <w:jc w:val="both"/>
              <w:rPr>
                <w:rFonts w:eastAsiaTheme="minorHAnsi"/>
                <w:color w:val="000000" w:themeColor="text1"/>
                <w:lang w:val="en-PH"/>
              </w:rPr>
            </w:pPr>
            <w:r w:rsidRPr="00877764">
              <w:rPr>
                <w:rFonts w:eastAsiaTheme="minorHAnsi"/>
                <w:color w:val="000000" w:themeColor="text1"/>
                <w:sz w:val="22"/>
                <w:szCs w:val="22"/>
                <w:lang w:val="en-PH"/>
              </w:rPr>
              <w:t xml:space="preserve">Participation to United Nations </w:t>
            </w:r>
            <w:r w:rsidRPr="00877764">
              <w:rPr>
                <w:bCs/>
                <w:color w:val="000000"/>
                <w:sz w:val="22"/>
                <w:szCs w:val="22"/>
                <w:lang w:val="en-PH" w:eastAsia="en-PH"/>
              </w:rPr>
              <w:t>Convention on Status of Women (UNCSW) and other international conferences</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850,000.00</w:t>
            </w:r>
          </w:p>
        </w:tc>
      </w:tr>
      <w:tr w:rsidR="00D86B70" w:rsidRPr="004E64DE" w:rsidTr="008D7362">
        <w:trPr>
          <w:trHeight w:val="64"/>
          <w:jc w:val="right"/>
        </w:trPr>
        <w:tc>
          <w:tcPr>
            <w:tcW w:w="871"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center"/>
              <w:rPr>
                <w:color w:val="000000"/>
                <w:lang w:val="en-PH" w:eastAsia="en-PH"/>
              </w:rPr>
            </w:pPr>
            <w:r w:rsidRPr="00877764">
              <w:rPr>
                <w:color w:val="000000"/>
                <w:sz w:val="22"/>
                <w:szCs w:val="22"/>
                <w:lang w:val="en-PH" w:eastAsia="en-PH"/>
              </w:rPr>
              <w:t>19</w:t>
            </w:r>
          </w:p>
        </w:tc>
        <w:tc>
          <w:tcPr>
            <w:tcW w:w="5567" w:type="dxa"/>
            <w:tcBorders>
              <w:top w:val="nil"/>
              <w:left w:val="nil"/>
              <w:bottom w:val="single" w:sz="4" w:space="0" w:color="auto"/>
              <w:right w:val="single" w:sz="4" w:space="0" w:color="auto"/>
            </w:tcBorders>
            <w:shd w:val="clear" w:color="auto" w:fill="auto"/>
          </w:tcPr>
          <w:p w:rsidR="00D86B70" w:rsidRPr="004E64DE" w:rsidRDefault="00D40377" w:rsidP="00E4468B">
            <w:pPr>
              <w:autoSpaceDE w:val="0"/>
              <w:autoSpaceDN w:val="0"/>
              <w:adjustRightInd w:val="0"/>
              <w:jc w:val="both"/>
              <w:rPr>
                <w:rFonts w:eastAsiaTheme="minorHAnsi"/>
                <w:color w:val="000000" w:themeColor="text1"/>
                <w:lang w:val="en-PH"/>
              </w:rPr>
            </w:pPr>
            <w:r w:rsidRPr="00877764">
              <w:rPr>
                <w:rFonts w:eastAsiaTheme="minorHAnsi"/>
                <w:color w:val="000000" w:themeColor="text1"/>
                <w:sz w:val="22"/>
                <w:szCs w:val="22"/>
                <w:lang w:val="en-PH"/>
              </w:rPr>
              <w:t>Review of existing policy/GAD programs and publication of the result of the study</w:t>
            </w:r>
          </w:p>
        </w:tc>
        <w:tc>
          <w:tcPr>
            <w:tcW w:w="1266" w:type="dxa"/>
            <w:tcBorders>
              <w:top w:val="nil"/>
              <w:left w:val="single" w:sz="4" w:space="0" w:color="auto"/>
              <w:bottom w:val="single" w:sz="4" w:space="0" w:color="auto"/>
              <w:right w:val="single" w:sz="4" w:space="0" w:color="auto"/>
            </w:tcBorders>
            <w:shd w:val="clear" w:color="auto" w:fill="auto"/>
            <w:noWrap/>
          </w:tcPr>
          <w:p w:rsidR="00D86B70" w:rsidRPr="004E64DE" w:rsidRDefault="00D40377" w:rsidP="00D86B70">
            <w:pPr>
              <w:jc w:val="right"/>
              <w:rPr>
                <w:bCs/>
                <w:color w:val="000000"/>
                <w:lang w:val="en-PH" w:eastAsia="en-PH"/>
              </w:rPr>
            </w:pPr>
            <w:r w:rsidRPr="00877764">
              <w:rPr>
                <w:bCs/>
                <w:color w:val="000000"/>
                <w:sz w:val="22"/>
                <w:szCs w:val="22"/>
                <w:lang w:val="en-PH" w:eastAsia="en-PH"/>
              </w:rPr>
              <w:t>150,000.00</w:t>
            </w:r>
          </w:p>
        </w:tc>
      </w:tr>
      <w:tr w:rsidR="00D86B70" w:rsidRPr="004E64DE" w:rsidTr="008D7362">
        <w:trPr>
          <w:trHeight w:val="284"/>
          <w:jc w:val="right"/>
        </w:trPr>
        <w:tc>
          <w:tcPr>
            <w:tcW w:w="871" w:type="dxa"/>
            <w:tcBorders>
              <w:top w:val="single" w:sz="4" w:space="0" w:color="auto"/>
              <w:left w:val="single" w:sz="4" w:space="0" w:color="auto"/>
              <w:bottom w:val="single" w:sz="4" w:space="0" w:color="auto"/>
            </w:tcBorders>
            <w:shd w:val="clear" w:color="auto" w:fill="auto"/>
            <w:noWrap/>
            <w:hideMark/>
          </w:tcPr>
          <w:p w:rsidR="00D86B70" w:rsidRPr="004E64DE" w:rsidRDefault="00D40377" w:rsidP="00D86B70">
            <w:pPr>
              <w:jc w:val="center"/>
              <w:rPr>
                <w:b/>
                <w:color w:val="000000"/>
                <w:lang w:val="en-PH" w:eastAsia="en-PH"/>
              </w:rPr>
            </w:pPr>
            <w:r w:rsidRPr="00877764">
              <w:rPr>
                <w:b/>
                <w:color w:val="000000"/>
                <w:sz w:val="22"/>
                <w:szCs w:val="22"/>
                <w:lang w:val="en-PH" w:eastAsia="en-PH"/>
              </w:rPr>
              <w:t>Total </w:t>
            </w:r>
          </w:p>
        </w:tc>
        <w:tc>
          <w:tcPr>
            <w:tcW w:w="5567" w:type="dxa"/>
            <w:tcBorders>
              <w:top w:val="single" w:sz="4" w:space="0" w:color="auto"/>
              <w:left w:val="nil"/>
              <w:bottom w:val="single" w:sz="4" w:space="0" w:color="auto"/>
            </w:tcBorders>
            <w:shd w:val="clear" w:color="auto" w:fill="auto"/>
            <w:hideMark/>
          </w:tcPr>
          <w:p w:rsidR="00D86B70" w:rsidRPr="004E64DE" w:rsidRDefault="00D86B70" w:rsidP="00D86B70">
            <w:pPr>
              <w:keepNext/>
              <w:jc w:val="center"/>
              <w:outlineLvl w:val="0"/>
              <w:rPr>
                <w:b/>
                <w:bCs/>
                <w:color w:val="000000"/>
                <w:lang w:val="en-PH" w:eastAsia="en-PH"/>
              </w:rPr>
            </w:pPr>
          </w:p>
        </w:tc>
        <w:tc>
          <w:tcPr>
            <w:tcW w:w="1266" w:type="dxa"/>
            <w:tcBorders>
              <w:top w:val="nil"/>
              <w:left w:val="single" w:sz="4" w:space="0" w:color="auto"/>
              <w:bottom w:val="single" w:sz="4" w:space="0" w:color="auto"/>
              <w:right w:val="single" w:sz="4" w:space="0" w:color="auto"/>
            </w:tcBorders>
            <w:shd w:val="clear" w:color="auto" w:fill="auto"/>
            <w:noWrap/>
            <w:hideMark/>
          </w:tcPr>
          <w:p w:rsidR="00D86B70" w:rsidRPr="004E64DE" w:rsidRDefault="00D40377" w:rsidP="00D86B70">
            <w:pPr>
              <w:jc w:val="right"/>
              <w:rPr>
                <w:b/>
                <w:bCs/>
                <w:color w:val="000000"/>
                <w:lang w:val="en-PH" w:eastAsia="en-PH"/>
              </w:rPr>
            </w:pPr>
            <w:r w:rsidRPr="00877764">
              <w:rPr>
                <w:b/>
                <w:bCs/>
                <w:color w:val="000000"/>
                <w:sz w:val="22"/>
                <w:szCs w:val="22"/>
                <w:lang w:val="en-PH" w:eastAsia="en-PH"/>
              </w:rPr>
              <w:t>3,670,000.00</w:t>
            </w:r>
          </w:p>
        </w:tc>
      </w:tr>
    </w:tbl>
    <w:p w:rsidR="00D86B70" w:rsidRPr="00E4468B" w:rsidRDefault="00D86B70" w:rsidP="008D7362">
      <w:pPr>
        <w:pStyle w:val="ListParagraph"/>
        <w:rPr>
          <w:sz w:val="16"/>
          <w:szCs w:val="16"/>
        </w:rPr>
      </w:pPr>
    </w:p>
    <w:p w:rsidR="0054385C" w:rsidRDefault="0054385C" w:rsidP="00A55980">
      <w:pPr>
        <w:pStyle w:val="Style83"/>
        <w:ind w:left="1134" w:hanging="708"/>
      </w:pPr>
      <w:r>
        <w:t xml:space="preserve">The Audit Team noted that the submitted GAD Plan was not received by NCRFW and </w:t>
      </w:r>
      <w:r w:rsidR="00F0514B">
        <w:t>approved by PCW contrary to Section 5.1 of the Joint Circular</w:t>
      </w:r>
      <w:r>
        <w:t xml:space="preserve">. </w:t>
      </w:r>
    </w:p>
    <w:p w:rsidR="0054385C" w:rsidRPr="00E4468B" w:rsidRDefault="0054385C" w:rsidP="008D7362">
      <w:pPr>
        <w:ind w:left="1134"/>
        <w:jc w:val="both"/>
        <w:rPr>
          <w:sz w:val="18"/>
          <w:szCs w:val="18"/>
        </w:rPr>
      </w:pPr>
    </w:p>
    <w:p w:rsidR="004B50E3" w:rsidRDefault="0054385C" w:rsidP="00A55980">
      <w:pPr>
        <w:pStyle w:val="Style83"/>
        <w:ind w:left="1134" w:hanging="708"/>
      </w:pPr>
      <w:r>
        <w:t>Also, b</w:t>
      </w:r>
      <w:r w:rsidR="00A540A0" w:rsidRPr="00C02462">
        <w:t>ased on the submitted accomplishment report of GAD for CY 201</w:t>
      </w:r>
      <w:r w:rsidR="00A540A0">
        <w:t>7</w:t>
      </w:r>
      <w:r w:rsidR="00A540A0" w:rsidRPr="00C02462">
        <w:t xml:space="preserve">, only </w:t>
      </w:r>
      <w:r w:rsidR="00C11FFB">
        <w:t>eight</w:t>
      </w:r>
      <w:r w:rsidR="00570E41">
        <w:t xml:space="preserve"> </w:t>
      </w:r>
      <w:r w:rsidR="006959E5" w:rsidRPr="00F67FD8">
        <w:t>GAD related</w:t>
      </w:r>
      <w:r w:rsidR="00A540A0" w:rsidRPr="00F67FD8">
        <w:t xml:space="preserve"> activities were implemented</w:t>
      </w:r>
      <w:r w:rsidR="006959E5" w:rsidRPr="00F67FD8">
        <w:t xml:space="preserve"> by the Agency</w:t>
      </w:r>
      <w:r w:rsidR="00A540A0" w:rsidRPr="00F67FD8">
        <w:t xml:space="preserve">.  Details of which are </w:t>
      </w:r>
      <w:r w:rsidR="006959E5" w:rsidRPr="00F67FD8">
        <w:t xml:space="preserve">shown </w:t>
      </w:r>
      <w:r w:rsidR="00283608">
        <w:t>below</w:t>
      </w:r>
      <w:r w:rsidR="00703975" w:rsidRPr="00F67FD8">
        <w:t>:</w:t>
      </w:r>
    </w:p>
    <w:p w:rsidR="0083540C" w:rsidRPr="00E4468B" w:rsidRDefault="0083540C" w:rsidP="00877764">
      <w:pPr>
        <w:ind w:left="1134"/>
        <w:jc w:val="both"/>
        <w:rPr>
          <w:sz w:val="18"/>
          <w:szCs w:val="18"/>
        </w:rPr>
      </w:pPr>
    </w:p>
    <w:tbl>
      <w:tblPr>
        <w:tblW w:w="8478" w:type="dxa"/>
        <w:jc w:val="right"/>
        <w:tblLook w:val="04A0" w:firstRow="1" w:lastRow="0" w:firstColumn="1" w:lastColumn="0" w:noHBand="0" w:noVBand="1"/>
      </w:tblPr>
      <w:tblGrid>
        <w:gridCol w:w="2723"/>
        <w:gridCol w:w="1266"/>
        <w:gridCol w:w="1128"/>
        <w:gridCol w:w="1843"/>
        <w:gridCol w:w="1518"/>
      </w:tblGrid>
      <w:tr w:rsidR="004F7F05" w:rsidRPr="007F1322" w:rsidTr="00E4468B">
        <w:trPr>
          <w:trHeight w:val="350"/>
          <w:tblHeader/>
          <w:jc w:val="right"/>
        </w:trPr>
        <w:tc>
          <w:tcPr>
            <w:tcW w:w="27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7F05" w:rsidRPr="00877764" w:rsidRDefault="00D40377">
            <w:pPr>
              <w:jc w:val="center"/>
              <w:rPr>
                <w:b/>
                <w:bCs/>
                <w:sz w:val="20"/>
                <w:szCs w:val="20"/>
                <w:lang w:val="en-PH" w:eastAsia="en-PH"/>
              </w:rPr>
            </w:pPr>
            <w:r w:rsidRPr="00877764">
              <w:rPr>
                <w:b/>
                <w:bCs/>
                <w:sz w:val="20"/>
                <w:szCs w:val="20"/>
                <w:lang w:eastAsia="en-PH"/>
              </w:rPr>
              <w:t>GAD Activities</w:t>
            </w:r>
          </w:p>
        </w:tc>
        <w:tc>
          <w:tcPr>
            <w:tcW w:w="1266" w:type="dxa"/>
            <w:tcBorders>
              <w:top w:val="single" w:sz="4" w:space="0" w:color="auto"/>
              <w:left w:val="nil"/>
              <w:bottom w:val="single" w:sz="4" w:space="0" w:color="auto"/>
              <w:right w:val="single" w:sz="4" w:space="0" w:color="auto"/>
            </w:tcBorders>
            <w:shd w:val="clear" w:color="auto" w:fill="auto"/>
            <w:vAlign w:val="center"/>
            <w:hideMark/>
          </w:tcPr>
          <w:p w:rsidR="004F7F05" w:rsidRPr="00877764" w:rsidRDefault="00D40377">
            <w:pPr>
              <w:keepNext/>
              <w:jc w:val="center"/>
              <w:outlineLvl w:val="0"/>
              <w:rPr>
                <w:b/>
                <w:bCs/>
                <w:sz w:val="20"/>
                <w:szCs w:val="20"/>
                <w:lang w:val="en-PH" w:eastAsia="en-PH"/>
              </w:rPr>
            </w:pPr>
            <w:r w:rsidRPr="00877764">
              <w:rPr>
                <w:b/>
                <w:bCs/>
                <w:sz w:val="20"/>
                <w:szCs w:val="20"/>
                <w:lang w:val="en-PH" w:eastAsia="en-PH"/>
              </w:rPr>
              <w:t>Approved Budget</w:t>
            </w:r>
          </w:p>
        </w:tc>
        <w:tc>
          <w:tcPr>
            <w:tcW w:w="1128" w:type="dxa"/>
            <w:tcBorders>
              <w:top w:val="single" w:sz="4" w:space="0" w:color="auto"/>
              <w:left w:val="nil"/>
              <w:bottom w:val="single" w:sz="4" w:space="0" w:color="auto"/>
              <w:right w:val="single" w:sz="4" w:space="0" w:color="auto"/>
            </w:tcBorders>
            <w:shd w:val="clear" w:color="auto" w:fill="auto"/>
            <w:vAlign w:val="center"/>
            <w:hideMark/>
          </w:tcPr>
          <w:p w:rsidR="004F7F05" w:rsidRPr="00877764" w:rsidRDefault="00D40377">
            <w:pPr>
              <w:jc w:val="center"/>
              <w:rPr>
                <w:b/>
                <w:bCs/>
                <w:sz w:val="20"/>
                <w:szCs w:val="20"/>
                <w:lang w:val="en-PH" w:eastAsia="en-PH"/>
              </w:rPr>
            </w:pPr>
            <w:r w:rsidRPr="00877764">
              <w:rPr>
                <w:b/>
                <w:bCs/>
                <w:sz w:val="20"/>
                <w:szCs w:val="20"/>
                <w:lang w:val="en-PH" w:eastAsia="en-PH"/>
              </w:rPr>
              <w:t>Actual Expenses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4F7F05" w:rsidRPr="00877764" w:rsidRDefault="00D40377" w:rsidP="00E4468B">
            <w:pPr>
              <w:jc w:val="center"/>
              <w:rPr>
                <w:b/>
                <w:bCs/>
                <w:sz w:val="20"/>
                <w:szCs w:val="20"/>
                <w:lang w:val="en-PH" w:eastAsia="en-PH"/>
              </w:rPr>
            </w:pPr>
            <w:r w:rsidRPr="00877764">
              <w:rPr>
                <w:b/>
                <w:bCs/>
                <w:sz w:val="20"/>
                <w:szCs w:val="20"/>
                <w:lang w:val="en-PH" w:eastAsia="en-PH"/>
              </w:rPr>
              <w:t>Difference between Actual Expenses and Approved Budget</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4F7F05" w:rsidRPr="00877764" w:rsidRDefault="00D40377">
            <w:pPr>
              <w:jc w:val="center"/>
              <w:rPr>
                <w:b/>
                <w:bCs/>
                <w:sz w:val="20"/>
                <w:szCs w:val="20"/>
                <w:lang w:val="en-PH" w:eastAsia="en-PH"/>
              </w:rPr>
            </w:pPr>
            <w:r w:rsidRPr="00877764">
              <w:rPr>
                <w:b/>
                <w:bCs/>
                <w:sz w:val="20"/>
                <w:szCs w:val="20"/>
                <w:lang w:eastAsia="en-PH"/>
              </w:rPr>
              <w:t>Remarks</w:t>
            </w:r>
          </w:p>
        </w:tc>
      </w:tr>
      <w:tr w:rsidR="004F7F05" w:rsidRPr="007F1322" w:rsidTr="00E4468B">
        <w:trPr>
          <w:trHeight w:val="255"/>
          <w:tblHeader/>
          <w:jc w:val="right"/>
        </w:trPr>
        <w:tc>
          <w:tcPr>
            <w:tcW w:w="2723" w:type="dxa"/>
            <w:tcBorders>
              <w:top w:val="nil"/>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GAD Planning and Budgeting including review of GAD existing policies</w:t>
            </w:r>
          </w:p>
        </w:tc>
        <w:tc>
          <w:tcPr>
            <w:tcW w:w="1266"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154,000.00</w:t>
            </w:r>
          </w:p>
        </w:tc>
        <w:tc>
          <w:tcPr>
            <w:tcW w:w="1128"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136,902.16</w:t>
            </w:r>
          </w:p>
        </w:tc>
        <w:tc>
          <w:tcPr>
            <w:tcW w:w="1843"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17,097.84</w:t>
            </w:r>
          </w:p>
        </w:tc>
        <w:tc>
          <w:tcPr>
            <w:tcW w:w="1518" w:type="dxa"/>
            <w:tcBorders>
              <w:top w:val="nil"/>
              <w:left w:val="nil"/>
              <w:bottom w:val="single" w:sz="4" w:space="0" w:color="auto"/>
              <w:right w:val="single" w:sz="4" w:space="0" w:color="auto"/>
            </w:tcBorders>
            <w:shd w:val="clear" w:color="auto" w:fill="auto"/>
            <w:hideMark/>
          </w:tcPr>
          <w:p w:rsidR="004F7F05" w:rsidRPr="00877764" w:rsidRDefault="00D40377" w:rsidP="004F7F05">
            <w:pPr>
              <w:jc w:val="both"/>
              <w:rPr>
                <w:sz w:val="20"/>
                <w:szCs w:val="20"/>
                <w:lang w:val="en-PH" w:eastAsia="en-PH"/>
              </w:rPr>
            </w:pPr>
            <w:r w:rsidRPr="00877764">
              <w:rPr>
                <w:sz w:val="20"/>
                <w:szCs w:val="20"/>
                <w:lang w:val="en-PH" w:eastAsia="en-PH"/>
              </w:rPr>
              <w:t> </w:t>
            </w:r>
          </w:p>
        </w:tc>
      </w:tr>
      <w:tr w:rsidR="004F7F05" w:rsidRPr="007F1322" w:rsidTr="00E4468B">
        <w:trPr>
          <w:trHeight w:val="315"/>
          <w:tblHeader/>
          <w:jc w:val="right"/>
        </w:trPr>
        <w:tc>
          <w:tcPr>
            <w:tcW w:w="2723" w:type="dxa"/>
            <w:tcBorders>
              <w:top w:val="nil"/>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Attendance to UNCSW 61</w:t>
            </w:r>
            <w:r w:rsidRPr="00877764">
              <w:rPr>
                <w:sz w:val="20"/>
                <w:szCs w:val="20"/>
                <w:vertAlign w:val="superscript"/>
                <w:lang w:eastAsia="en-PH"/>
              </w:rPr>
              <w:t xml:space="preserve">st </w:t>
            </w:r>
            <w:r w:rsidRPr="00877764">
              <w:rPr>
                <w:sz w:val="20"/>
                <w:szCs w:val="20"/>
                <w:lang w:eastAsia="en-PH"/>
              </w:rPr>
              <w:t>Conference in New York</w:t>
            </w:r>
          </w:p>
        </w:tc>
        <w:tc>
          <w:tcPr>
            <w:tcW w:w="1266"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226,550.00</w:t>
            </w:r>
          </w:p>
        </w:tc>
        <w:tc>
          <w:tcPr>
            <w:tcW w:w="1128"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232,032.70</w:t>
            </w:r>
          </w:p>
        </w:tc>
        <w:tc>
          <w:tcPr>
            <w:tcW w:w="1843"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(5,482.70)</w:t>
            </w:r>
          </w:p>
        </w:tc>
        <w:tc>
          <w:tcPr>
            <w:tcW w:w="1518" w:type="dxa"/>
            <w:tcBorders>
              <w:top w:val="nil"/>
              <w:left w:val="nil"/>
              <w:bottom w:val="single" w:sz="4" w:space="0" w:color="auto"/>
              <w:right w:val="single" w:sz="4" w:space="0" w:color="auto"/>
            </w:tcBorders>
            <w:shd w:val="clear" w:color="auto" w:fill="auto"/>
            <w:hideMark/>
          </w:tcPr>
          <w:p w:rsidR="004F7F05" w:rsidRPr="00877764" w:rsidRDefault="00D40377" w:rsidP="004F7F05">
            <w:pPr>
              <w:jc w:val="both"/>
              <w:rPr>
                <w:sz w:val="20"/>
                <w:szCs w:val="20"/>
                <w:lang w:val="en-PH" w:eastAsia="en-PH"/>
              </w:rPr>
            </w:pPr>
            <w:r w:rsidRPr="00877764">
              <w:rPr>
                <w:sz w:val="20"/>
                <w:szCs w:val="20"/>
                <w:lang w:val="en-PH" w:eastAsia="en-PH"/>
              </w:rPr>
              <w:t> </w:t>
            </w:r>
          </w:p>
        </w:tc>
      </w:tr>
      <w:tr w:rsidR="004F7F05" w:rsidRPr="007F1322" w:rsidTr="00E4468B">
        <w:trPr>
          <w:trHeight w:val="765"/>
          <w:tblHeader/>
          <w:jc w:val="right"/>
        </w:trPr>
        <w:tc>
          <w:tcPr>
            <w:tcW w:w="2723" w:type="dxa"/>
            <w:tcBorders>
              <w:top w:val="nil"/>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Conduct of Gender Sensitivity Seminar on Anti Sexual Harassment through  Self Defenses</w:t>
            </w:r>
          </w:p>
        </w:tc>
        <w:tc>
          <w:tcPr>
            <w:tcW w:w="1266"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150,000.00</w:t>
            </w:r>
          </w:p>
        </w:tc>
        <w:tc>
          <w:tcPr>
            <w:tcW w:w="1128"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843"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518" w:type="dxa"/>
            <w:vMerge w:val="restart"/>
            <w:tcBorders>
              <w:top w:val="nil"/>
              <w:left w:val="single" w:sz="4" w:space="0" w:color="auto"/>
              <w:bottom w:val="single" w:sz="4" w:space="0" w:color="000000"/>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val="en-PH" w:eastAsia="en-PH"/>
              </w:rPr>
              <w:t>Actual expenses incurred not provided and cannot be traced per Report of Checks Issued (RCI)</w:t>
            </w:r>
          </w:p>
        </w:tc>
      </w:tr>
      <w:tr w:rsidR="004F7F05" w:rsidRPr="007F1322" w:rsidTr="00E4468B">
        <w:trPr>
          <w:trHeight w:val="510"/>
          <w:tblHeader/>
          <w:jc w:val="right"/>
        </w:trPr>
        <w:tc>
          <w:tcPr>
            <w:tcW w:w="2723" w:type="dxa"/>
            <w:tcBorders>
              <w:top w:val="single" w:sz="4" w:space="0" w:color="auto"/>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Attendance to ASEAN Conference on Gender Mainstreaming in Higher Education</w:t>
            </w:r>
          </w:p>
        </w:tc>
        <w:tc>
          <w:tcPr>
            <w:tcW w:w="1266" w:type="dxa"/>
            <w:tcBorders>
              <w:top w:val="single" w:sz="4" w:space="0" w:color="auto"/>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250,000.00</w:t>
            </w:r>
          </w:p>
        </w:tc>
        <w:tc>
          <w:tcPr>
            <w:tcW w:w="1128" w:type="dxa"/>
            <w:tcBorders>
              <w:top w:val="single" w:sz="4" w:space="0" w:color="auto"/>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843" w:type="dxa"/>
            <w:tcBorders>
              <w:top w:val="single" w:sz="4" w:space="0" w:color="auto"/>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518" w:type="dxa"/>
            <w:vMerge/>
            <w:tcBorders>
              <w:top w:val="nil"/>
              <w:left w:val="single" w:sz="4" w:space="0" w:color="auto"/>
              <w:bottom w:val="single" w:sz="4" w:space="0" w:color="auto"/>
              <w:right w:val="single" w:sz="4" w:space="0" w:color="auto"/>
            </w:tcBorders>
            <w:vAlign w:val="center"/>
            <w:hideMark/>
          </w:tcPr>
          <w:p w:rsidR="004F7F05" w:rsidRPr="00877764" w:rsidRDefault="004F7F05" w:rsidP="00E4468B">
            <w:pPr>
              <w:keepNext/>
              <w:keepLines/>
              <w:spacing w:before="200"/>
              <w:jc w:val="both"/>
              <w:outlineLvl w:val="1"/>
              <w:rPr>
                <w:sz w:val="20"/>
                <w:szCs w:val="20"/>
                <w:lang w:val="en-PH" w:eastAsia="en-PH"/>
              </w:rPr>
            </w:pPr>
          </w:p>
        </w:tc>
      </w:tr>
      <w:tr w:rsidR="004F7F05" w:rsidRPr="007F1322" w:rsidTr="00E4468B">
        <w:trPr>
          <w:trHeight w:val="255"/>
          <w:tblHeader/>
          <w:jc w:val="right"/>
        </w:trPr>
        <w:tc>
          <w:tcPr>
            <w:tcW w:w="2723" w:type="dxa"/>
            <w:tcBorders>
              <w:top w:val="nil"/>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Construction of new comfort rooms</w:t>
            </w:r>
          </w:p>
        </w:tc>
        <w:tc>
          <w:tcPr>
            <w:tcW w:w="1266"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400,000.00</w:t>
            </w:r>
          </w:p>
        </w:tc>
        <w:tc>
          <w:tcPr>
            <w:tcW w:w="1128"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843"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518" w:type="dxa"/>
            <w:tcBorders>
              <w:top w:val="nil"/>
              <w:left w:val="nil"/>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On-going construction of new comfort rooms</w:t>
            </w:r>
          </w:p>
        </w:tc>
      </w:tr>
      <w:tr w:rsidR="004F7F05" w:rsidRPr="007F1322" w:rsidTr="00E4468B">
        <w:trPr>
          <w:trHeight w:val="510"/>
          <w:tblHeader/>
          <w:jc w:val="right"/>
        </w:trPr>
        <w:tc>
          <w:tcPr>
            <w:tcW w:w="2723" w:type="dxa"/>
            <w:tcBorders>
              <w:top w:val="nil"/>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val="en-PH" w:eastAsia="en-PH"/>
              </w:rPr>
              <w:t>Attendance to various GAD related seminars sponsored by other Agencies</w:t>
            </w:r>
          </w:p>
        </w:tc>
        <w:tc>
          <w:tcPr>
            <w:tcW w:w="1266"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250,000.00</w:t>
            </w:r>
          </w:p>
        </w:tc>
        <w:tc>
          <w:tcPr>
            <w:tcW w:w="1128"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22,380.00</w:t>
            </w:r>
          </w:p>
        </w:tc>
        <w:tc>
          <w:tcPr>
            <w:tcW w:w="1843"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227,620.00</w:t>
            </w:r>
          </w:p>
        </w:tc>
        <w:tc>
          <w:tcPr>
            <w:tcW w:w="1518" w:type="dxa"/>
            <w:tcBorders>
              <w:top w:val="nil"/>
              <w:left w:val="nil"/>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val="en-PH" w:eastAsia="en-PH"/>
              </w:rPr>
              <w:t> </w:t>
            </w:r>
          </w:p>
        </w:tc>
      </w:tr>
      <w:tr w:rsidR="004F7F05" w:rsidRPr="007F1322" w:rsidTr="00E4468B">
        <w:trPr>
          <w:trHeight w:val="765"/>
          <w:tblHeader/>
          <w:jc w:val="right"/>
        </w:trPr>
        <w:tc>
          <w:tcPr>
            <w:tcW w:w="2723" w:type="dxa"/>
            <w:tcBorders>
              <w:top w:val="nil"/>
              <w:left w:val="single" w:sz="4" w:space="0" w:color="auto"/>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Other GAD plans activities were integrated in the regular activities of the agency</w:t>
            </w:r>
          </w:p>
        </w:tc>
        <w:tc>
          <w:tcPr>
            <w:tcW w:w="1266"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w:t>
            </w:r>
          </w:p>
        </w:tc>
        <w:tc>
          <w:tcPr>
            <w:tcW w:w="1128" w:type="dxa"/>
            <w:tcBorders>
              <w:top w:val="nil"/>
              <w:left w:val="nil"/>
              <w:bottom w:val="single" w:sz="4" w:space="0" w:color="auto"/>
              <w:right w:val="single" w:sz="4" w:space="0" w:color="auto"/>
            </w:tcBorders>
            <w:shd w:val="clear" w:color="auto" w:fill="auto"/>
            <w:noWrap/>
            <w:hideMark/>
          </w:tcPr>
          <w:p w:rsidR="004F7F05" w:rsidRPr="00877764" w:rsidRDefault="00D40377" w:rsidP="00B625B3">
            <w:pPr>
              <w:jc w:val="right"/>
              <w:rPr>
                <w:sz w:val="20"/>
                <w:szCs w:val="20"/>
                <w:lang w:val="en-PH" w:eastAsia="en-PH"/>
              </w:rPr>
            </w:pPr>
            <w:r w:rsidRPr="00877764">
              <w:rPr>
                <w:sz w:val="20"/>
                <w:szCs w:val="20"/>
                <w:lang w:val="en-PH" w:eastAsia="en-PH"/>
              </w:rPr>
              <w:t>12,060.00</w:t>
            </w:r>
          </w:p>
        </w:tc>
        <w:tc>
          <w:tcPr>
            <w:tcW w:w="1843" w:type="dxa"/>
            <w:tcBorders>
              <w:top w:val="nil"/>
              <w:left w:val="nil"/>
              <w:bottom w:val="single" w:sz="4" w:space="0" w:color="auto"/>
              <w:right w:val="single" w:sz="4" w:space="0" w:color="auto"/>
            </w:tcBorders>
            <w:shd w:val="clear" w:color="auto" w:fill="auto"/>
            <w:noWrap/>
            <w:hideMark/>
          </w:tcPr>
          <w:p w:rsidR="004F7F05" w:rsidRPr="00877764" w:rsidRDefault="00833FC5" w:rsidP="00B625B3">
            <w:pPr>
              <w:jc w:val="right"/>
              <w:rPr>
                <w:sz w:val="20"/>
                <w:szCs w:val="20"/>
                <w:lang w:val="en-PH" w:eastAsia="en-PH"/>
              </w:rPr>
            </w:pPr>
            <w:r>
              <w:rPr>
                <w:sz w:val="20"/>
                <w:szCs w:val="20"/>
                <w:lang w:val="en-PH" w:eastAsia="en-PH"/>
              </w:rPr>
              <w:t>(</w:t>
            </w:r>
            <w:r w:rsidR="00D40377" w:rsidRPr="00877764">
              <w:rPr>
                <w:sz w:val="20"/>
                <w:szCs w:val="20"/>
                <w:lang w:val="en-PH" w:eastAsia="en-PH"/>
              </w:rPr>
              <w:t>12,060.00</w:t>
            </w:r>
            <w:r>
              <w:rPr>
                <w:sz w:val="20"/>
                <w:szCs w:val="20"/>
                <w:lang w:val="en-PH" w:eastAsia="en-PH"/>
              </w:rPr>
              <w:t>)</w:t>
            </w:r>
          </w:p>
        </w:tc>
        <w:tc>
          <w:tcPr>
            <w:tcW w:w="1518" w:type="dxa"/>
            <w:tcBorders>
              <w:top w:val="nil"/>
              <w:left w:val="nil"/>
              <w:bottom w:val="single" w:sz="4" w:space="0" w:color="auto"/>
              <w:right w:val="single" w:sz="4" w:space="0" w:color="auto"/>
            </w:tcBorders>
            <w:shd w:val="clear" w:color="auto" w:fill="auto"/>
            <w:hideMark/>
          </w:tcPr>
          <w:p w:rsidR="004F7F05" w:rsidRPr="00877764" w:rsidRDefault="00D40377" w:rsidP="00E4468B">
            <w:pPr>
              <w:jc w:val="both"/>
              <w:rPr>
                <w:sz w:val="20"/>
                <w:szCs w:val="20"/>
                <w:lang w:val="en-PH" w:eastAsia="en-PH"/>
              </w:rPr>
            </w:pPr>
            <w:r w:rsidRPr="00877764">
              <w:rPr>
                <w:sz w:val="20"/>
                <w:szCs w:val="20"/>
                <w:lang w:eastAsia="en-PH"/>
              </w:rPr>
              <w:t>Approved budget is not also provided by the Agency.</w:t>
            </w:r>
          </w:p>
        </w:tc>
      </w:tr>
      <w:tr w:rsidR="00E4468B" w:rsidRPr="007F1322" w:rsidTr="00E4468B">
        <w:trPr>
          <w:trHeight w:val="385"/>
          <w:tblHeader/>
          <w:jc w:val="right"/>
        </w:trPr>
        <w:tc>
          <w:tcPr>
            <w:tcW w:w="2723" w:type="dxa"/>
            <w:tcBorders>
              <w:top w:val="nil"/>
              <w:left w:val="single" w:sz="4" w:space="0" w:color="auto"/>
              <w:bottom w:val="single" w:sz="4" w:space="0" w:color="auto"/>
              <w:right w:val="single" w:sz="4" w:space="0" w:color="auto"/>
            </w:tcBorders>
            <w:shd w:val="clear" w:color="auto" w:fill="auto"/>
          </w:tcPr>
          <w:p w:rsidR="00E4468B" w:rsidRPr="00877764" w:rsidRDefault="00E4468B" w:rsidP="00E4468B">
            <w:pPr>
              <w:rPr>
                <w:b/>
                <w:bCs/>
                <w:sz w:val="20"/>
                <w:szCs w:val="20"/>
                <w:lang w:val="en-PH" w:eastAsia="en-PH"/>
              </w:rPr>
            </w:pPr>
            <w:r w:rsidRPr="00877764">
              <w:rPr>
                <w:b/>
                <w:bCs/>
                <w:sz w:val="20"/>
                <w:szCs w:val="20"/>
                <w:lang w:val="en-PH" w:eastAsia="en-PH"/>
              </w:rPr>
              <w:t>Total</w:t>
            </w:r>
          </w:p>
        </w:tc>
        <w:tc>
          <w:tcPr>
            <w:tcW w:w="1266" w:type="dxa"/>
            <w:tcBorders>
              <w:top w:val="nil"/>
              <w:left w:val="nil"/>
              <w:bottom w:val="single" w:sz="4" w:space="0" w:color="auto"/>
              <w:right w:val="single" w:sz="4" w:space="0" w:color="auto"/>
            </w:tcBorders>
            <w:shd w:val="clear" w:color="auto" w:fill="auto"/>
            <w:noWrap/>
          </w:tcPr>
          <w:p w:rsidR="00E4468B" w:rsidRPr="00877764" w:rsidRDefault="00E4468B" w:rsidP="00E4468B">
            <w:pPr>
              <w:jc w:val="right"/>
              <w:rPr>
                <w:b/>
                <w:bCs/>
                <w:sz w:val="20"/>
                <w:szCs w:val="20"/>
                <w:lang w:val="en-PH" w:eastAsia="en-PH"/>
              </w:rPr>
            </w:pPr>
            <w:r w:rsidRPr="00877764">
              <w:rPr>
                <w:b/>
                <w:bCs/>
                <w:sz w:val="20"/>
                <w:szCs w:val="20"/>
                <w:lang w:val="en-PH" w:eastAsia="en-PH"/>
              </w:rPr>
              <w:t>1,430,550.00</w:t>
            </w:r>
          </w:p>
        </w:tc>
        <w:tc>
          <w:tcPr>
            <w:tcW w:w="1128" w:type="dxa"/>
            <w:tcBorders>
              <w:top w:val="nil"/>
              <w:left w:val="nil"/>
              <w:bottom w:val="single" w:sz="4" w:space="0" w:color="auto"/>
              <w:right w:val="single" w:sz="4" w:space="0" w:color="auto"/>
            </w:tcBorders>
            <w:shd w:val="clear" w:color="auto" w:fill="auto"/>
            <w:noWrap/>
          </w:tcPr>
          <w:p w:rsidR="00E4468B" w:rsidRPr="00877764" w:rsidRDefault="00E4468B" w:rsidP="00E4468B">
            <w:pPr>
              <w:jc w:val="right"/>
              <w:rPr>
                <w:b/>
                <w:bCs/>
                <w:sz w:val="20"/>
                <w:szCs w:val="20"/>
                <w:lang w:val="en-PH" w:eastAsia="en-PH"/>
              </w:rPr>
            </w:pPr>
            <w:r w:rsidRPr="00877764">
              <w:rPr>
                <w:b/>
                <w:bCs/>
                <w:sz w:val="20"/>
                <w:szCs w:val="20"/>
                <w:lang w:val="en-PH" w:eastAsia="en-PH"/>
              </w:rPr>
              <w:t>403,374.86</w:t>
            </w:r>
          </w:p>
        </w:tc>
        <w:tc>
          <w:tcPr>
            <w:tcW w:w="1843" w:type="dxa"/>
            <w:tcBorders>
              <w:top w:val="nil"/>
              <w:left w:val="nil"/>
              <w:bottom w:val="single" w:sz="4" w:space="0" w:color="auto"/>
              <w:right w:val="single" w:sz="4" w:space="0" w:color="auto"/>
            </w:tcBorders>
            <w:shd w:val="clear" w:color="auto" w:fill="auto"/>
            <w:noWrap/>
          </w:tcPr>
          <w:p w:rsidR="00E4468B" w:rsidRDefault="00E4468B" w:rsidP="00E4468B">
            <w:pPr>
              <w:jc w:val="right"/>
              <w:rPr>
                <w:sz w:val="20"/>
                <w:szCs w:val="20"/>
                <w:lang w:val="en-PH" w:eastAsia="en-PH"/>
              </w:rPr>
            </w:pPr>
          </w:p>
        </w:tc>
        <w:tc>
          <w:tcPr>
            <w:tcW w:w="1518" w:type="dxa"/>
            <w:tcBorders>
              <w:top w:val="nil"/>
              <w:left w:val="nil"/>
              <w:bottom w:val="single" w:sz="4" w:space="0" w:color="auto"/>
              <w:right w:val="single" w:sz="4" w:space="0" w:color="auto"/>
            </w:tcBorders>
            <w:shd w:val="clear" w:color="auto" w:fill="auto"/>
          </w:tcPr>
          <w:p w:rsidR="00E4468B" w:rsidRPr="00877764" w:rsidRDefault="00E4468B" w:rsidP="00E4468B">
            <w:pPr>
              <w:jc w:val="both"/>
              <w:rPr>
                <w:sz w:val="20"/>
                <w:szCs w:val="20"/>
                <w:lang w:eastAsia="en-PH"/>
              </w:rPr>
            </w:pPr>
          </w:p>
        </w:tc>
      </w:tr>
    </w:tbl>
    <w:p w:rsidR="004B50E3" w:rsidRPr="005E0146" w:rsidRDefault="004B50E3">
      <w:pPr>
        <w:ind w:left="1134"/>
        <w:jc w:val="both"/>
      </w:pPr>
    </w:p>
    <w:p w:rsidR="00A01701" w:rsidRDefault="00CB0F3A" w:rsidP="00A55980">
      <w:pPr>
        <w:pStyle w:val="Style84"/>
      </w:pPr>
      <w:r w:rsidRPr="005E0146">
        <w:t xml:space="preserve">We recommended </w:t>
      </w:r>
      <w:r w:rsidR="004F7F05" w:rsidRPr="005E0146">
        <w:t xml:space="preserve">that </w:t>
      </w:r>
      <w:r w:rsidR="00A01701">
        <w:t xml:space="preserve">the </w:t>
      </w:r>
      <w:r w:rsidR="00703975" w:rsidRPr="005E0146">
        <w:t>Management</w:t>
      </w:r>
      <w:r w:rsidR="00A01701">
        <w:t>:</w:t>
      </w:r>
      <w:r w:rsidR="00703975" w:rsidRPr="005E0146">
        <w:t xml:space="preserve"> </w:t>
      </w:r>
    </w:p>
    <w:p w:rsidR="00A01701" w:rsidRDefault="00A01701" w:rsidP="008D7362">
      <w:pPr>
        <w:ind w:left="1134"/>
        <w:jc w:val="both"/>
        <w:rPr>
          <w:b/>
        </w:rPr>
      </w:pPr>
    </w:p>
    <w:p w:rsidR="00E4468B" w:rsidRDefault="00AF7067" w:rsidP="00A55980">
      <w:pPr>
        <w:pStyle w:val="ListParagraph"/>
        <w:numPr>
          <w:ilvl w:val="2"/>
          <w:numId w:val="48"/>
        </w:numPr>
        <w:ind w:left="1418" w:hanging="284"/>
        <w:jc w:val="both"/>
        <w:rPr>
          <w:b/>
        </w:rPr>
      </w:pPr>
      <w:r>
        <w:rPr>
          <w:b/>
        </w:rPr>
        <w:t>require the focal person to submit the GAD Plan and Budget duly approved by the PCW</w:t>
      </w:r>
      <w:r w:rsidR="00C57552">
        <w:rPr>
          <w:b/>
        </w:rPr>
        <w:t xml:space="preserve"> for the succeeding years</w:t>
      </w:r>
      <w:r w:rsidR="00A01701">
        <w:rPr>
          <w:b/>
        </w:rPr>
        <w:t>;</w:t>
      </w:r>
      <w:r>
        <w:rPr>
          <w:b/>
        </w:rPr>
        <w:t xml:space="preserve"> and</w:t>
      </w:r>
    </w:p>
    <w:p w:rsidR="00E4468B" w:rsidRDefault="00E4468B">
      <w:pPr>
        <w:spacing w:after="200" w:line="276" w:lineRule="auto"/>
        <w:rPr>
          <w:b/>
        </w:rPr>
      </w:pPr>
      <w:r>
        <w:rPr>
          <w:b/>
        </w:rPr>
        <w:br w:type="page"/>
      </w:r>
    </w:p>
    <w:p w:rsidR="00A01701" w:rsidRDefault="00AF7067" w:rsidP="00A55980">
      <w:pPr>
        <w:pStyle w:val="ListParagraph"/>
        <w:numPr>
          <w:ilvl w:val="2"/>
          <w:numId w:val="48"/>
        </w:numPr>
        <w:ind w:left="1418" w:hanging="284"/>
        <w:jc w:val="both"/>
        <w:rPr>
          <w:b/>
        </w:rPr>
      </w:pPr>
      <w:r>
        <w:rPr>
          <w:b/>
        </w:rPr>
        <w:t>submit complete details on GAD Accomplishment Report including its budget and actual expenses incurred.</w:t>
      </w:r>
    </w:p>
    <w:p w:rsidR="0083540C" w:rsidRDefault="0083540C" w:rsidP="00877764">
      <w:pPr>
        <w:jc w:val="both"/>
        <w:rPr>
          <w:b/>
        </w:rPr>
      </w:pPr>
    </w:p>
    <w:p w:rsidR="0083540C" w:rsidRPr="00877764" w:rsidRDefault="0083540C" w:rsidP="00877764">
      <w:pPr>
        <w:jc w:val="both"/>
        <w:rPr>
          <w:b/>
        </w:rPr>
      </w:pPr>
    </w:p>
    <w:p w:rsidR="00522D7C" w:rsidRPr="00877764" w:rsidRDefault="00D40377">
      <w:pPr>
        <w:rPr>
          <w:i/>
          <w:lang w:val="en-PH"/>
        </w:rPr>
      </w:pPr>
      <w:r w:rsidRPr="00877764">
        <w:rPr>
          <w:i/>
        </w:rPr>
        <w:t>Senior Citizens and Differently-Abled Persons</w:t>
      </w:r>
    </w:p>
    <w:p w:rsidR="00522D7C" w:rsidRPr="005E0146" w:rsidRDefault="00522D7C">
      <w:pPr>
        <w:ind w:left="720"/>
        <w:rPr>
          <w:b/>
          <w:lang w:val="en-PH"/>
        </w:rPr>
      </w:pPr>
    </w:p>
    <w:p w:rsidR="006E0A08" w:rsidRDefault="00522D7C" w:rsidP="00794B6E">
      <w:pPr>
        <w:pStyle w:val="Style47"/>
      </w:pPr>
      <w:r w:rsidRPr="00B625B3">
        <w:t>The</w:t>
      </w:r>
      <w:r w:rsidR="00B15FA3" w:rsidRPr="00B625B3">
        <w:t xml:space="preserve"> </w:t>
      </w:r>
      <w:r w:rsidRPr="00B625B3">
        <w:t>PhilSCA did not allocate from its approved budget nor prepare/formulate corresponding plans, program and projects to address the concerns of the Senior Citizens (SC) and Persons With Disability (PWD</w:t>
      </w:r>
      <w:r w:rsidR="00AD2127" w:rsidRPr="00B625B3">
        <w:t>s</w:t>
      </w:r>
      <w:r w:rsidRPr="00B625B3">
        <w:t xml:space="preserve">) in the College, contrary to Section </w:t>
      </w:r>
      <w:r w:rsidR="00AD2127" w:rsidRPr="00B625B3">
        <w:t xml:space="preserve">31 </w:t>
      </w:r>
      <w:r w:rsidRPr="00B625B3">
        <w:t xml:space="preserve">of the General Provisions of </w:t>
      </w:r>
      <w:r w:rsidR="0080342E" w:rsidRPr="00B625B3">
        <w:t>RA No. 10924</w:t>
      </w:r>
      <w:r w:rsidR="005B43A8">
        <w:t>,</w:t>
      </w:r>
      <w:r w:rsidR="0080342E" w:rsidRPr="00B625B3">
        <w:t xml:space="preserve"> </w:t>
      </w:r>
      <w:r w:rsidRPr="00B625B3">
        <w:t>the GAA for FY 201</w:t>
      </w:r>
      <w:r w:rsidR="0080342E" w:rsidRPr="00B625B3">
        <w:t>7</w:t>
      </w:r>
      <w:r w:rsidRPr="00B625B3">
        <w:t>.</w:t>
      </w:r>
    </w:p>
    <w:p w:rsidR="0083540C" w:rsidRDefault="0083540C" w:rsidP="00877764">
      <w:pPr>
        <w:pStyle w:val="Style18"/>
        <w:ind w:firstLine="0"/>
        <w:rPr>
          <w:rFonts w:ascii="Times New Roman" w:hAnsi="Times New Roman"/>
        </w:rPr>
      </w:pPr>
    </w:p>
    <w:p w:rsidR="00522D7C" w:rsidRPr="00B625B3" w:rsidRDefault="00D13153" w:rsidP="00A55980">
      <w:pPr>
        <w:pStyle w:val="Style85"/>
        <w:ind w:left="1134" w:hanging="708"/>
        <w:rPr>
          <w:i/>
        </w:rPr>
      </w:pPr>
      <w:r w:rsidRPr="00B625B3">
        <w:t>Section 31</w:t>
      </w:r>
      <w:r w:rsidR="00522D7C" w:rsidRPr="00B625B3">
        <w:t xml:space="preserve"> of the General Provisions of </w:t>
      </w:r>
      <w:r w:rsidR="0080342E" w:rsidRPr="005E0146">
        <w:t>RA No. 10924</w:t>
      </w:r>
      <w:r w:rsidR="005B43A8">
        <w:t>,</w:t>
      </w:r>
      <w:r w:rsidR="0080342E" w:rsidRPr="005E0146">
        <w:t xml:space="preserve"> the GAA for FY 2017</w:t>
      </w:r>
      <w:r w:rsidR="00522D7C" w:rsidRPr="00B625B3">
        <w:t>, provides that</w:t>
      </w:r>
      <w:r w:rsidR="00B15FA3" w:rsidRPr="00B625B3">
        <w:t xml:space="preserve"> </w:t>
      </w:r>
      <w:r w:rsidR="00522D7C" w:rsidRPr="00B625B3">
        <w:t xml:space="preserve">“All agencies of the government shall formulate plans, programs and projects intended to address the concerns of </w:t>
      </w:r>
      <w:r w:rsidR="0020184B" w:rsidRPr="00B625B3">
        <w:t xml:space="preserve">senior </w:t>
      </w:r>
      <w:r w:rsidR="00522D7C" w:rsidRPr="00B625B3">
        <w:t>citizens and persons with disability, insofar as it relates to their mandated functions and integrate the same in their regular activities”.</w:t>
      </w:r>
    </w:p>
    <w:p w:rsidR="00D01D95" w:rsidRPr="00B625B3" w:rsidRDefault="00D01D95">
      <w:pPr>
        <w:ind w:left="1134"/>
        <w:jc w:val="both"/>
        <w:rPr>
          <w:i/>
          <w:sz w:val="22"/>
          <w:szCs w:val="22"/>
        </w:rPr>
      </w:pPr>
    </w:p>
    <w:p w:rsidR="00522D7C" w:rsidRPr="00B625B3" w:rsidRDefault="00522D7C" w:rsidP="00A55980">
      <w:pPr>
        <w:pStyle w:val="Style85"/>
        <w:ind w:left="1134" w:hanging="708"/>
      </w:pPr>
      <w:r w:rsidRPr="00B625B3">
        <w:t>The Management had no responsible unit and official assigned to initiate formulation and implementation of plans, programs and projects addressing the concerns of SCs and PWDs.</w:t>
      </w:r>
    </w:p>
    <w:p w:rsidR="002F1324" w:rsidRPr="00B625B3" w:rsidRDefault="002F1324">
      <w:pPr>
        <w:pStyle w:val="ListParagraph"/>
      </w:pPr>
    </w:p>
    <w:p w:rsidR="00522D7C" w:rsidRPr="00B625B3" w:rsidRDefault="00522D7C" w:rsidP="00A55980">
      <w:pPr>
        <w:pStyle w:val="Style86"/>
      </w:pPr>
      <w:r w:rsidRPr="00B625B3">
        <w:t xml:space="preserve">We recommended that </w:t>
      </w:r>
      <w:r w:rsidR="005B43A8">
        <w:t xml:space="preserve">the </w:t>
      </w:r>
      <w:r w:rsidRPr="00B625B3">
        <w:t>Management assign responsible unit and official to initiate</w:t>
      </w:r>
      <w:r w:rsidR="00E50B89">
        <w:t xml:space="preserve"> the</w:t>
      </w:r>
      <w:r w:rsidRPr="00B625B3">
        <w:t xml:space="preserve"> formulation and implementation of plans, program and projects to address concerns of SC</w:t>
      </w:r>
      <w:r w:rsidR="0020184B" w:rsidRPr="00B625B3">
        <w:t>s</w:t>
      </w:r>
      <w:r w:rsidRPr="00B625B3">
        <w:t xml:space="preserve"> and PWDs.  </w:t>
      </w:r>
    </w:p>
    <w:p w:rsidR="00522D7C" w:rsidRDefault="00522D7C">
      <w:pPr>
        <w:jc w:val="both"/>
      </w:pPr>
    </w:p>
    <w:p w:rsidR="001E69FF" w:rsidRPr="00B625B3" w:rsidRDefault="001E69FF">
      <w:pPr>
        <w:jc w:val="both"/>
      </w:pPr>
    </w:p>
    <w:p w:rsidR="00522D7C" w:rsidRPr="00F37213" w:rsidRDefault="00D40377">
      <w:pPr>
        <w:jc w:val="both"/>
        <w:rPr>
          <w:i/>
        </w:rPr>
      </w:pPr>
      <w:r w:rsidRPr="00877764">
        <w:rPr>
          <w:i/>
        </w:rPr>
        <w:t>Compliance with Tax Laws</w:t>
      </w:r>
    </w:p>
    <w:p w:rsidR="00522D7C" w:rsidRPr="005E0146" w:rsidRDefault="00522D7C">
      <w:pPr>
        <w:jc w:val="both"/>
        <w:outlineLvl w:val="0"/>
      </w:pPr>
    </w:p>
    <w:p w:rsidR="00F027C6" w:rsidRPr="00B625B3" w:rsidRDefault="00F027C6" w:rsidP="00794B6E">
      <w:pPr>
        <w:pStyle w:val="Style47"/>
        <w:rPr>
          <w:bCs/>
          <w:lang w:eastAsia="en-PH"/>
        </w:rPr>
      </w:pPr>
      <w:r w:rsidRPr="00B625B3">
        <w:rPr>
          <w:bCs/>
        </w:rPr>
        <w:t>The</w:t>
      </w:r>
      <w:r w:rsidRPr="00B625B3">
        <w:t xml:space="preserve"> balance of Due to BIR account as of December 31, 2017 amounting to </w:t>
      </w:r>
      <w:r w:rsidRPr="00B625B3">
        <w:rPr>
          <w:bCs/>
        </w:rPr>
        <w:t>₱</w:t>
      </w:r>
      <w:r w:rsidRPr="00B625B3">
        <w:t xml:space="preserve">2,266,506.07 is unreliable due to the following: a) unexplained variance between the actual remittances of taxes and remittances per </w:t>
      </w:r>
      <w:r w:rsidR="002C01BD" w:rsidRPr="002C01BD">
        <w:t>schedule</w:t>
      </w:r>
      <w:r w:rsidRPr="00B625B3">
        <w:t xml:space="preserve"> of Taxes Withheld and Remittances amounting to </w:t>
      </w:r>
      <w:r w:rsidRPr="00B625B3">
        <w:rPr>
          <w:bCs/>
        </w:rPr>
        <w:t>₱917,973.85</w:t>
      </w:r>
      <w:r w:rsidRPr="00B625B3">
        <w:t xml:space="preserve">; b) </w:t>
      </w:r>
      <w:r w:rsidR="001E69FF">
        <w:t>unexplained overstatement in the</w:t>
      </w:r>
      <w:r w:rsidRPr="00B625B3">
        <w:t xml:space="preserve"> Due to BIR account by ₱1,267,088.09; and c) non-maintenance of  Subsidiary Ledger for taxes withheld from compensation and supplier</w:t>
      </w:r>
      <w:r w:rsidR="0087759A" w:rsidRPr="00B625B3">
        <w:t>s</w:t>
      </w:r>
      <w:r w:rsidR="001E69FF">
        <w:t>,</w:t>
      </w:r>
      <w:r w:rsidRPr="00B625B3">
        <w:t xml:space="preserve"> in violation of </w:t>
      </w:r>
      <w:r w:rsidR="007114C8">
        <w:t>App</w:t>
      </w:r>
      <w:r w:rsidR="00F61D7C">
        <w:t>e</w:t>
      </w:r>
      <w:r w:rsidR="007114C8">
        <w:t>ndix No</w:t>
      </w:r>
      <w:r w:rsidR="00C37BD5">
        <w:t xml:space="preserve">. </w:t>
      </w:r>
      <w:r w:rsidR="007114C8">
        <w:t xml:space="preserve">6, </w:t>
      </w:r>
      <w:r w:rsidRPr="00B625B3">
        <w:t>Volume II of GAM</w:t>
      </w:r>
      <w:r w:rsidR="0087759A" w:rsidRPr="00B625B3">
        <w:t xml:space="preserve"> for NGAs</w:t>
      </w:r>
      <w:r w:rsidRPr="00B625B3">
        <w:t>.</w:t>
      </w:r>
    </w:p>
    <w:p w:rsidR="000A7904" w:rsidRPr="005E0146" w:rsidRDefault="000A7904" w:rsidP="00F027C6">
      <w:pPr>
        <w:jc w:val="both"/>
        <w:rPr>
          <w:lang w:val="en-PH"/>
        </w:rPr>
      </w:pPr>
    </w:p>
    <w:p w:rsidR="0087759A" w:rsidRPr="005E0146" w:rsidRDefault="0087759A" w:rsidP="00A55980">
      <w:pPr>
        <w:pStyle w:val="Style87"/>
        <w:ind w:left="1134" w:hanging="708"/>
      </w:pPr>
      <w:r w:rsidRPr="005E0146">
        <w:t>Section 3 of BIR Regulation No. 10-2008 dated July 8, 2008 states that:</w:t>
      </w:r>
    </w:p>
    <w:p w:rsidR="0087759A" w:rsidRPr="005E0146" w:rsidRDefault="0087759A" w:rsidP="00B625B3">
      <w:pPr>
        <w:ind w:left="1134"/>
        <w:jc w:val="both"/>
      </w:pPr>
    </w:p>
    <w:p w:rsidR="0087759A" w:rsidRPr="005E0146" w:rsidRDefault="0087759A" w:rsidP="00B625B3">
      <w:pPr>
        <w:ind w:left="1418" w:right="418"/>
        <w:jc w:val="both"/>
      </w:pPr>
      <w:r w:rsidRPr="005E0146">
        <w:t>“(A) Requirement of Withholding – Every employer must withhold from compensation paid an amount computed in accordance with these Regulation.</w:t>
      </w:r>
      <w:r w:rsidR="0085776E" w:rsidRPr="005E0146">
        <w:t>”</w:t>
      </w:r>
      <w:r w:rsidRPr="005E0146">
        <w:t xml:space="preserve"> </w:t>
      </w:r>
    </w:p>
    <w:p w:rsidR="0087759A" w:rsidRPr="005E0146" w:rsidRDefault="0087759A" w:rsidP="00B625B3">
      <w:pPr>
        <w:ind w:left="1134"/>
        <w:jc w:val="both"/>
      </w:pPr>
    </w:p>
    <w:p w:rsidR="00F027C6" w:rsidRPr="005E0146" w:rsidRDefault="00F027C6" w:rsidP="00A55980">
      <w:pPr>
        <w:pStyle w:val="Style87"/>
        <w:ind w:left="1134" w:hanging="708"/>
      </w:pPr>
      <w:r w:rsidRPr="005E0146">
        <w:t>PPSAS No.1 - Presentation of Financial Statements provides that, “Financial Statements (FS) shall present fairly the financial position, financial performance, and cash flows of an entity. Fair presentation requires the faithful representation of the effects of transactions, other events, conditions in accordance with the definitions and other events, and recognition criteria for assets, liabilities, revenue, and expenses set out in PPSAS”.</w:t>
      </w:r>
    </w:p>
    <w:p w:rsidR="00F027C6" w:rsidRPr="005E0146" w:rsidRDefault="00F027C6" w:rsidP="00F027C6">
      <w:pPr>
        <w:contextualSpacing/>
        <w:jc w:val="both"/>
      </w:pPr>
    </w:p>
    <w:p w:rsidR="00F027C6" w:rsidRPr="005E0146" w:rsidRDefault="006F4A93" w:rsidP="00A55980">
      <w:pPr>
        <w:pStyle w:val="Style87"/>
        <w:ind w:left="1134" w:hanging="708"/>
      </w:pPr>
      <w:r>
        <w:t>The</w:t>
      </w:r>
      <w:r w:rsidR="00F027C6" w:rsidRPr="005E0146">
        <w:t xml:space="preserve"> Volume II of </w:t>
      </w:r>
      <w:r>
        <w:t xml:space="preserve">the </w:t>
      </w:r>
      <w:r w:rsidR="00DA7BB2" w:rsidRPr="005E0146">
        <w:t>GAM for NGAs</w:t>
      </w:r>
      <w:r w:rsidR="00F027C6" w:rsidRPr="005E0146">
        <w:t xml:space="preserve"> provides</w:t>
      </w:r>
      <w:r>
        <w:t>, as follows</w:t>
      </w:r>
      <w:r w:rsidR="00DA7BB2" w:rsidRPr="005E0146">
        <w:t>:</w:t>
      </w:r>
      <w:r w:rsidR="00F027C6" w:rsidRPr="005E0146">
        <w:t xml:space="preserve"> </w:t>
      </w:r>
      <w:r>
        <w:t>Subsidiary Ledger</w:t>
      </w:r>
      <w:r w:rsidR="00F027C6" w:rsidRPr="005E0146">
        <w:t xml:space="preserve"> shows detail for each control account in the GL which is maintained per account and fund cluster by the Accounting Division/Unit.</w:t>
      </w:r>
    </w:p>
    <w:p w:rsidR="00F027C6" w:rsidRPr="005E0146" w:rsidRDefault="00F027C6" w:rsidP="00A82B15">
      <w:pPr>
        <w:ind w:left="1418" w:right="418"/>
        <w:jc w:val="both"/>
      </w:pPr>
    </w:p>
    <w:p w:rsidR="00F027C6" w:rsidRDefault="00F027C6" w:rsidP="00A82B15">
      <w:pPr>
        <w:ind w:left="1418" w:right="418"/>
        <w:jc w:val="both"/>
      </w:pPr>
      <w:r w:rsidRPr="005E0146">
        <w:t xml:space="preserve">At the </w:t>
      </w:r>
      <w:r w:rsidR="00DA7BB2" w:rsidRPr="005E0146">
        <w:t>e</w:t>
      </w:r>
      <w:r w:rsidRPr="005E0146">
        <w:t>nd of each month, after all transactions in the journals have been posted, the debit and credit columns of each account shall be footed in pencil and the balance indicated in ink. The totals of the SL balances shall be reconciled with the corresponding GL controlling account</w:t>
      </w:r>
      <w:r w:rsidR="00C56FCE" w:rsidRPr="005E0146">
        <w:t>.</w:t>
      </w:r>
    </w:p>
    <w:p w:rsidR="00E4468B" w:rsidRDefault="00E4468B" w:rsidP="00A82B15">
      <w:pPr>
        <w:ind w:left="1418" w:right="418"/>
        <w:jc w:val="both"/>
      </w:pPr>
    </w:p>
    <w:p w:rsidR="00F027C6" w:rsidRPr="005E0146" w:rsidRDefault="00F027C6" w:rsidP="00A82B15">
      <w:pPr>
        <w:ind w:left="1418" w:right="418"/>
        <w:jc w:val="both"/>
      </w:pPr>
      <w:r w:rsidRPr="005E0146">
        <w:t>At the end of the fiscal year, each SL shall be ruled and closed. All totals shall be written legibly in ink and the balance of the account carried forward as the opening balance of the new SL for the next fiscal year</w:t>
      </w:r>
      <w:r w:rsidR="00C56FCE" w:rsidRPr="005E0146">
        <w:t>.</w:t>
      </w:r>
    </w:p>
    <w:p w:rsidR="00F027C6" w:rsidRPr="005E0146" w:rsidRDefault="00F027C6" w:rsidP="00F027C6">
      <w:pPr>
        <w:pStyle w:val="ListParagraph"/>
        <w:jc w:val="both"/>
      </w:pPr>
    </w:p>
    <w:p w:rsidR="00F027C6" w:rsidRPr="005E0146" w:rsidRDefault="00F027C6" w:rsidP="00A55980">
      <w:pPr>
        <w:pStyle w:val="Style87"/>
        <w:ind w:left="1134" w:hanging="708"/>
      </w:pPr>
      <w:r w:rsidRPr="005E0146">
        <w:t xml:space="preserve">Verification of </w:t>
      </w:r>
      <w:r w:rsidR="00307E60">
        <w:t xml:space="preserve">the </w:t>
      </w:r>
      <w:r w:rsidR="00F61D7C">
        <w:t xml:space="preserve">account </w:t>
      </w:r>
      <w:r w:rsidR="00307E60">
        <w:t>Due to BI</w:t>
      </w:r>
      <w:r w:rsidR="00F61D7C">
        <w:t>R</w:t>
      </w:r>
      <w:r w:rsidRPr="005E0146">
        <w:t xml:space="preserve"> revealed </w:t>
      </w:r>
      <w:r w:rsidR="00307E60">
        <w:t xml:space="preserve">the following </w:t>
      </w:r>
      <w:r w:rsidRPr="005E0146">
        <w:t>discrepancies</w:t>
      </w:r>
      <w:r w:rsidR="00307E60">
        <w:t>:</w:t>
      </w:r>
    </w:p>
    <w:p w:rsidR="00F027C6" w:rsidRPr="005E0146" w:rsidRDefault="00F027C6" w:rsidP="00F027C6">
      <w:pPr>
        <w:pStyle w:val="ListParagraph"/>
        <w:ind w:left="0"/>
        <w:jc w:val="both"/>
      </w:pPr>
    </w:p>
    <w:p w:rsidR="00F027C6" w:rsidRPr="005E0146" w:rsidRDefault="00F027C6" w:rsidP="00AB7031">
      <w:pPr>
        <w:pStyle w:val="ListParagraph"/>
        <w:numPr>
          <w:ilvl w:val="0"/>
          <w:numId w:val="40"/>
        </w:numPr>
        <w:ind w:left="1440" w:hanging="270"/>
        <w:jc w:val="both"/>
        <w:rPr>
          <w:i/>
        </w:rPr>
      </w:pPr>
      <w:r w:rsidRPr="005E0146">
        <w:rPr>
          <w:i/>
        </w:rPr>
        <w:t xml:space="preserve">Unexplained variance between the actual remittances of taxes and remittances per </w:t>
      </w:r>
      <w:r w:rsidR="005347E4" w:rsidRPr="005347E4">
        <w:rPr>
          <w:bCs/>
          <w:i/>
          <w:lang w:val="en-PH"/>
        </w:rPr>
        <w:t>schedule</w:t>
      </w:r>
      <w:r w:rsidRPr="005E0146">
        <w:rPr>
          <w:bCs/>
          <w:i/>
          <w:lang w:val="en-PH"/>
        </w:rPr>
        <w:t xml:space="preserve"> of Taxes Withheld and Remittances</w:t>
      </w:r>
    </w:p>
    <w:p w:rsidR="00F027C6" w:rsidRPr="005E0146" w:rsidRDefault="00F027C6" w:rsidP="00F027C6">
      <w:pPr>
        <w:contextualSpacing/>
        <w:jc w:val="both"/>
      </w:pPr>
    </w:p>
    <w:p w:rsidR="0083540C" w:rsidRDefault="00F027C6" w:rsidP="00E4468B">
      <w:pPr>
        <w:pStyle w:val="ListParagraph"/>
        <w:numPr>
          <w:ilvl w:val="0"/>
          <w:numId w:val="52"/>
        </w:numPr>
        <w:ind w:left="1843" w:hanging="425"/>
        <w:jc w:val="both"/>
      </w:pPr>
      <w:r w:rsidRPr="005A10E6">
        <w:rPr>
          <w:bCs/>
          <w:lang w:val="en-PH"/>
        </w:rPr>
        <w:t xml:space="preserve">As </w:t>
      </w:r>
      <w:r w:rsidRPr="008D7362">
        <w:rPr>
          <w:bCs/>
          <w:lang w:val="en-PH"/>
        </w:rPr>
        <w:t>per submitted</w:t>
      </w:r>
      <w:r w:rsidR="004946DD" w:rsidRPr="004946DD">
        <w:t xml:space="preserve"> </w:t>
      </w:r>
      <w:r w:rsidR="004946DD" w:rsidRPr="005A10E6">
        <w:rPr>
          <w:bCs/>
          <w:lang w:val="en-PH"/>
        </w:rPr>
        <w:t>schedule</w:t>
      </w:r>
      <w:r w:rsidR="004946DD" w:rsidRPr="008D7362" w:rsidDel="004946DD">
        <w:rPr>
          <w:bCs/>
          <w:lang w:val="en-PH"/>
        </w:rPr>
        <w:t xml:space="preserve"> </w:t>
      </w:r>
      <w:r w:rsidRPr="008D7362">
        <w:rPr>
          <w:bCs/>
          <w:lang w:val="en-PH"/>
        </w:rPr>
        <w:t>of Taxes Withheld and Remittances of the Accounting Office, PhilSCA remitted a total amount of ₱12,607,310.26</w:t>
      </w:r>
      <w:r w:rsidR="00F147D5" w:rsidRPr="008D7362">
        <w:rPr>
          <w:bCs/>
          <w:lang w:val="en-PH"/>
        </w:rPr>
        <w:t xml:space="preserve">. Details are shown </w:t>
      </w:r>
      <w:r w:rsidR="000A27D9">
        <w:rPr>
          <w:bCs/>
          <w:lang w:val="en-PH"/>
        </w:rPr>
        <w:t>below</w:t>
      </w:r>
      <w:r w:rsidR="00F147D5" w:rsidRPr="008D7362">
        <w:rPr>
          <w:bCs/>
          <w:lang w:val="en-PH"/>
        </w:rPr>
        <w:t>:</w:t>
      </w:r>
    </w:p>
    <w:p w:rsidR="0083540C" w:rsidRDefault="0083540C" w:rsidP="00877764">
      <w:pPr>
        <w:contextualSpacing/>
        <w:jc w:val="both"/>
        <w:rPr>
          <w:bCs/>
          <w:lang w:val="en-PH"/>
        </w:rPr>
      </w:pPr>
    </w:p>
    <w:tbl>
      <w:tblPr>
        <w:tblW w:w="8812"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519"/>
        <w:gridCol w:w="1578"/>
        <w:gridCol w:w="1394"/>
        <w:gridCol w:w="1494"/>
        <w:gridCol w:w="1494"/>
        <w:gridCol w:w="1333"/>
      </w:tblGrid>
      <w:tr w:rsidR="00F147D5" w:rsidRPr="00F4541A" w:rsidTr="00877764">
        <w:trPr>
          <w:trHeight w:val="296"/>
          <w:tblHeader/>
          <w:jc w:val="right"/>
        </w:trPr>
        <w:tc>
          <w:tcPr>
            <w:tcW w:w="1519" w:type="dxa"/>
            <w:vMerge w:val="restart"/>
            <w:shd w:val="clear" w:color="auto" w:fill="auto"/>
            <w:vAlign w:val="center"/>
            <w:hideMark/>
          </w:tcPr>
          <w:p w:rsidR="00F147D5" w:rsidRPr="00877764" w:rsidRDefault="00D40377" w:rsidP="00F147D5">
            <w:pPr>
              <w:jc w:val="center"/>
              <w:rPr>
                <w:b/>
                <w:bCs/>
                <w:sz w:val="20"/>
                <w:szCs w:val="20"/>
                <w:lang w:val="en-PH" w:eastAsia="en-PH"/>
              </w:rPr>
            </w:pPr>
            <w:r w:rsidRPr="00877764">
              <w:rPr>
                <w:b/>
                <w:bCs/>
                <w:sz w:val="20"/>
                <w:szCs w:val="20"/>
                <w:lang w:val="en-PH" w:eastAsia="en-PH"/>
              </w:rPr>
              <w:t>Month</w:t>
            </w:r>
          </w:p>
        </w:tc>
        <w:tc>
          <w:tcPr>
            <w:tcW w:w="4466" w:type="dxa"/>
            <w:gridSpan w:val="3"/>
            <w:shd w:val="clear" w:color="auto" w:fill="auto"/>
            <w:vAlign w:val="center"/>
            <w:hideMark/>
          </w:tcPr>
          <w:p w:rsidR="00F147D5" w:rsidRPr="00877764" w:rsidRDefault="00D40377" w:rsidP="00F147D5">
            <w:pPr>
              <w:jc w:val="center"/>
              <w:rPr>
                <w:b/>
                <w:bCs/>
                <w:sz w:val="20"/>
                <w:szCs w:val="20"/>
                <w:lang w:val="en-PH" w:eastAsia="en-PH"/>
              </w:rPr>
            </w:pPr>
            <w:r w:rsidRPr="00877764">
              <w:rPr>
                <w:b/>
                <w:bCs/>
                <w:sz w:val="20"/>
                <w:szCs w:val="20"/>
                <w:lang w:val="en-PH" w:eastAsia="en-PH"/>
              </w:rPr>
              <w:t xml:space="preserve"> Taxes Withheld </w:t>
            </w:r>
          </w:p>
        </w:tc>
        <w:tc>
          <w:tcPr>
            <w:tcW w:w="1494" w:type="dxa"/>
            <w:vMerge w:val="restart"/>
            <w:shd w:val="clear" w:color="auto" w:fill="auto"/>
            <w:vAlign w:val="center"/>
            <w:hideMark/>
          </w:tcPr>
          <w:p w:rsidR="00F147D5" w:rsidRPr="00877764" w:rsidRDefault="00D40377">
            <w:pPr>
              <w:jc w:val="center"/>
              <w:rPr>
                <w:b/>
                <w:bCs/>
                <w:sz w:val="20"/>
                <w:szCs w:val="20"/>
                <w:lang w:val="en-PH" w:eastAsia="en-PH"/>
              </w:rPr>
            </w:pPr>
            <w:r w:rsidRPr="00877764">
              <w:rPr>
                <w:b/>
                <w:bCs/>
                <w:sz w:val="20"/>
                <w:szCs w:val="20"/>
                <w:lang w:val="en-PH" w:eastAsia="en-PH"/>
              </w:rPr>
              <w:t xml:space="preserve"> Remittances Per Schedule </w:t>
            </w:r>
          </w:p>
        </w:tc>
        <w:tc>
          <w:tcPr>
            <w:tcW w:w="1333" w:type="dxa"/>
            <w:vMerge w:val="restart"/>
            <w:shd w:val="clear" w:color="auto" w:fill="auto"/>
            <w:vAlign w:val="center"/>
            <w:hideMark/>
          </w:tcPr>
          <w:p w:rsidR="00F147D5" w:rsidRPr="00877764" w:rsidRDefault="00D40377">
            <w:pPr>
              <w:jc w:val="center"/>
              <w:rPr>
                <w:b/>
                <w:bCs/>
                <w:sz w:val="20"/>
                <w:szCs w:val="20"/>
                <w:lang w:val="en-PH" w:eastAsia="en-PH"/>
              </w:rPr>
            </w:pPr>
            <w:r w:rsidRPr="00877764">
              <w:rPr>
                <w:b/>
                <w:bCs/>
                <w:sz w:val="20"/>
                <w:szCs w:val="20"/>
                <w:lang w:val="en-PH" w:eastAsia="en-PH"/>
              </w:rPr>
              <w:t xml:space="preserve"> Unremitted Balance</w:t>
            </w:r>
          </w:p>
        </w:tc>
      </w:tr>
      <w:tr w:rsidR="00F147D5" w:rsidRPr="00F4541A" w:rsidTr="00F4541A">
        <w:trPr>
          <w:trHeight w:val="216"/>
          <w:tblHeader/>
          <w:jc w:val="right"/>
        </w:trPr>
        <w:tc>
          <w:tcPr>
            <w:tcW w:w="1519" w:type="dxa"/>
            <w:vMerge/>
            <w:vAlign w:val="center"/>
            <w:hideMark/>
          </w:tcPr>
          <w:p w:rsidR="00F147D5" w:rsidRPr="00877764" w:rsidRDefault="00F147D5" w:rsidP="00F147D5">
            <w:pPr>
              <w:rPr>
                <w:b/>
                <w:bCs/>
                <w:sz w:val="20"/>
                <w:szCs w:val="20"/>
                <w:lang w:val="en-PH" w:eastAsia="en-PH"/>
              </w:rPr>
            </w:pPr>
          </w:p>
        </w:tc>
        <w:tc>
          <w:tcPr>
            <w:tcW w:w="1578" w:type="dxa"/>
            <w:shd w:val="clear" w:color="auto" w:fill="auto"/>
            <w:vAlign w:val="center"/>
            <w:hideMark/>
          </w:tcPr>
          <w:p w:rsidR="00F147D5" w:rsidRPr="00877764" w:rsidRDefault="00D40377">
            <w:pPr>
              <w:jc w:val="center"/>
              <w:rPr>
                <w:b/>
                <w:bCs/>
                <w:sz w:val="20"/>
                <w:szCs w:val="20"/>
                <w:lang w:val="en-PH" w:eastAsia="en-PH"/>
              </w:rPr>
            </w:pPr>
            <w:r w:rsidRPr="00877764">
              <w:rPr>
                <w:b/>
                <w:bCs/>
                <w:sz w:val="20"/>
                <w:szCs w:val="20"/>
                <w:lang w:val="en-PH" w:eastAsia="en-PH"/>
              </w:rPr>
              <w:t xml:space="preserve"> From Compensation </w:t>
            </w:r>
          </w:p>
        </w:tc>
        <w:tc>
          <w:tcPr>
            <w:tcW w:w="1394" w:type="dxa"/>
            <w:shd w:val="clear" w:color="auto" w:fill="auto"/>
            <w:vAlign w:val="center"/>
            <w:hideMark/>
          </w:tcPr>
          <w:p w:rsidR="00BE46A8" w:rsidRPr="00877764" w:rsidRDefault="00D40377" w:rsidP="00F147D5">
            <w:pPr>
              <w:jc w:val="center"/>
              <w:rPr>
                <w:b/>
                <w:bCs/>
                <w:sz w:val="20"/>
                <w:szCs w:val="20"/>
                <w:lang w:val="en-PH" w:eastAsia="en-PH"/>
              </w:rPr>
            </w:pPr>
            <w:r w:rsidRPr="00877764">
              <w:rPr>
                <w:b/>
                <w:bCs/>
                <w:sz w:val="20"/>
                <w:szCs w:val="20"/>
                <w:lang w:val="en-PH" w:eastAsia="en-PH"/>
              </w:rPr>
              <w:t xml:space="preserve"> From Supplier </w:t>
            </w:r>
          </w:p>
          <w:p w:rsidR="00F147D5" w:rsidRPr="00877764" w:rsidRDefault="00F147D5">
            <w:pPr>
              <w:keepNext/>
              <w:jc w:val="center"/>
              <w:outlineLvl w:val="0"/>
              <w:rPr>
                <w:b/>
                <w:bCs/>
                <w:sz w:val="20"/>
                <w:szCs w:val="20"/>
                <w:lang w:val="en-PH" w:eastAsia="en-PH"/>
              </w:rPr>
            </w:pPr>
          </w:p>
        </w:tc>
        <w:tc>
          <w:tcPr>
            <w:tcW w:w="1494" w:type="dxa"/>
            <w:shd w:val="clear" w:color="auto" w:fill="auto"/>
            <w:vAlign w:val="center"/>
            <w:hideMark/>
          </w:tcPr>
          <w:p w:rsidR="00BE46A8" w:rsidRPr="00877764" w:rsidRDefault="00D40377" w:rsidP="00F147D5">
            <w:pPr>
              <w:jc w:val="center"/>
              <w:rPr>
                <w:b/>
                <w:bCs/>
                <w:sz w:val="20"/>
                <w:szCs w:val="20"/>
                <w:lang w:val="en-PH" w:eastAsia="en-PH"/>
              </w:rPr>
            </w:pPr>
            <w:r w:rsidRPr="00877764">
              <w:rPr>
                <w:b/>
                <w:bCs/>
                <w:sz w:val="20"/>
                <w:szCs w:val="20"/>
                <w:lang w:val="en-PH" w:eastAsia="en-PH"/>
              </w:rPr>
              <w:t xml:space="preserve"> Total     </w:t>
            </w:r>
          </w:p>
          <w:p w:rsidR="00F147D5" w:rsidRPr="00877764" w:rsidRDefault="00F147D5" w:rsidP="00F147D5">
            <w:pPr>
              <w:keepNext/>
              <w:jc w:val="center"/>
              <w:outlineLvl w:val="0"/>
              <w:rPr>
                <w:b/>
                <w:bCs/>
                <w:sz w:val="20"/>
                <w:szCs w:val="20"/>
                <w:lang w:val="en-PH" w:eastAsia="en-PH"/>
              </w:rPr>
            </w:pPr>
          </w:p>
        </w:tc>
        <w:tc>
          <w:tcPr>
            <w:tcW w:w="1494" w:type="dxa"/>
            <w:vMerge/>
            <w:vAlign w:val="center"/>
            <w:hideMark/>
          </w:tcPr>
          <w:p w:rsidR="00F147D5" w:rsidRPr="00877764" w:rsidRDefault="00F147D5" w:rsidP="00F147D5">
            <w:pPr>
              <w:keepNext/>
              <w:jc w:val="center"/>
              <w:outlineLvl w:val="0"/>
              <w:rPr>
                <w:b/>
                <w:bCs/>
                <w:sz w:val="20"/>
                <w:szCs w:val="20"/>
                <w:lang w:val="en-PH" w:eastAsia="en-PH"/>
              </w:rPr>
            </w:pPr>
          </w:p>
        </w:tc>
        <w:tc>
          <w:tcPr>
            <w:tcW w:w="1333" w:type="dxa"/>
            <w:vMerge/>
            <w:vAlign w:val="center"/>
            <w:hideMark/>
          </w:tcPr>
          <w:p w:rsidR="00F147D5" w:rsidRPr="00877764" w:rsidRDefault="00F147D5" w:rsidP="00F147D5">
            <w:pPr>
              <w:keepNext/>
              <w:jc w:val="center"/>
              <w:outlineLvl w:val="0"/>
              <w:rPr>
                <w:b/>
                <w:bCs/>
                <w:sz w:val="20"/>
                <w:szCs w:val="20"/>
                <w:lang w:val="en-PH" w:eastAsia="en-PH"/>
              </w:rPr>
            </w:pP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jc w:val="both"/>
              <w:rPr>
                <w:sz w:val="20"/>
                <w:szCs w:val="20"/>
                <w:lang w:val="en-PH" w:eastAsia="en-PH"/>
              </w:rPr>
            </w:pPr>
            <w:r w:rsidRPr="00877764">
              <w:rPr>
                <w:sz w:val="20"/>
                <w:szCs w:val="20"/>
                <w:lang w:val="en-PH" w:eastAsia="en-PH"/>
              </w:rPr>
              <w:t>Beginning Balance 1/1/2017</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222,935.13</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222,935.13</w:t>
            </w:r>
          </w:p>
        </w:tc>
        <w:tc>
          <w:tcPr>
            <w:tcW w:w="1494" w:type="dxa"/>
            <w:shd w:val="clear" w:color="auto" w:fill="auto"/>
            <w:hideMark/>
          </w:tcPr>
          <w:p w:rsidR="00F147D5" w:rsidRPr="00F4541A" w:rsidRDefault="00F147D5">
            <w:pPr>
              <w:ind w:right="128"/>
              <w:jc w:val="right"/>
              <w:rPr>
                <w:sz w:val="20"/>
                <w:szCs w:val="20"/>
                <w:lang w:val="en-PH" w:eastAsia="en-PH"/>
              </w:rPr>
            </w:pPr>
          </w:p>
        </w:tc>
        <w:tc>
          <w:tcPr>
            <w:tcW w:w="1333" w:type="dxa"/>
            <w:shd w:val="clear" w:color="auto" w:fill="auto"/>
            <w:hideMark/>
          </w:tcPr>
          <w:p w:rsidR="00F147D5" w:rsidRPr="00F4541A" w:rsidRDefault="00F147D5">
            <w:pPr>
              <w:ind w:right="128"/>
              <w:jc w:val="right"/>
              <w:rPr>
                <w:sz w:val="20"/>
                <w:szCs w:val="20"/>
                <w:lang w:val="en-PH" w:eastAsia="en-PH"/>
              </w:rPr>
            </w:pP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jc w:val="both"/>
              <w:rPr>
                <w:sz w:val="20"/>
                <w:szCs w:val="20"/>
                <w:lang w:val="en-PH" w:eastAsia="en-PH"/>
              </w:rPr>
            </w:pPr>
            <w:r w:rsidRPr="00877764">
              <w:rPr>
                <w:sz w:val="20"/>
                <w:szCs w:val="20"/>
                <w:lang w:val="en-PH" w:eastAsia="en-PH"/>
              </w:rPr>
              <w:t>January</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564,553.70</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9,180.23</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573,733.93</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734,212.57</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62,456.49</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February</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1,257,019.13</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86,649.49</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1,343,668.62</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1,385,175.90</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20,949.21</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March</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1,233,625.41</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121,397.25</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1,355,022.66</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1,358,929.76</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17,042.11</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April</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761,760.39</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52,291.60</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814,051.99</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810,915.80</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20,178.30</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May</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702,235.36</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45,420.42</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747,655.78</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758,372.41</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9,461.67</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June</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641,499.58</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97,714.33</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739,213.91</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741,750.77</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6,924.81</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July</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644,146.78</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128,692.79</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772,839.57</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772,839.60</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6,924.78</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August</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1,120,494.07</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187,971.84</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1,308,465.91</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1,267,040.30</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48,350.39</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September</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726,543.46</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690,762.76</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1,417,306.22</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1,418,123.21</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47,533.40</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October</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893,528.43</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488,345.10</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1,381,873.53</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1,301,016.68</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128,390.25</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sz w:val="20"/>
                <w:szCs w:val="20"/>
                <w:lang w:val="en-PH" w:eastAsia="en-PH"/>
              </w:rPr>
            </w:pPr>
            <w:r w:rsidRPr="00877764">
              <w:rPr>
                <w:sz w:val="20"/>
                <w:szCs w:val="20"/>
                <w:lang w:val="en-PH" w:eastAsia="en-PH"/>
              </w:rPr>
              <w:t>November</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652,688.35</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170,548.20</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823,236.55</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877,284.79</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74,342.01</w:t>
            </w:r>
          </w:p>
        </w:tc>
      </w:tr>
      <w:tr w:rsidR="00F147D5" w:rsidRPr="00F4541A" w:rsidTr="00877764">
        <w:trPr>
          <w:trHeight w:val="259"/>
          <w:tblHeader/>
          <w:jc w:val="right"/>
        </w:trPr>
        <w:tc>
          <w:tcPr>
            <w:tcW w:w="1519" w:type="dxa"/>
            <w:shd w:val="clear" w:color="auto" w:fill="auto"/>
            <w:noWrap/>
            <w:vAlign w:val="center"/>
            <w:hideMark/>
          </w:tcPr>
          <w:p w:rsidR="0083540C" w:rsidRPr="00877764" w:rsidRDefault="00D40377" w:rsidP="00E4468B">
            <w:pPr>
              <w:rPr>
                <w:sz w:val="20"/>
                <w:szCs w:val="20"/>
                <w:lang w:val="en-PH" w:eastAsia="en-PH"/>
              </w:rPr>
            </w:pPr>
            <w:r w:rsidRPr="00877764">
              <w:rPr>
                <w:sz w:val="20"/>
                <w:szCs w:val="20"/>
                <w:lang w:val="en-PH" w:eastAsia="en-PH"/>
              </w:rPr>
              <w:t>December</w:t>
            </w:r>
          </w:p>
        </w:tc>
        <w:tc>
          <w:tcPr>
            <w:tcW w:w="1578"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530,348.99</w:t>
            </w:r>
          </w:p>
        </w:tc>
        <w:tc>
          <w:tcPr>
            <w:tcW w:w="13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658,401.60</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1,188,750.59</w:t>
            </w:r>
          </w:p>
        </w:tc>
        <w:tc>
          <w:tcPr>
            <w:tcW w:w="1494" w:type="dxa"/>
            <w:shd w:val="clear" w:color="auto" w:fill="auto"/>
            <w:hideMark/>
          </w:tcPr>
          <w:p w:rsidR="00F147D5" w:rsidRPr="00877764" w:rsidRDefault="00D40377">
            <w:pPr>
              <w:ind w:right="128"/>
              <w:jc w:val="right"/>
              <w:rPr>
                <w:sz w:val="20"/>
                <w:szCs w:val="20"/>
                <w:lang w:val="en-PH" w:eastAsia="en-PH"/>
              </w:rPr>
            </w:pPr>
            <w:r w:rsidRPr="00877764">
              <w:rPr>
                <w:sz w:val="20"/>
                <w:szCs w:val="20"/>
                <w:lang w:eastAsia="en-PH"/>
              </w:rPr>
              <w:t>1,181,648.47</w:t>
            </w:r>
          </w:p>
        </w:tc>
        <w:tc>
          <w:tcPr>
            <w:tcW w:w="1333" w:type="dxa"/>
            <w:shd w:val="clear" w:color="auto" w:fill="auto"/>
            <w:hideMark/>
          </w:tcPr>
          <w:p w:rsidR="00F147D5" w:rsidRPr="00877764" w:rsidRDefault="00D40377">
            <w:pPr>
              <w:ind w:right="128"/>
              <w:jc w:val="right"/>
              <w:rPr>
                <w:sz w:val="20"/>
                <w:szCs w:val="20"/>
                <w:lang w:val="en-PH" w:eastAsia="en-PH"/>
              </w:rPr>
            </w:pPr>
            <w:r w:rsidRPr="00877764">
              <w:rPr>
                <w:sz w:val="20"/>
                <w:szCs w:val="20"/>
                <w:lang w:val="en-PH" w:eastAsia="en-PH"/>
              </w:rPr>
              <w:t>81,444.13</w:t>
            </w:r>
          </w:p>
        </w:tc>
      </w:tr>
      <w:tr w:rsidR="00F147D5" w:rsidRPr="00F4541A" w:rsidTr="00877764">
        <w:trPr>
          <w:trHeight w:val="259"/>
          <w:tblHeader/>
          <w:jc w:val="right"/>
        </w:trPr>
        <w:tc>
          <w:tcPr>
            <w:tcW w:w="1519" w:type="dxa"/>
            <w:shd w:val="clear" w:color="auto" w:fill="auto"/>
            <w:noWrap/>
            <w:vAlign w:val="center"/>
            <w:hideMark/>
          </w:tcPr>
          <w:p w:rsidR="00F147D5" w:rsidRPr="00877764" w:rsidRDefault="00D40377" w:rsidP="00F147D5">
            <w:pPr>
              <w:rPr>
                <w:b/>
                <w:bCs/>
                <w:sz w:val="20"/>
                <w:szCs w:val="20"/>
                <w:lang w:val="en-PH" w:eastAsia="en-PH"/>
              </w:rPr>
            </w:pPr>
            <w:r w:rsidRPr="00877764">
              <w:rPr>
                <w:b/>
                <w:bCs/>
                <w:sz w:val="20"/>
                <w:szCs w:val="20"/>
                <w:lang w:val="en-PH" w:eastAsia="en-PH"/>
              </w:rPr>
              <w:t>Total</w:t>
            </w:r>
          </w:p>
        </w:tc>
        <w:tc>
          <w:tcPr>
            <w:tcW w:w="1578" w:type="dxa"/>
            <w:shd w:val="clear" w:color="auto" w:fill="auto"/>
            <w:hideMark/>
          </w:tcPr>
          <w:p w:rsidR="00F147D5" w:rsidRPr="00877764" w:rsidRDefault="00D40377">
            <w:pPr>
              <w:ind w:right="128"/>
              <w:jc w:val="right"/>
              <w:rPr>
                <w:b/>
                <w:bCs/>
                <w:sz w:val="20"/>
                <w:szCs w:val="20"/>
                <w:lang w:val="en-PH" w:eastAsia="en-PH"/>
              </w:rPr>
            </w:pPr>
            <w:r w:rsidRPr="00877764">
              <w:rPr>
                <w:b/>
                <w:bCs/>
                <w:sz w:val="20"/>
                <w:szCs w:val="20"/>
                <w:lang w:eastAsia="en-PH"/>
              </w:rPr>
              <w:t>9,728,443.65</w:t>
            </w:r>
          </w:p>
        </w:tc>
        <w:tc>
          <w:tcPr>
            <w:tcW w:w="1394" w:type="dxa"/>
            <w:shd w:val="clear" w:color="auto" w:fill="auto"/>
            <w:hideMark/>
          </w:tcPr>
          <w:p w:rsidR="00F147D5" w:rsidRPr="00877764" w:rsidRDefault="00D40377">
            <w:pPr>
              <w:ind w:right="128"/>
              <w:jc w:val="right"/>
              <w:rPr>
                <w:b/>
                <w:bCs/>
                <w:sz w:val="20"/>
                <w:szCs w:val="20"/>
                <w:lang w:val="en-PH" w:eastAsia="en-PH"/>
              </w:rPr>
            </w:pPr>
            <w:r w:rsidRPr="00877764">
              <w:rPr>
                <w:b/>
                <w:bCs/>
                <w:sz w:val="20"/>
                <w:szCs w:val="20"/>
                <w:lang w:eastAsia="en-PH"/>
              </w:rPr>
              <w:t>2,960,310.74</w:t>
            </w:r>
          </w:p>
        </w:tc>
        <w:tc>
          <w:tcPr>
            <w:tcW w:w="1494" w:type="dxa"/>
            <w:shd w:val="clear" w:color="auto" w:fill="auto"/>
            <w:hideMark/>
          </w:tcPr>
          <w:p w:rsidR="00F147D5" w:rsidRPr="00877764" w:rsidRDefault="00D40377">
            <w:pPr>
              <w:ind w:right="128"/>
              <w:jc w:val="right"/>
              <w:rPr>
                <w:b/>
                <w:bCs/>
                <w:sz w:val="20"/>
                <w:szCs w:val="20"/>
                <w:lang w:val="en-PH" w:eastAsia="en-PH"/>
              </w:rPr>
            </w:pPr>
            <w:r w:rsidRPr="00877764">
              <w:rPr>
                <w:b/>
                <w:bCs/>
                <w:sz w:val="20"/>
                <w:szCs w:val="20"/>
                <w:lang w:eastAsia="en-PH"/>
              </w:rPr>
              <w:t>12,688,754.39</w:t>
            </w:r>
          </w:p>
        </w:tc>
        <w:tc>
          <w:tcPr>
            <w:tcW w:w="1494" w:type="dxa"/>
            <w:shd w:val="clear" w:color="auto" w:fill="auto"/>
            <w:noWrap/>
            <w:hideMark/>
          </w:tcPr>
          <w:p w:rsidR="00F147D5" w:rsidRPr="00877764" w:rsidRDefault="00D40377">
            <w:pPr>
              <w:ind w:right="128"/>
              <w:jc w:val="right"/>
              <w:rPr>
                <w:b/>
                <w:bCs/>
                <w:sz w:val="20"/>
                <w:szCs w:val="20"/>
                <w:lang w:val="en-PH" w:eastAsia="en-PH"/>
              </w:rPr>
            </w:pPr>
            <w:r w:rsidRPr="00877764">
              <w:rPr>
                <w:b/>
                <w:bCs/>
                <w:sz w:val="20"/>
                <w:szCs w:val="20"/>
                <w:lang w:val="en-PH" w:eastAsia="en-PH"/>
              </w:rPr>
              <w:t>12,607,310.26</w:t>
            </w:r>
          </w:p>
        </w:tc>
        <w:tc>
          <w:tcPr>
            <w:tcW w:w="1333" w:type="dxa"/>
            <w:shd w:val="clear" w:color="auto" w:fill="auto"/>
            <w:noWrap/>
            <w:hideMark/>
          </w:tcPr>
          <w:p w:rsidR="00F147D5" w:rsidRPr="00877764" w:rsidRDefault="00F147D5">
            <w:pPr>
              <w:keepNext/>
              <w:keepLines/>
              <w:spacing w:before="200"/>
              <w:ind w:right="128"/>
              <w:jc w:val="right"/>
              <w:outlineLvl w:val="1"/>
              <w:rPr>
                <w:b/>
                <w:bCs/>
                <w:sz w:val="20"/>
                <w:szCs w:val="20"/>
                <w:lang w:val="en-PH" w:eastAsia="en-PH"/>
              </w:rPr>
            </w:pPr>
          </w:p>
        </w:tc>
      </w:tr>
    </w:tbl>
    <w:p w:rsidR="00F027C6" w:rsidRPr="005E0146" w:rsidRDefault="007114C8" w:rsidP="00E4468B">
      <w:pPr>
        <w:pStyle w:val="ListParagraph"/>
        <w:numPr>
          <w:ilvl w:val="0"/>
          <w:numId w:val="52"/>
        </w:numPr>
        <w:ind w:left="1843" w:hanging="425"/>
        <w:jc w:val="both"/>
      </w:pPr>
      <w:r>
        <w:rPr>
          <w:bCs/>
          <w:lang w:val="en-PH"/>
        </w:rPr>
        <w:t xml:space="preserve">Discrepancies </w:t>
      </w:r>
      <w:r w:rsidR="00360714" w:rsidRPr="005E0146">
        <w:rPr>
          <w:bCs/>
          <w:lang w:val="en-PH"/>
        </w:rPr>
        <w:t xml:space="preserve">were noted on the </w:t>
      </w:r>
      <w:r w:rsidR="00FA39C7">
        <w:rPr>
          <w:bCs/>
          <w:lang w:val="en-PH"/>
        </w:rPr>
        <w:t>S</w:t>
      </w:r>
      <w:r w:rsidR="005347E4" w:rsidRPr="005347E4">
        <w:rPr>
          <w:bCs/>
          <w:lang w:val="en-PH"/>
        </w:rPr>
        <w:t>chedule</w:t>
      </w:r>
      <w:r w:rsidR="00360714" w:rsidRPr="005E0146">
        <w:rPr>
          <w:bCs/>
          <w:lang w:val="en-PH"/>
        </w:rPr>
        <w:t xml:space="preserve"> of Taxes Withheld and Remittances showing total remittances of ₱12,607,310.26 and </w:t>
      </w:r>
      <w:r w:rsidR="00F027C6" w:rsidRPr="005E0146">
        <w:rPr>
          <w:bCs/>
          <w:lang w:val="en-PH"/>
        </w:rPr>
        <w:t>per audit of RCI and TRA</w:t>
      </w:r>
      <w:r w:rsidR="00360714" w:rsidRPr="005E0146">
        <w:rPr>
          <w:bCs/>
          <w:lang w:val="en-PH"/>
        </w:rPr>
        <w:t xml:space="preserve"> were </w:t>
      </w:r>
      <w:r w:rsidR="00F027C6" w:rsidRPr="005E0146">
        <w:rPr>
          <w:bCs/>
          <w:lang w:val="en-PH"/>
        </w:rPr>
        <w:t>the total remittances amounted to</w:t>
      </w:r>
      <w:r w:rsidR="00360714" w:rsidRPr="005E0146">
        <w:rPr>
          <w:bCs/>
          <w:lang w:val="en-PH"/>
        </w:rPr>
        <w:t xml:space="preserve"> only</w:t>
      </w:r>
      <w:r w:rsidR="00F027C6" w:rsidRPr="005E0146">
        <w:rPr>
          <w:bCs/>
          <w:lang w:val="en-PH"/>
        </w:rPr>
        <w:t xml:space="preserve"> ₱</w:t>
      </w:r>
      <w:r w:rsidR="00F027C6" w:rsidRPr="005E0146">
        <w:t xml:space="preserve">11,689,336.41. The difference of </w:t>
      </w:r>
      <w:r w:rsidR="00F027C6" w:rsidRPr="005E0146">
        <w:rPr>
          <w:bCs/>
          <w:lang w:val="en-PH"/>
        </w:rPr>
        <w:t>₱917,973.85</w:t>
      </w:r>
      <w:r w:rsidR="00F027C6" w:rsidRPr="005E0146">
        <w:t xml:space="preserve"> between the</w:t>
      </w:r>
      <w:r w:rsidR="00AD1B85">
        <w:t xml:space="preserve"> </w:t>
      </w:r>
      <w:r w:rsidR="00AD1B85" w:rsidRPr="00AD1B85">
        <w:t>schedule</w:t>
      </w:r>
      <w:r w:rsidR="00F027C6" w:rsidRPr="005E0146">
        <w:t xml:space="preserve"> and actual remittance was not accounted for by the Accounting Office.</w:t>
      </w:r>
      <w:r w:rsidR="00EB46A0">
        <w:t xml:space="preserve"> Details are shown </w:t>
      </w:r>
      <w:r w:rsidR="00DA28AA">
        <w:t>below</w:t>
      </w:r>
      <w:r w:rsidR="00EB46A0">
        <w:t>:</w:t>
      </w:r>
    </w:p>
    <w:p w:rsidR="00F027C6" w:rsidRPr="00DA6BF0" w:rsidRDefault="00F027C6" w:rsidP="00F027C6">
      <w:pPr>
        <w:pStyle w:val="ListParagraph"/>
        <w:ind w:left="0"/>
        <w:jc w:val="both"/>
        <w:rPr>
          <w:sz w:val="18"/>
          <w:szCs w:val="18"/>
          <w:lang w:val="en-PH"/>
        </w:rPr>
      </w:pPr>
    </w:p>
    <w:tbl>
      <w:tblPr>
        <w:tblStyle w:val="TableGrid"/>
        <w:tblW w:w="7629" w:type="dxa"/>
        <w:jc w:val="right"/>
        <w:tblLook w:val="04A0" w:firstRow="1" w:lastRow="0" w:firstColumn="1" w:lastColumn="0" w:noHBand="0" w:noVBand="1"/>
      </w:tblPr>
      <w:tblGrid>
        <w:gridCol w:w="1231"/>
        <w:gridCol w:w="1597"/>
        <w:gridCol w:w="1161"/>
        <w:gridCol w:w="1147"/>
        <w:gridCol w:w="1251"/>
        <w:gridCol w:w="1242"/>
      </w:tblGrid>
      <w:tr w:rsidR="005E0146" w:rsidRPr="005E0146" w:rsidTr="00B625B3">
        <w:trPr>
          <w:trHeight w:val="517"/>
          <w:tblHeader/>
          <w:jc w:val="right"/>
        </w:trPr>
        <w:tc>
          <w:tcPr>
            <w:tcW w:w="1231" w:type="dxa"/>
            <w:vMerge w:val="restart"/>
            <w:tcBorders>
              <w:top w:val="single" w:sz="4" w:space="0" w:color="auto"/>
              <w:left w:val="single" w:sz="4" w:space="0" w:color="auto"/>
            </w:tcBorders>
            <w:vAlign w:val="center"/>
            <w:hideMark/>
          </w:tcPr>
          <w:p w:rsidR="007F4916" w:rsidRPr="005E0146" w:rsidRDefault="007F4916" w:rsidP="00B15FA3">
            <w:pPr>
              <w:jc w:val="center"/>
              <w:rPr>
                <w:b/>
                <w:bCs/>
                <w:sz w:val="18"/>
                <w:szCs w:val="18"/>
                <w:lang w:val="en-PH"/>
              </w:rPr>
            </w:pPr>
            <w:r w:rsidRPr="005E0146">
              <w:rPr>
                <w:b/>
                <w:bCs/>
                <w:sz w:val="18"/>
                <w:szCs w:val="18"/>
                <w:lang w:val="en-PH"/>
              </w:rPr>
              <w:t>Month</w:t>
            </w:r>
          </w:p>
        </w:tc>
        <w:tc>
          <w:tcPr>
            <w:tcW w:w="1597" w:type="dxa"/>
            <w:vMerge w:val="restart"/>
            <w:tcBorders>
              <w:top w:val="single" w:sz="4" w:space="0" w:color="auto"/>
              <w:right w:val="single" w:sz="4" w:space="0" w:color="auto"/>
            </w:tcBorders>
            <w:noWrap/>
            <w:vAlign w:val="center"/>
            <w:hideMark/>
          </w:tcPr>
          <w:p w:rsidR="007F4916" w:rsidRPr="005E0146" w:rsidRDefault="007F4916">
            <w:pPr>
              <w:jc w:val="center"/>
              <w:rPr>
                <w:b/>
                <w:bCs/>
                <w:sz w:val="18"/>
                <w:szCs w:val="18"/>
                <w:lang w:val="en-PH"/>
              </w:rPr>
            </w:pPr>
            <w:r w:rsidRPr="005E0146">
              <w:rPr>
                <w:b/>
                <w:bCs/>
                <w:sz w:val="18"/>
                <w:szCs w:val="18"/>
                <w:lang w:val="en-PH"/>
              </w:rPr>
              <w:t xml:space="preserve">Remittances Per </w:t>
            </w:r>
            <w:r w:rsidR="00E875AC">
              <w:rPr>
                <w:b/>
                <w:bCs/>
                <w:sz w:val="18"/>
                <w:szCs w:val="18"/>
                <w:lang w:val="en-PH"/>
              </w:rPr>
              <w:t>S</w:t>
            </w:r>
            <w:r w:rsidR="00E875AC" w:rsidRPr="00E875AC">
              <w:rPr>
                <w:b/>
                <w:bCs/>
                <w:sz w:val="18"/>
                <w:szCs w:val="18"/>
                <w:lang w:val="en-PH"/>
              </w:rPr>
              <w:t>chedule</w:t>
            </w:r>
            <w:r w:rsidRPr="005E0146">
              <w:rPr>
                <w:b/>
                <w:bCs/>
                <w:sz w:val="18"/>
                <w:szCs w:val="18"/>
                <w:lang w:val="en-PH"/>
              </w:rPr>
              <w:t xml:space="preserve"> </w:t>
            </w:r>
          </w:p>
        </w:tc>
        <w:tc>
          <w:tcPr>
            <w:tcW w:w="3559" w:type="dxa"/>
            <w:gridSpan w:val="3"/>
            <w:tcBorders>
              <w:top w:val="single" w:sz="4" w:space="0" w:color="auto"/>
              <w:left w:val="single" w:sz="4" w:space="0" w:color="auto"/>
              <w:right w:val="single" w:sz="4" w:space="0" w:color="auto"/>
            </w:tcBorders>
            <w:vAlign w:val="center"/>
          </w:tcPr>
          <w:p w:rsidR="007F4916" w:rsidRPr="005E0146" w:rsidRDefault="007F4916" w:rsidP="00B15FA3">
            <w:pPr>
              <w:jc w:val="center"/>
              <w:rPr>
                <w:b/>
                <w:bCs/>
                <w:sz w:val="18"/>
                <w:szCs w:val="18"/>
                <w:lang w:val="en-PH"/>
              </w:rPr>
            </w:pPr>
            <w:r w:rsidRPr="005E0146">
              <w:rPr>
                <w:b/>
                <w:bCs/>
                <w:sz w:val="18"/>
                <w:szCs w:val="18"/>
                <w:lang w:val="en-PH"/>
              </w:rPr>
              <w:t>Remittances Per Audit</w:t>
            </w:r>
          </w:p>
        </w:tc>
        <w:tc>
          <w:tcPr>
            <w:tcW w:w="1242" w:type="dxa"/>
            <w:vMerge w:val="restart"/>
            <w:tcBorders>
              <w:top w:val="single" w:sz="4" w:space="0" w:color="auto"/>
              <w:left w:val="single" w:sz="4" w:space="0" w:color="auto"/>
              <w:right w:val="single" w:sz="4" w:space="0" w:color="auto"/>
            </w:tcBorders>
            <w:vAlign w:val="center"/>
          </w:tcPr>
          <w:p w:rsidR="007F4916" w:rsidRPr="005E0146" w:rsidRDefault="007F4916">
            <w:pPr>
              <w:jc w:val="center"/>
              <w:rPr>
                <w:b/>
                <w:bCs/>
                <w:sz w:val="18"/>
                <w:szCs w:val="18"/>
                <w:lang w:val="en-PH"/>
              </w:rPr>
            </w:pPr>
            <w:r w:rsidRPr="005E0146">
              <w:rPr>
                <w:b/>
                <w:bCs/>
                <w:sz w:val="18"/>
                <w:szCs w:val="18"/>
                <w:lang w:val="en-PH"/>
              </w:rPr>
              <w:t xml:space="preserve">Difference </w:t>
            </w:r>
          </w:p>
        </w:tc>
      </w:tr>
      <w:tr w:rsidR="00712A10" w:rsidRPr="005E0146" w:rsidTr="00B625B3">
        <w:trPr>
          <w:trHeight w:val="530"/>
          <w:tblHeader/>
          <w:jc w:val="right"/>
        </w:trPr>
        <w:tc>
          <w:tcPr>
            <w:tcW w:w="1231" w:type="dxa"/>
            <w:vMerge/>
            <w:tcBorders>
              <w:left w:val="single" w:sz="4" w:space="0" w:color="auto"/>
            </w:tcBorders>
            <w:hideMark/>
          </w:tcPr>
          <w:p w:rsidR="007F4916" w:rsidRPr="005E0146" w:rsidRDefault="007F4916" w:rsidP="00B15FA3">
            <w:pPr>
              <w:jc w:val="center"/>
              <w:rPr>
                <w:b/>
                <w:bCs/>
                <w:sz w:val="18"/>
                <w:szCs w:val="18"/>
                <w:lang w:val="en-PH"/>
              </w:rPr>
            </w:pPr>
          </w:p>
        </w:tc>
        <w:tc>
          <w:tcPr>
            <w:tcW w:w="1597" w:type="dxa"/>
            <w:vMerge/>
            <w:tcBorders>
              <w:right w:val="single" w:sz="4" w:space="0" w:color="auto"/>
            </w:tcBorders>
            <w:noWrap/>
            <w:hideMark/>
          </w:tcPr>
          <w:p w:rsidR="007F4916" w:rsidRPr="005E0146" w:rsidRDefault="007F4916" w:rsidP="00B15FA3">
            <w:pPr>
              <w:jc w:val="center"/>
              <w:rPr>
                <w:b/>
                <w:bCs/>
                <w:sz w:val="18"/>
                <w:szCs w:val="18"/>
                <w:lang w:val="en-PH"/>
              </w:rPr>
            </w:pPr>
          </w:p>
        </w:tc>
        <w:tc>
          <w:tcPr>
            <w:tcW w:w="1066" w:type="dxa"/>
            <w:tcBorders>
              <w:left w:val="single" w:sz="4" w:space="0" w:color="auto"/>
            </w:tcBorders>
            <w:noWrap/>
            <w:vAlign w:val="center"/>
            <w:hideMark/>
          </w:tcPr>
          <w:p w:rsidR="007F4916" w:rsidRPr="005E0146" w:rsidRDefault="007F4916">
            <w:pPr>
              <w:jc w:val="center"/>
              <w:rPr>
                <w:b/>
                <w:bCs/>
                <w:sz w:val="18"/>
                <w:szCs w:val="18"/>
                <w:lang w:val="en-PH"/>
              </w:rPr>
            </w:pPr>
            <w:r w:rsidRPr="005E0146">
              <w:rPr>
                <w:b/>
                <w:bCs/>
                <w:sz w:val="18"/>
                <w:szCs w:val="18"/>
                <w:lang w:val="en-PH"/>
              </w:rPr>
              <w:t>Check</w:t>
            </w:r>
          </w:p>
        </w:tc>
        <w:tc>
          <w:tcPr>
            <w:tcW w:w="1242" w:type="dxa"/>
            <w:vAlign w:val="center"/>
          </w:tcPr>
          <w:p w:rsidR="007F4916" w:rsidRPr="005E0146" w:rsidRDefault="007F4916">
            <w:pPr>
              <w:ind w:left="126"/>
              <w:jc w:val="center"/>
              <w:rPr>
                <w:b/>
                <w:bCs/>
                <w:sz w:val="18"/>
                <w:szCs w:val="18"/>
                <w:lang w:val="en-PH"/>
              </w:rPr>
            </w:pPr>
            <w:r w:rsidRPr="005E0146">
              <w:rPr>
                <w:b/>
                <w:bCs/>
                <w:sz w:val="18"/>
                <w:szCs w:val="18"/>
                <w:lang w:val="en-PH"/>
              </w:rPr>
              <w:t>TRA</w:t>
            </w:r>
          </w:p>
        </w:tc>
        <w:tc>
          <w:tcPr>
            <w:tcW w:w="1251" w:type="dxa"/>
            <w:tcBorders>
              <w:right w:val="single" w:sz="4" w:space="0" w:color="auto"/>
            </w:tcBorders>
            <w:vAlign w:val="center"/>
          </w:tcPr>
          <w:p w:rsidR="007F4916" w:rsidRPr="005E0146" w:rsidRDefault="007F4916">
            <w:pPr>
              <w:jc w:val="center"/>
              <w:rPr>
                <w:b/>
                <w:bCs/>
                <w:sz w:val="18"/>
                <w:szCs w:val="18"/>
                <w:lang w:val="en-PH"/>
              </w:rPr>
            </w:pPr>
            <w:r w:rsidRPr="005E0146">
              <w:rPr>
                <w:b/>
                <w:bCs/>
                <w:sz w:val="18"/>
                <w:szCs w:val="18"/>
                <w:lang w:val="en-PH"/>
              </w:rPr>
              <w:t xml:space="preserve">Total Remittances </w:t>
            </w:r>
          </w:p>
        </w:tc>
        <w:tc>
          <w:tcPr>
            <w:tcW w:w="1242" w:type="dxa"/>
            <w:vMerge/>
            <w:tcBorders>
              <w:left w:val="single" w:sz="4" w:space="0" w:color="auto"/>
              <w:right w:val="single" w:sz="4" w:space="0" w:color="auto"/>
            </w:tcBorders>
            <w:vAlign w:val="center"/>
            <w:hideMark/>
          </w:tcPr>
          <w:p w:rsidR="007F4916" w:rsidRPr="005E0146" w:rsidRDefault="007F4916" w:rsidP="00B15FA3">
            <w:pPr>
              <w:jc w:val="center"/>
              <w:rPr>
                <w:b/>
                <w:bCs/>
                <w:sz w:val="18"/>
                <w:szCs w:val="18"/>
                <w:lang w:val="en-PH"/>
              </w:rPr>
            </w:pPr>
          </w:p>
        </w:tc>
      </w:tr>
      <w:tr w:rsidR="00712A10" w:rsidRPr="005E0146" w:rsidTr="00B625B3">
        <w:trPr>
          <w:trHeight w:val="269"/>
          <w:jc w:val="right"/>
        </w:trPr>
        <w:tc>
          <w:tcPr>
            <w:tcW w:w="1231" w:type="dxa"/>
            <w:tcBorders>
              <w:left w:val="single" w:sz="4" w:space="0" w:color="auto"/>
            </w:tcBorders>
            <w:noWrap/>
            <w:hideMark/>
          </w:tcPr>
          <w:p w:rsidR="007F4916" w:rsidRPr="005E0146" w:rsidRDefault="007F4916" w:rsidP="00B15FA3">
            <w:pPr>
              <w:jc w:val="both"/>
              <w:rPr>
                <w:sz w:val="18"/>
                <w:szCs w:val="18"/>
                <w:lang w:val="en-PH"/>
              </w:rPr>
            </w:pPr>
            <w:r w:rsidRPr="005E0146">
              <w:rPr>
                <w:sz w:val="18"/>
                <w:szCs w:val="18"/>
                <w:lang w:val="en-PH"/>
              </w:rPr>
              <w:t>January</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734,212.57</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546,760.51</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568,154.36</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1,114,914.87</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(380,720.30)</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February</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1,385,175.90</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166,058.21</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676,720.55</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842,778.76</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542,397.14</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March</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1,358,929.76</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708,455.35</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829,772.43</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1,518,227.78</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(159,298.02)</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April</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810,915.80</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549,157.33</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626,110.35</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1,175,267.68</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(364,351.88)</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May</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758,372.41</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184,805.45</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650,565.68</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835,371.13</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(76,998.72)</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June</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741,750.77</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107,806.72</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674,542.27</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782,349.19</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(40,598.42)</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July</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772,839.60</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67,208.30</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623,412.11</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690,620.41</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82,219.19</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August</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1,267,040.30</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149,427.49</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663,775.28</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813,202.77</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453,837.53</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September</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1,418,123.21</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603,265.02</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687,499.36</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1,290,764.38</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127,358.83</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October</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1,301,016.68</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730,623.85</w:t>
            </w:r>
          </w:p>
        </w:tc>
        <w:tc>
          <w:tcPr>
            <w:tcW w:w="1242" w:type="dxa"/>
            <w:vAlign w:val="center"/>
          </w:tcPr>
          <w:p w:rsidR="007F4916" w:rsidRPr="005E0146" w:rsidRDefault="0033562B" w:rsidP="007F4916">
            <w:pPr>
              <w:ind w:left="-432"/>
              <w:jc w:val="right"/>
              <w:rPr>
                <w:sz w:val="18"/>
                <w:szCs w:val="18"/>
                <w:lang w:val="en-PH"/>
              </w:rPr>
            </w:pPr>
            <w:r>
              <w:rPr>
                <w:sz w:val="18"/>
                <w:szCs w:val="18"/>
                <w:lang w:val="en-PH"/>
              </w:rPr>
              <w:t>-</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730,623.85</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570,392.83</w:t>
            </w:r>
          </w:p>
        </w:tc>
      </w:tr>
      <w:tr w:rsidR="00712A10" w:rsidRPr="005E0146" w:rsidTr="00B625B3">
        <w:trPr>
          <w:trHeight w:val="300"/>
          <w:jc w:val="right"/>
        </w:trPr>
        <w:tc>
          <w:tcPr>
            <w:tcW w:w="1231" w:type="dxa"/>
            <w:tcBorders>
              <w:left w:val="single" w:sz="4" w:space="0" w:color="auto"/>
            </w:tcBorders>
            <w:noWrap/>
            <w:hideMark/>
          </w:tcPr>
          <w:p w:rsidR="007F4916" w:rsidRPr="005E0146" w:rsidRDefault="007F4916" w:rsidP="00B15FA3">
            <w:pPr>
              <w:rPr>
                <w:sz w:val="18"/>
                <w:szCs w:val="18"/>
                <w:lang w:val="en-PH"/>
              </w:rPr>
            </w:pPr>
            <w:r w:rsidRPr="005E0146">
              <w:rPr>
                <w:sz w:val="18"/>
                <w:szCs w:val="18"/>
                <w:lang w:val="en-PH"/>
              </w:rPr>
              <w:t>November</w:t>
            </w:r>
          </w:p>
        </w:tc>
        <w:tc>
          <w:tcPr>
            <w:tcW w:w="1597" w:type="dxa"/>
            <w:vAlign w:val="center"/>
            <w:hideMark/>
          </w:tcPr>
          <w:p w:rsidR="007F4916" w:rsidRPr="005E0146" w:rsidRDefault="007F4916" w:rsidP="00B15FA3">
            <w:pPr>
              <w:jc w:val="right"/>
              <w:rPr>
                <w:sz w:val="18"/>
                <w:szCs w:val="18"/>
                <w:lang w:val="en-PH"/>
              </w:rPr>
            </w:pPr>
            <w:r w:rsidRPr="005E0146">
              <w:rPr>
                <w:sz w:val="18"/>
                <w:szCs w:val="18"/>
              </w:rPr>
              <w:t>877,284.79</w:t>
            </w:r>
          </w:p>
        </w:tc>
        <w:tc>
          <w:tcPr>
            <w:tcW w:w="1066" w:type="dxa"/>
            <w:noWrap/>
            <w:vAlign w:val="center"/>
            <w:hideMark/>
          </w:tcPr>
          <w:p w:rsidR="007F4916" w:rsidRPr="005E0146" w:rsidRDefault="007F4916" w:rsidP="00B15FA3">
            <w:pPr>
              <w:jc w:val="right"/>
              <w:rPr>
                <w:sz w:val="18"/>
                <w:szCs w:val="18"/>
                <w:lang w:val="en-PH"/>
              </w:rPr>
            </w:pPr>
            <w:r w:rsidRPr="005E0146">
              <w:rPr>
                <w:sz w:val="18"/>
                <w:szCs w:val="18"/>
                <w:lang w:val="en-PH"/>
              </w:rPr>
              <w:t>729,020.63</w:t>
            </w:r>
          </w:p>
        </w:tc>
        <w:tc>
          <w:tcPr>
            <w:tcW w:w="1242" w:type="dxa"/>
            <w:vAlign w:val="center"/>
          </w:tcPr>
          <w:p w:rsidR="007F4916" w:rsidRPr="005E0146" w:rsidRDefault="007F4916" w:rsidP="007F4916">
            <w:pPr>
              <w:ind w:left="-432"/>
              <w:jc w:val="right"/>
              <w:rPr>
                <w:sz w:val="18"/>
                <w:szCs w:val="18"/>
                <w:lang w:val="en-PH"/>
              </w:rPr>
            </w:pPr>
            <w:r w:rsidRPr="005E0146">
              <w:rPr>
                <w:sz w:val="18"/>
                <w:szCs w:val="18"/>
                <w:lang w:val="en-PH"/>
              </w:rPr>
              <w:t>577,520.35</w:t>
            </w:r>
          </w:p>
        </w:tc>
        <w:tc>
          <w:tcPr>
            <w:tcW w:w="1251" w:type="dxa"/>
            <w:vAlign w:val="center"/>
          </w:tcPr>
          <w:p w:rsidR="007F4916" w:rsidRPr="005E0146" w:rsidRDefault="007F4916" w:rsidP="00B15FA3">
            <w:pPr>
              <w:jc w:val="right"/>
              <w:rPr>
                <w:sz w:val="18"/>
                <w:szCs w:val="18"/>
                <w:lang w:val="en-PH"/>
              </w:rPr>
            </w:pPr>
            <w:r w:rsidRPr="005E0146">
              <w:rPr>
                <w:sz w:val="18"/>
                <w:szCs w:val="18"/>
                <w:lang w:val="en-PH"/>
              </w:rPr>
              <w:t>1,306,540.98</w:t>
            </w:r>
          </w:p>
        </w:tc>
        <w:tc>
          <w:tcPr>
            <w:tcW w:w="1242" w:type="dxa"/>
            <w:tcBorders>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(429,256.19)</w:t>
            </w:r>
          </w:p>
        </w:tc>
      </w:tr>
      <w:tr w:rsidR="00712A10" w:rsidRPr="005E0146" w:rsidTr="00B625B3">
        <w:trPr>
          <w:trHeight w:val="300"/>
          <w:jc w:val="right"/>
        </w:trPr>
        <w:tc>
          <w:tcPr>
            <w:tcW w:w="1231" w:type="dxa"/>
            <w:tcBorders>
              <w:left w:val="single" w:sz="4" w:space="0" w:color="auto"/>
              <w:bottom w:val="single" w:sz="4" w:space="0" w:color="auto"/>
            </w:tcBorders>
            <w:noWrap/>
            <w:hideMark/>
          </w:tcPr>
          <w:p w:rsidR="007F4916" w:rsidRPr="005E0146" w:rsidRDefault="007F4916" w:rsidP="00B15FA3">
            <w:pPr>
              <w:rPr>
                <w:sz w:val="18"/>
                <w:szCs w:val="18"/>
                <w:lang w:val="en-PH"/>
              </w:rPr>
            </w:pPr>
            <w:r w:rsidRPr="005E0146">
              <w:rPr>
                <w:sz w:val="18"/>
                <w:szCs w:val="18"/>
                <w:lang w:val="en-PH"/>
              </w:rPr>
              <w:t>December</w:t>
            </w:r>
          </w:p>
        </w:tc>
        <w:tc>
          <w:tcPr>
            <w:tcW w:w="1597" w:type="dxa"/>
            <w:tcBorders>
              <w:bottom w:val="single" w:sz="4" w:space="0" w:color="auto"/>
            </w:tcBorders>
            <w:vAlign w:val="center"/>
            <w:hideMark/>
          </w:tcPr>
          <w:p w:rsidR="007F4916" w:rsidRPr="005E0146" w:rsidRDefault="007F4916" w:rsidP="00B15FA3">
            <w:pPr>
              <w:jc w:val="right"/>
              <w:rPr>
                <w:sz w:val="18"/>
                <w:szCs w:val="18"/>
                <w:lang w:val="en-PH"/>
              </w:rPr>
            </w:pPr>
            <w:r w:rsidRPr="005E0146">
              <w:rPr>
                <w:sz w:val="18"/>
                <w:szCs w:val="18"/>
              </w:rPr>
              <w:t>1,181,648.47</w:t>
            </w:r>
          </w:p>
        </w:tc>
        <w:tc>
          <w:tcPr>
            <w:tcW w:w="1066" w:type="dxa"/>
            <w:tcBorders>
              <w:bottom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299,764.44</w:t>
            </w:r>
          </w:p>
        </w:tc>
        <w:tc>
          <w:tcPr>
            <w:tcW w:w="1242" w:type="dxa"/>
            <w:tcBorders>
              <w:bottom w:val="single" w:sz="4" w:space="0" w:color="auto"/>
            </w:tcBorders>
            <w:vAlign w:val="center"/>
          </w:tcPr>
          <w:p w:rsidR="007F4916" w:rsidRPr="005E0146" w:rsidRDefault="007F4916" w:rsidP="007F4916">
            <w:pPr>
              <w:ind w:left="-432"/>
              <w:jc w:val="right"/>
              <w:rPr>
                <w:sz w:val="18"/>
                <w:szCs w:val="18"/>
                <w:lang w:val="en-PH"/>
              </w:rPr>
            </w:pPr>
            <w:r w:rsidRPr="005E0146">
              <w:rPr>
                <w:sz w:val="18"/>
                <w:szCs w:val="18"/>
                <w:lang w:val="en-PH"/>
              </w:rPr>
              <w:t>288,910.17</w:t>
            </w:r>
          </w:p>
        </w:tc>
        <w:tc>
          <w:tcPr>
            <w:tcW w:w="1251" w:type="dxa"/>
            <w:tcBorders>
              <w:bottom w:val="single" w:sz="4" w:space="0" w:color="auto"/>
            </w:tcBorders>
            <w:vAlign w:val="center"/>
          </w:tcPr>
          <w:p w:rsidR="007F4916" w:rsidRPr="005E0146" w:rsidRDefault="007F4916" w:rsidP="00B15FA3">
            <w:pPr>
              <w:jc w:val="right"/>
              <w:rPr>
                <w:sz w:val="18"/>
                <w:szCs w:val="18"/>
                <w:lang w:val="en-PH"/>
              </w:rPr>
            </w:pPr>
            <w:r w:rsidRPr="005E0146">
              <w:rPr>
                <w:sz w:val="18"/>
                <w:szCs w:val="18"/>
                <w:lang w:val="en-PH"/>
              </w:rPr>
              <w:t>588,674.61</w:t>
            </w:r>
          </w:p>
        </w:tc>
        <w:tc>
          <w:tcPr>
            <w:tcW w:w="1242" w:type="dxa"/>
            <w:tcBorders>
              <w:bottom w:val="single" w:sz="4" w:space="0" w:color="auto"/>
              <w:right w:val="single" w:sz="4" w:space="0" w:color="auto"/>
            </w:tcBorders>
            <w:noWrap/>
            <w:vAlign w:val="center"/>
            <w:hideMark/>
          </w:tcPr>
          <w:p w:rsidR="007F4916" w:rsidRPr="005E0146" w:rsidRDefault="007F4916" w:rsidP="00B15FA3">
            <w:pPr>
              <w:jc w:val="right"/>
              <w:rPr>
                <w:sz w:val="18"/>
                <w:szCs w:val="18"/>
                <w:lang w:val="en-PH"/>
              </w:rPr>
            </w:pPr>
            <w:r w:rsidRPr="005E0146">
              <w:rPr>
                <w:sz w:val="18"/>
                <w:szCs w:val="18"/>
                <w:lang w:val="en-PH"/>
              </w:rPr>
              <w:t>(592,973.86)</w:t>
            </w:r>
          </w:p>
        </w:tc>
      </w:tr>
      <w:tr w:rsidR="00712A10" w:rsidRPr="005E0146" w:rsidTr="00B625B3">
        <w:trPr>
          <w:trHeight w:val="300"/>
          <w:jc w:val="right"/>
        </w:trPr>
        <w:tc>
          <w:tcPr>
            <w:tcW w:w="1231" w:type="dxa"/>
            <w:tcBorders>
              <w:top w:val="single" w:sz="4" w:space="0" w:color="auto"/>
              <w:left w:val="single" w:sz="4" w:space="0" w:color="auto"/>
              <w:bottom w:val="single" w:sz="4" w:space="0" w:color="auto"/>
              <w:right w:val="single" w:sz="4" w:space="0" w:color="auto"/>
            </w:tcBorders>
            <w:noWrap/>
            <w:vAlign w:val="center"/>
            <w:hideMark/>
          </w:tcPr>
          <w:p w:rsidR="007F4916" w:rsidRPr="005E0146" w:rsidRDefault="007F4916" w:rsidP="00B15FA3">
            <w:pPr>
              <w:rPr>
                <w:b/>
                <w:sz w:val="18"/>
                <w:szCs w:val="18"/>
                <w:lang w:val="en-PH"/>
              </w:rPr>
            </w:pPr>
            <w:r w:rsidRPr="005E0146">
              <w:rPr>
                <w:b/>
                <w:sz w:val="18"/>
                <w:szCs w:val="18"/>
                <w:lang w:val="en-PH"/>
              </w:rPr>
              <w:t>Total</w:t>
            </w:r>
          </w:p>
        </w:tc>
        <w:tc>
          <w:tcPr>
            <w:tcW w:w="1597" w:type="dxa"/>
            <w:tcBorders>
              <w:top w:val="single" w:sz="4" w:space="0" w:color="auto"/>
              <w:left w:val="single" w:sz="4" w:space="0" w:color="auto"/>
              <w:bottom w:val="single" w:sz="4" w:space="0" w:color="auto"/>
              <w:right w:val="single" w:sz="4" w:space="0" w:color="auto"/>
            </w:tcBorders>
            <w:noWrap/>
            <w:vAlign w:val="center"/>
            <w:hideMark/>
          </w:tcPr>
          <w:p w:rsidR="007F4916" w:rsidRPr="005E0146" w:rsidRDefault="007F4916" w:rsidP="00B15FA3">
            <w:pPr>
              <w:jc w:val="right"/>
              <w:rPr>
                <w:b/>
                <w:bCs/>
                <w:sz w:val="18"/>
                <w:szCs w:val="18"/>
                <w:lang w:val="en-PH"/>
              </w:rPr>
            </w:pPr>
            <w:r w:rsidRPr="005E0146">
              <w:rPr>
                <w:b/>
                <w:bCs/>
                <w:sz w:val="18"/>
                <w:szCs w:val="18"/>
                <w:lang w:val="en-PH"/>
              </w:rPr>
              <w:t>12,607,310.26</w:t>
            </w:r>
          </w:p>
        </w:tc>
        <w:tc>
          <w:tcPr>
            <w:tcW w:w="1066" w:type="dxa"/>
            <w:tcBorders>
              <w:top w:val="single" w:sz="4" w:space="0" w:color="auto"/>
              <w:left w:val="single" w:sz="4" w:space="0" w:color="auto"/>
              <w:bottom w:val="single" w:sz="4" w:space="0" w:color="auto"/>
              <w:right w:val="single" w:sz="4" w:space="0" w:color="auto"/>
            </w:tcBorders>
            <w:noWrap/>
            <w:vAlign w:val="center"/>
            <w:hideMark/>
          </w:tcPr>
          <w:p w:rsidR="007F4916" w:rsidRPr="005E0146" w:rsidRDefault="007F4916" w:rsidP="00B15FA3">
            <w:pPr>
              <w:jc w:val="right"/>
              <w:rPr>
                <w:b/>
                <w:bCs/>
                <w:sz w:val="18"/>
                <w:szCs w:val="18"/>
                <w:lang w:val="en-PH"/>
              </w:rPr>
            </w:pPr>
            <w:r w:rsidRPr="005E0146">
              <w:rPr>
                <w:b/>
                <w:bCs/>
                <w:sz w:val="18"/>
                <w:szCs w:val="18"/>
                <w:lang w:val="en-PH"/>
              </w:rPr>
              <w:t>4,842,353.30</w:t>
            </w:r>
          </w:p>
        </w:tc>
        <w:tc>
          <w:tcPr>
            <w:tcW w:w="1242" w:type="dxa"/>
            <w:tcBorders>
              <w:top w:val="single" w:sz="4" w:space="0" w:color="auto"/>
              <w:left w:val="single" w:sz="4" w:space="0" w:color="auto"/>
              <w:bottom w:val="single" w:sz="4" w:space="0" w:color="auto"/>
              <w:right w:val="single" w:sz="4" w:space="0" w:color="auto"/>
            </w:tcBorders>
            <w:vAlign w:val="center"/>
          </w:tcPr>
          <w:p w:rsidR="007F4916" w:rsidRPr="005E0146" w:rsidRDefault="007F4916" w:rsidP="007F4916">
            <w:pPr>
              <w:ind w:left="-432"/>
              <w:jc w:val="right"/>
              <w:rPr>
                <w:b/>
                <w:sz w:val="18"/>
                <w:szCs w:val="18"/>
              </w:rPr>
            </w:pPr>
            <w:r w:rsidRPr="005E0146">
              <w:rPr>
                <w:b/>
                <w:sz w:val="18"/>
                <w:szCs w:val="18"/>
              </w:rPr>
              <w:t>6,866,982.91</w:t>
            </w:r>
          </w:p>
        </w:tc>
        <w:tc>
          <w:tcPr>
            <w:tcW w:w="1251" w:type="dxa"/>
            <w:tcBorders>
              <w:top w:val="single" w:sz="4" w:space="0" w:color="auto"/>
              <w:left w:val="single" w:sz="4" w:space="0" w:color="auto"/>
              <w:bottom w:val="single" w:sz="4" w:space="0" w:color="auto"/>
              <w:right w:val="single" w:sz="4" w:space="0" w:color="auto"/>
            </w:tcBorders>
            <w:vAlign w:val="center"/>
          </w:tcPr>
          <w:p w:rsidR="007F4916" w:rsidRPr="005E0146" w:rsidRDefault="007F4916" w:rsidP="00B15FA3">
            <w:pPr>
              <w:jc w:val="right"/>
              <w:rPr>
                <w:b/>
                <w:sz w:val="18"/>
                <w:szCs w:val="18"/>
              </w:rPr>
            </w:pPr>
            <w:r w:rsidRPr="005E0146">
              <w:rPr>
                <w:b/>
                <w:sz w:val="18"/>
                <w:szCs w:val="18"/>
              </w:rPr>
              <w:t>11,689,336.41</w:t>
            </w:r>
          </w:p>
        </w:tc>
        <w:tc>
          <w:tcPr>
            <w:tcW w:w="1242" w:type="dxa"/>
            <w:tcBorders>
              <w:top w:val="single" w:sz="4" w:space="0" w:color="auto"/>
              <w:left w:val="single" w:sz="4" w:space="0" w:color="auto"/>
              <w:bottom w:val="single" w:sz="4" w:space="0" w:color="auto"/>
              <w:right w:val="single" w:sz="4" w:space="0" w:color="auto"/>
            </w:tcBorders>
            <w:noWrap/>
            <w:vAlign w:val="center"/>
            <w:hideMark/>
          </w:tcPr>
          <w:p w:rsidR="007F4916" w:rsidRPr="005E0146" w:rsidRDefault="007F4916" w:rsidP="00B15FA3">
            <w:pPr>
              <w:jc w:val="right"/>
              <w:rPr>
                <w:b/>
                <w:bCs/>
                <w:sz w:val="18"/>
                <w:szCs w:val="18"/>
                <w:lang w:val="en-PH"/>
              </w:rPr>
            </w:pPr>
            <w:r w:rsidRPr="005E0146">
              <w:rPr>
                <w:b/>
                <w:bCs/>
                <w:sz w:val="18"/>
                <w:szCs w:val="18"/>
                <w:lang w:val="en-PH"/>
              </w:rPr>
              <w:t>917,973.85</w:t>
            </w:r>
          </w:p>
        </w:tc>
      </w:tr>
    </w:tbl>
    <w:p w:rsidR="00F4541A" w:rsidRPr="00DA6BF0" w:rsidRDefault="00F027C6" w:rsidP="00F027C6">
      <w:pPr>
        <w:tabs>
          <w:tab w:val="left" w:pos="1590"/>
        </w:tabs>
        <w:rPr>
          <w:sz w:val="18"/>
          <w:szCs w:val="18"/>
          <w:lang w:val="en-PH"/>
        </w:rPr>
      </w:pPr>
      <w:r w:rsidRPr="005E0146">
        <w:rPr>
          <w:sz w:val="18"/>
          <w:szCs w:val="18"/>
          <w:lang w:val="en-PH"/>
        </w:rPr>
        <w:tab/>
      </w:r>
    </w:p>
    <w:p w:rsidR="00F027C6" w:rsidRPr="00324B71" w:rsidRDefault="00F027C6" w:rsidP="00AB7031">
      <w:pPr>
        <w:pStyle w:val="ListParagraph"/>
        <w:numPr>
          <w:ilvl w:val="0"/>
          <w:numId w:val="40"/>
        </w:numPr>
        <w:ind w:left="1440" w:hanging="270"/>
        <w:jc w:val="both"/>
        <w:rPr>
          <w:i/>
        </w:rPr>
      </w:pPr>
      <w:r w:rsidRPr="005E0146">
        <w:rPr>
          <w:i/>
        </w:rPr>
        <w:t xml:space="preserve">Due to BIR account is overstated by </w:t>
      </w:r>
      <w:r w:rsidR="00D40377" w:rsidRPr="00877764">
        <w:rPr>
          <w:bCs/>
          <w:i/>
          <w:lang w:val="en-PH"/>
        </w:rPr>
        <w:t>₱1,348,532.22</w:t>
      </w:r>
    </w:p>
    <w:p w:rsidR="00F027C6" w:rsidRPr="00DA6BF0" w:rsidRDefault="00F027C6" w:rsidP="00F027C6">
      <w:pPr>
        <w:pStyle w:val="ListParagraph"/>
        <w:jc w:val="both"/>
        <w:rPr>
          <w:i/>
          <w:sz w:val="18"/>
          <w:szCs w:val="18"/>
        </w:rPr>
      </w:pPr>
    </w:p>
    <w:p w:rsidR="0083540C" w:rsidRDefault="00F027C6" w:rsidP="00877764">
      <w:pPr>
        <w:ind w:left="1418"/>
        <w:jc w:val="both"/>
      </w:pPr>
      <w:r w:rsidRPr="00324B71">
        <w:t xml:space="preserve">The Due to BIR account per FS has a balance of </w:t>
      </w:r>
      <w:r w:rsidRPr="00324B71">
        <w:rPr>
          <w:bCs/>
          <w:lang w:val="en-PH"/>
        </w:rPr>
        <w:t>₱</w:t>
      </w:r>
      <w:r w:rsidRPr="00324B71">
        <w:rPr>
          <w:lang w:val="en-PH"/>
        </w:rPr>
        <w:t>2,266,506.07</w:t>
      </w:r>
      <w:r w:rsidR="00770B89" w:rsidRPr="00324B71">
        <w:rPr>
          <w:lang w:val="en-PH"/>
        </w:rPr>
        <w:t>,</w:t>
      </w:r>
      <w:r w:rsidRPr="00324B71">
        <w:rPr>
          <w:lang w:val="en-PH"/>
        </w:rPr>
        <w:t xml:space="preserve"> </w:t>
      </w:r>
      <w:r w:rsidRPr="00324B71">
        <w:t xml:space="preserve">however, per audit of taxes withheld less actual remittances, the unremitted balances amounts only to </w:t>
      </w:r>
      <w:r w:rsidR="00D40377" w:rsidRPr="00877764">
        <w:rPr>
          <w:bCs/>
          <w:lang w:val="en-PH"/>
        </w:rPr>
        <w:t>₱</w:t>
      </w:r>
      <w:r w:rsidR="00D40377" w:rsidRPr="00877764">
        <w:rPr>
          <w:bCs/>
        </w:rPr>
        <w:t>917,973.85</w:t>
      </w:r>
      <w:r w:rsidRPr="00324B71">
        <w:rPr>
          <w:bCs/>
        </w:rPr>
        <w:t xml:space="preserve">. A discrepancy of </w:t>
      </w:r>
      <w:r w:rsidR="00D40377" w:rsidRPr="00877764">
        <w:rPr>
          <w:bCs/>
          <w:lang w:val="en-PH"/>
        </w:rPr>
        <w:t>₱1,348,532.22</w:t>
      </w:r>
      <w:r w:rsidRPr="00324B71">
        <w:rPr>
          <w:bCs/>
          <w:lang w:val="en-PH"/>
        </w:rPr>
        <w:t xml:space="preserve"> was noted and </w:t>
      </w:r>
      <w:r w:rsidR="00770B89" w:rsidRPr="00324B71">
        <w:rPr>
          <w:bCs/>
          <w:lang w:val="en-PH"/>
        </w:rPr>
        <w:t xml:space="preserve">remained </w:t>
      </w:r>
      <w:r w:rsidRPr="00324B71">
        <w:rPr>
          <w:bCs/>
          <w:lang w:val="en-PH"/>
        </w:rPr>
        <w:t xml:space="preserve">unexplained by the Accounting Department </w:t>
      </w:r>
      <w:r w:rsidR="00770B89" w:rsidRPr="00324B71">
        <w:rPr>
          <w:bCs/>
          <w:lang w:val="en-PH"/>
        </w:rPr>
        <w:t>thus</w:t>
      </w:r>
      <w:r w:rsidRPr="00324B71">
        <w:rPr>
          <w:bCs/>
          <w:lang w:val="en-PH"/>
        </w:rPr>
        <w:t xml:space="preserve">, overstating the </w:t>
      </w:r>
      <w:r w:rsidRPr="00324B71">
        <w:t xml:space="preserve">Due to BIR account </w:t>
      </w:r>
      <w:r w:rsidR="00266E81" w:rsidRPr="00324B71">
        <w:t xml:space="preserve">by </w:t>
      </w:r>
      <w:r w:rsidRPr="00324B71">
        <w:t>the same amount</w:t>
      </w:r>
      <w:r w:rsidRPr="005E0146">
        <w:t>.</w:t>
      </w:r>
    </w:p>
    <w:p w:rsidR="00F027C6" w:rsidRPr="00DA6BF0" w:rsidRDefault="00F027C6" w:rsidP="00F027C6">
      <w:pPr>
        <w:rPr>
          <w:sz w:val="18"/>
          <w:szCs w:val="18"/>
        </w:rPr>
      </w:pPr>
    </w:p>
    <w:p w:rsidR="00F027C6" w:rsidRPr="005E0146" w:rsidRDefault="00770B89" w:rsidP="00AB7031">
      <w:pPr>
        <w:pStyle w:val="ListParagraph"/>
        <w:numPr>
          <w:ilvl w:val="0"/>
          <w:numId w:val="40"/>
        </w:numPr>
        <w:ind w:left="1440" w:hanging="270"/>
        <w:jc w:val="both"/>
        <w:rPr>
          <w:i/>
        </w:rPr>
      </w:pPr>
      <w:r w:rsidRPr="005E0146">
        <w:rPr>
          <w:i/>
        </w:rPr>
        <w:t>N</w:t>
      </w:r>
      <w:r w:rsidR="00F027C6" w:rsidRPr="005E0146">
        <w:rPr>
          <w:i/>
        </w:rPr>
        <w:t xml:space="preserve">on-maintenance of </w:t>
      </w:r>
      <w:r w:rsidR="008E70D6">
        <w:rPr>
          <w:i/>
        </w:rPr>
        <w:t xml:space="preserve"> </w:t>
      </w:r>
      <w:r w:rsidR="00F027C6" w:rsidRPr="005E0146">
        <w:rPr>
          <w:i/>
        </w:rPr>
        <w:t>Subsidiary Ledger</w:t>
      </w:r>
      <w:r w:rsidR="00776167" w:rsidRPr="005E0146">
        <w:rPr>
          <w:i/>
        </w:rPr>
        <w:t>s for taxes withheld and remittances</w:t>
      </w:r>
    </w:p>
    <w:p w:rsidR="00F027C6" w:rsidRPr="00DA6BF0" w:rsidRDefault="00F027C6" w:rsidP="00F027C6">
      <w:pPr>
        <w:pStyle w:val="ListParagraph"/>
        <w:jc w:val="both"/>
        <w:rPr>
          <w:i/>
          <w:sz w:val="18"/>
          <w:szCs w:val="18"/>
        </w:rPr>
      </w:pPr>
    </w:p>
    <w:p w:rsidR="0083540C" w:rsidRDefault="00F027C6" w:rsidP="00DA6BF0">
      <w:pPr>
        <w:pStyle w:val="ListParagraph"/>
        <w:numPr>
          <w:ilvl w:val="0"/>
          <w:numId w:val="53"/>
        </w:numPr>
        <w:ind w:left="1843" w:hanging="425"/>
        <w:jc w:val="both"/>
      </w:pPr>
      <w:r w:rsidRPr="005E0146">
        <w:t xml:space="preserve">Verification revealed that Accounting </w:t>
      </w:r>
      <w:r w:rsidR="00A71BA6">
        <w:t>does not maintain</w:t>
      </w:r>
      <w:r w:rsidRPr="005E0146">
        <w:t xml:space="preserve"> SLs for taxes withheld from </w:t>
      </w:r>
      <w:r w:rsidRPr="00B625B3">
        <w:t>compensation and supplier and remittances</w:t>
      </w:r>
      <w:r w:rsidR="00776167" w:rsidRPr="00B625B3">
        <w:t>,</w:t>
      </w:r>
      <w:r w:rsidRPr="00B625B3">
        <w:t xml:space="preserve"> in violation of the provisions of Vol</w:t>
      </w:r>
      <w:r w:rsidR="001841E0">
        <w:t>ume</w:t>
      </w:r>
      <w:r w:rsidR="001841E0" w:rsidRPr="00B625B3">
        <w:t xml:space="preserve"> </w:t>
      </w:r>
      <w:r w:rsidRPr="00B625B3">
        <w:t>II of</w:t>
      </w:r>
      <w:r w:rsidR="001841E0">
        <w:t xml:space="preserve"> the</w:t>
      </w:r>
      <w:r w:rsidRPr="00B625B3">
        <w:t xml:space="preserve"> GAM.</w:t>
      </w:r>
    </w:p>
    <w:p w:rsidR="0083540C" w:rsidRPr="00DA6BF0" w:rsidRDefault="0083540C" w:rsidP="00877764">
      <w:pPr>
        <w:ind w:left="1418"/>
        <w:rPr>
          <w:sz w:val="18"/>
          <w:szCs w:val="18"/>
        </w:rPr>
      </w:pPr>
    </w:p>
    <w:p w:rsidR="00DA6BF0" w:rsidRDefault="00F027C6" w:rsidP="00DA6BF0">
      <w:pPr>
        <w:pStyle w:val="ListParagraph"/>
        <w:numPr>
          <w:ilvl w:val="0"/>
          <w:numId w:val="53"/>
        </w:numPr>
        <w:ind w:left="1843" w:hanging="425"/>
        <w:jc w:val="both"/>
      </w:pPr>
      <w:r w:rsidRPr="005E0146">
        <w:t xml:space="preserve">The balance reflected in the CY 2017 Statement of Financial Position on the Due to BIR account is not fairly presented due to discrepancies per audit and balances reflected per FS; unexplained variance between the actual remittances of taxes and remittances per </w:t>
      </w:r>
      <w:r w:rsidR="00712A10" w:rsidRPr="00712A10">
        <w:rPr>
          <w:bCs/>
          <w:lang w:val="en-PH"/>
        </w:rPr>
        <w:t>schedule</w:t>
      </w:r>
      <w:r w:rsidRPr="005E0146">
        <w:rPr>
          <w:bCs/>
          <w:lang w:val="en-PH"/>
        </w:rPr>
        <w:t xml:space="preserve"> of Taxes Withheld and Remittances;</w:t>
      </w:r>
      <w:r w:rsidRPr="005E0146">
        <w:t xml:space="preserve"> and non-maintenance of SLs</w:t>
      </w:r>
      <w:r w:rsidR="00266E81" w:rsidRPr="005E0146">
        <w:t>.</w:t>
      </w:r>
    </w:p>
    <w:p w:rsidR="00DA6BF0" w:rsidRDefault="00DA6BF0">
      <w:pPr>
        <w:spacing w:after="200" w:line="276" w:lineRule="auto"/>
      </w:pPr>
      <w:r>
        <w:br w:type="page"/>
      </w:r>
    </w:p>
    <w:p w:rsidR="00F027C6" w:rsidRPr="005E0146" w:rsidRDefault="00F027C6" w:rsidP="00A55980">
      <w:pPr>
        <w:pStyle w:val="Style88"/>
      </w:pPr>
      <w:r w:rsidRPr="005E0146">
        <w:t>We recommend</w:t>
      </w:r>
      <w:r w:rsidR="00E36BB1" w:rsidRPr="005E0146">
        <w:t>ed</w:t>
      </w:r>
      <w:r w:rsidRPr="005E0146">
        <w:t xml:space="preserve"> that </w:t>
      </w:r>
      <w:r w:rsidR="008874DA">
        <w:t xml:space="preserve">the </w:t>
      </w:r>
      <w:r w:rsidR="00E36BB1" w:rsidRPr="005E0146">
        <w:t>M</w:t>
      </w:r>
      <w:r w:rsidRPr="005E0146">
        <w:t xml:space="preserve">anagement: </w:t>
      </w:r>
    </w:p>
    <w:p w:rsidR="00F027C6" w:rsidRPr="00DA6BF0" w:rsidRDefault="00F027C6" w:rsidP="00F027C6">
      <w:pPr>
        <w:pStyle w:val="ListParagraph"/>
        <w:jc w:val="both"/>
        <w:rPr>
          <w:sz w:val="18"/>
          <w:szCs w:val="18"/>
        </w:rPr>
      </w:pPr>
    </w:p>
    <w:p w:rsidR="00F027C6" w:rsidRDefault="00F027C6" w:rsidP="00AB7031">
      <w:pPr>
        <w:numPr>
          <w:ilvl w:val="0"/>
          <w:numId w:val="41"/>
        </w:numPr>
        <w:ind w:left="1530"/>
        <w:contextualSpacing/>
        <w:jc w:val="both"/>
        <w:rPr>
          <w:b/>
        </w:rPr>
      </w:pPr>
      <w:r w:rsidRPr="005E0146">
        <w:rPr>
          <w:b/>
        </w:rPr>
        <w:t xml:space="preserve">require the </w:t>
      </w:r>
      <w:r w:rsidR="00E36BB1" w:rsidRPr="005E0146">
        <w:rPr>
          <w:b/>
        </w:rPr>
        <w:t>A</w:t>
      </w:r>
      <w:r w:rsidRPr="005E0146">
        <w:rPr>
          <w:b/>
        </w:rPr>
        <w:t>ccountant to reconcile the Due to BIR account balance per FS and</w:t>
      </w:r>
      <w:r w:rsidR="00712A10" w:rsidRPr="00712A10">
        <w:t xml:space="preserve"> </w:t>
      </w:r>
      <w:r w:rsidR="008874DA" w:rsidRPr="008D7362">
        <w:rPr>
          <w:b/>
        </w:rPr>
        <w:t>the</w:t>
      </w:r>
      <w:r w:rsidR="008874DA">
        <w:t xml:space="preserve"> </w:t>
      </w:r>
      <w:r w:rsidR="0095032C">
        <w:rPr>
          <w:b/>
        </w:rPr>
        <w:t>S</w:t>
      </w:r>
      <w:r w:rsidR="0095032C" w:rsidRPr="00712A10">
        <w:rPr>
          <w:b/>
        </w:rPr>
        <w:t>chedule</w:t>
      </w:r>
      <w:r w:rsidR="0095032C" w:rsidRPr="00712A10" w:rsidDel="00712A10">
        <w:rPr>
          <w:b/>
        </w:rPr>
        <w:t xml:space="preserve"> </w:t>
      </w:r>
      <w:r w:rsidR="0095032C">
        <w:rPr>
          <w:b/>
        </w:rPr>
        <w:t xml:space="preserve">of Remittances </w:t>
      </w:r>
      <w:r w:rsidRPr="005E0146">
        <w:rPr>
          <w:b/>
        </w:rPr>
        <w:t xml:space="preserve">and prepare </w:t>
      </w:r>
      <w:r w:rsidR="00E36BB1" w:rsidRPr="005E0146">
        <w:rPr>
          <w:b/>
        </w:rPr>
        <w:t xml:space="preserve">the </w:t>
      </w:r>
      <w:r w:rsidRPr="005E0146">
        <w:rPr>
          <w:b/>
        </w:rPr>
        <w:t xml:space="preserve">necessary adjustments, if </w:t>
      </w:r>
      <w:r w:rsidR="00E36BB1" w:rsidRPr="005E0146">
        <w:rPr>
          <w:b/>
        </w:rPr>
        <w:t>warranted</w:t>
      </w:r>
      <w:r w:rsidRPr="005E0146">
        <w:rPr>
          <w:b/>
        </w:rPr>
        <w:t>, on a timely basis; and</w:t>
      </w:r>
    </w:p>
    <w:p w:rsidR="0083540C" w:rsidRPr="00DA6BF0" w:rsidRDefault="0083540C" w:rsidP="00877764">
      <w:pPr>
        <w:ind w:left="1530"/>
        <w:contextualSpacing/>
        <w:jc w:val="both"/>
        <w:rPr>
          <w:b/>
          <w:sz w:val="18"/>
          <w:szCs w:val="18"/>
        </w:rPr>
      </w:pPr>
    </w:p>
    <w:p w:rsidR="00F027C6" w:rsidRDefault="00F027C6" w:rsidP="00AB7031">
      <w:pPr>
        <w:numPr>
          <w:ilvl w:val="0"/>
          <w:numId w:val="41"/>
        </w:numPr>
        <w:ind w:left="1530"/>
        <w:contextualSpacing/>
        <w:jc w:val="both"/>
        <w:rPr>
          <w:b/>
        </w:rPr>
      </w:pPr>
      <w:r w:rsidRPr="005E0146">
        <w:rPr>
          <w:b/>
        </w:rPr>
        <w:t>maintain a</w:t>
      </w:r>
      <w:r w:rsidR="001E2063">
        <w:rPr>
          <w:b/>
        </w:rPr>
        <w:t xml:space="preserve">n </w:t>
      </w:r>
      <w:r w:rsidRPr="005E0146">
        <w:rPr>
          <w:b/>
        </w:rPr>
        <w:t>SL</w:t>
      </w:r>
      <w:r w:rsidR="009B3CE1" w:rsidRPr="005E0146">
        <w:rPr>
          <w:b/>
        </w:rPr>
        <w:t>s</w:t>
      </w:r>
      <w:r w:rsidRPr="005E0146">
        <w:rPr>
          <w:b/>
        </w:rPr>
        <w:t xml:space="preserve"> for the Due to BIR and </w:t>
      </w:r>
      <w:r w:rsidR="00684021" w:rsidRPr="005E0146">
        <w:rPr>
          <w:b/>
        </w:rPr>
        <w:t>O</w:t>
      </w:r>
      <w:r w:rsidRPr="005E0146">
        <w:rPr>
          <w:b/>
        </w:rPr>
        <w:t>ther accounts applicable hereon.</w:t>
      </w:r>
    </w:p>
    <w:p w:rsidR="0083540C" w:rsidRPr="00DA6BF0" w:rsidRDefault="0083540C" w:rsidP="00877764">
      <w:pPr>
        <w:ind w:left="1530"/>
        <w:contextualSpacing/>
        <w:jc w:val="both"/>
        <w:rPr>
          <w:b/>
          <w:sz w:val="18"/>
          <w:szCs w:val="18"/>
        </w:rPr>
      </w:pPr>
    </w:p>
    <w:p w:rsidR="00DA6BF0" w:rsidRPr="00DA6BF0" w:rsidRDefault="00DA6BF0" w:rsidP="00877764">
      <w:pPr>
        <w:ind w:left="1530"/>
        <w:contextualSpacing/>
        <w:jc w:val="both"/>
        <w:rPr>
          <w:b/>
          <w:sz w:val="18"/>
          <w:szCs w:val="18"/>
        </w:rPr>
      </w:pPr>
    </w:p>
    <w:p w:rsidR="00522D7C" w:rsidRPr="00877764" w:rsidRDefault="00D40377">
      <w:pPr>
        <w:tabs>
          <w:tab w:val="left" w:pos="0"/>
        </w:tabs>
        <w:jc w:val="both"/>
        <w:rPr>
          <w:i/>
        </w:rPr>
      </w:pPr>
      <w:r w:rsidRPr="00877764">
        <w:rPr>
          <w:i/>
        </w:rPr>
        <w:t>Compliance with RA No. 8291 on Proper Deductions and Remittances of Government Services Insurance System (GSIS) Premiums</w:t>
      </w:r>
    </w:p>
    <w:p w:rsidR="00522D7C" w:rsidRPr="00DA6BF0" w:rsidRDefault="00522D7C">
      <w:pPr>
        <w:tabs>
          <w:tab w:val="left" w:pos="0"/>
        </w:tabs>
        <w:rPr>
          <w:b/>
          <w:sz w:val="18"/>
          <w:szCs w:val="18"/>
        </w:rPr>
      </w:pPr>
    </w:p>
    <w:p w:rsidR="00F027C6" w:rsidRPr="00B625B3" w:rsidRDefault="00F027C6" w:rsidP="00794B6E">
      <w:pPr>
        <w:pStyle w:val="Style47"/>
      </w:pPr>
      <w:r w:rsidRPr="00B625B3">
        <w:t xml:space="preserve">The balance of </w:t>
      </w:r>
      <w:r w:rsidR="00F61D7C">
        <w:t xml:space="preserve">the </w:t>
      </w:r>
      <w:r w:rsidRPr="00B625B3">
        <w:t xml:space="preserve">Due to GSIS account as of December 31, 2017 amounting to </w:t>
      </w:r>
      <w:r w:rsidRPr="00B625B3">
        <w:rPr>
          <w:bCs/>
        </w:rPr>
        <w:t>₱</w:t>
      </w:r>
      <w:r w:rsidRPr="00B625B3">
        <w:t xml:space="preserve">150,375.71 is unreliable due to the following: a) discrepancy of </w:t>
      </w:r>
      <w:r w:rsidR="00DA6BF0">
        <w:t xml:space="preserve">balances </w:t>
      </w:r>
      <w:r w:rsidRPr="00B625B3">
        <w:t xml:space="preserve">between the submitted </w:t>
      </w:r>
      <w:r w:rsidR="00F20B9D" w:rsidRPr="00F20B9D">
        <w:t>schedule</w:t>
      </w:r>
      <w:r w:rsidRPr="00B625B3">
        <w:t xml:space="preserve"> of deductions and remittances and account balance as reflected in the Financial Statements (FS) with the amount of </w:t>
      </w:r>
      <w:r w:rsidRPr="00B625B3">
        <w:rPr>
          <w:bCs/>
        </w:rPr>
        <w:t>zero</w:t>
      </w:r>
      <w:r w:rsidRPr="00B625B3">
        <w:t xml:space="preserve"> and </w:t>
      </w:r>
      <w:r w:rsidRPr="00B625B3">
        <w:rPr>
          <w:bCs/>
        </w:rPr>
        <w:t>₱</w:t>
      </w:r>
      <w:r w:rsidRPr="00B625B3">
        <w:t xml:space="preserve">150,375.71, respectively or a difference of </w:t>
      </w:r>
      <w:r w:rsidRPr="00B625B3">
        <w:rPr>
          <w:bCs/>
        </w:rPr>
        <w:t>₱</w:t>
      </w:r>
      <w:r w:rsidRPr="00B625B3">
        <w:t xml:space="preserve">150,375.71; and  b) Accounting Office </w:t>
      </w:r>
      <w:r w:rsidR="00324B71">
        <w:t>does not maintain</w:t>
      </w:r>
      <w:r w:rsidRPr="00B625B3">
        <w:t xml:space="preserve"> Subsidiary Ledgers (SL) for Life and Retirement </w:t>
      </w:r>
      <w:r w:rsidR="00E73736" w:rsidRPr="00B625B3">
        <w:t>P</w:t>
      </w:r>
      <w:r w:rsidRPr="00B625B3">
        <w:t xml:space="preserve">remium, </w:t>
      </w:r>
      <w:r w:rsidR="00EF351A">
        <w:t>Employees Compensation Commission (</w:t>
      </w:r>
      <w:r w:rsidRPr="00B625B3">
        <w:t>ECC</w:t>
      </w:r>
      <w:r w:rsidR="00EF351A">
        <w:t>)</w:t>
      </w:r>
      <w:r w:rsidRPr="00B625B3">
        <w:t xml:space="preserve">, Salary </w:t>
      </w:r>
      <w:r w:rsidR="00E73736" w:rsidRPr="00B625B3">
        <w:t>L</w:t>
      </w:r>
      <w:r w:rsidRPr="00B625B3">
        <w:t>oan and Policy Loan</w:t>
      </w:r>
      <w:r w:rsidR="00CD4857">
        <w:t>,</w:t>
      </w:r>
      <w:r w:rsidRPr="00B625B3">
        <w:t xml:space="preserve"> in violation </w:t>
      </w:r>
      <w:r w:rsidR="00E73736" w:rsidRPr="00B625B3">
        <w:t xml:space="preserve">of </w:t>
      </w:r>
      <w:r w:rsidRPr="00B625B3">
        <w:t xml:space="preserve">the provisions of Volume II of </w:t>
      </w:r>
      <w:r w:rsidR="00E73736" w:rsidRPr="00B625B3">
        <w:t>GAM for NGAs</w:t>
      </w:r>
      <w:r w:rsidRPr="00B625B3">
        <w:t>.</w:t>
      </w:r>
    </w:p>
    <w:p w:rsidR="00F027C6" w:rsidRPr="00DA6BF0" w:rsidRDefault="00F027C6" w:rsidP="00F027C6">
      <w:pPr>
        <w:jc w:val="both"/>
        <w:rPr>
          <w:b/>
          <w:sz w:val="18"/>
          <w:szCs w:val="18"/>
        </w:rPr>
      </w:pPr>
    </w:p>
    <w:p w:rsidR="005E0146" w:rsidRPr="00B625B3" w:rsidRDefault="005E0146" w:rsidP="00A55980">
      <w:pPr>
        <w:pStyle w:val="Style89"/>
        <w:ind w:left="1134" w:hanging="708"/>
      </w:pPr>
      <w:r w:rsidRPr="005E0146">
        <w:t>Section 3 of RA</w:t>
      </w:r>
      <w:r w:rsidR="00F61D7C">
        <w:t xml:space="preserve"> No.</w:t>
      </w:r>
      <w:r w:rsidRPr="005E0146">
        <w:t xml:space="preserve"> 8291 states that, “</w:t>
      </w:r>
      <w:r w:rsidRPr="00B625B3">
        <w:rPr>
          <w:shd w:val="clear" w:color="auto" w:fill="FFFFFF"/>
        </w:rPr>
        <w:t>Membership in the GSIS shall be compulsory for all employees receiving compensation who have not rea</w:t>
      </w:r>
      <w:r w:rsidR="00366205">
        <w:rPr>
          <w:shd w:val="clear" w:color="auto" w:fill="FFFFFF"/>
        </w:rPr>
        <w:t>ched</w:t>
      </w:r>
      <w:r w:rsidRPr="00B625B3">
        <w:rPr>
          <w:shd w:val="clear" w:color="auto" w:fill="FFFFFF"/>
        </w:rPr>
        <w:t xml:space="preserve"> the compulsory retirement age, irrespective of employment status.”</w:t>
      </w:r>
    </w:p>
    <w:p w:rsidR="005E0146" w:rsidRPr="00DA6BF0" w:rsidRDefault="005E0146" w:rsidP="00B625B3">
      <w:pPr>
        <w:ind w:left="1134"/>
        <w:jc w:val="both"/>
        <w:rPr>
          <w:sz w:val="18"/>
          <w:szCs w:val="18"/>
        </w:rPr>
      </w:pPr>
    </w:p>
    <w:p w:rsidR="005E0146" w:rsidRPr="00B625B3" w:rsidRDefault="005E0146" w:rsidP="00A55980">
      <w:pPr>
        <w:pStyle w:val="Style89"/>
        <w:ind w:left="1134" w:hanging="708"/>
      </w:pPr>
      <w:r w:rsidRPr="00B625B3">
        <w:rPr>
          <w:shd w:val="clear" w:color="auto" w:fill="FFFFFF"/>
        </w:rPr>
        <w:t>The same RA also provides in Section 5 that:</w:t>
      </w:r>
    </w:p>
    <w:p w:rsidR="005E0146" w:rsidRPr="00DA6BF0" w:rsidRDefault="005E0146" w:rsidP="00B625B3">
      <w:pPr>
        <w:jc w:val="both"/>
        <w:rPr>
          <w:sz w:val="18"/>
          <w:szCs w:val="18"/>
        </w:rPr>
      </w:pPr>
    </w:p>
    <w:p w:rsidR="005E0146" w:rsidRDefault="005E0146" w:rsidP="00B625B3">
      <w:pPr>
        <w:ind w:left="1418" w:right="418"/>
        <w:jc w:val="both"/>
        <w:rPr>
          <w:lang w:val="en-PH" w:eastAsia="en-PH"/>
        </w:rPr>
      </w:pPr>
      <w:r>
        <w:rPr>
          <w:lang w:val="en-PH" w:eastAsia="en-PH"/>
        </w:rPr>
        <w:t>“</w:t>
      </w:r>
      <w:r w:rsidRPr="00B625B3">
        <w:rPr>
          <w:lang w:val="en-PH" w:eastAsia="en-PH"/>
        </w:rPr>
        <w:t xml:space="preserve">It shall be mandatory for the member and employer to pay the monthly contributions specified in the following </w:t>
      </w:r>
      <w:r w:rsidR="00F20B9D" w:rsidRPr="00F20B9D">
        <w:rPr>
          <w:lang w:val="en-PH" w:eastAsia="en-PH"/>
        </w:rPr>
        <w:t>schedule</w:t>
      </w:r>
      <w:r w:rsidRPr="00B625B3">
        <w:rPr>
          <w:lang w:val="en-PH" w:eastAsia="en-PH"/>
        </w:rPr>
        <w:t>:</w:t>
      </w:r>
    </w:p>
    <w:p w:rsidR="005E0146" w:rsidRPr="00DA6BF0" w:rsidRDefault="005E0146" w:rsidP="00B625B3">
      <w:pPr>
        <w:ind w:left="1418" w:right="418"/>
        <w:jc w:val="both"/>
        <w:rPr>
          <w:sz w:val="18"/>
          <w:szCs w:val="18"/>
          <w:lang w:val="en-PH" w:eastAsia="en-PH"/>
        </w:rPr>
      </w:pPr>
    </w:p>
    <w:tbl>
      <w:tblPr>
        <w:tblW w:w="7398" w:type="dxa"/>
        <w:jc w:val="righ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84"/>
        <w:gridCol w:w="3311"/>
        <w:gridCol w:w="1701"/>
        <w:gridCol w:w="1802"/>
      </w:tblGrid>
      <w:tr w:rsidR="005E0146" w:rsidRPr="003B78E3" w:rsidTr="00DA6BF0">
        <w:trPr>
          <w:trHeight w:val="580"/>
          <w:jc w:val="right"/>
        </w:trPr>
        <w:tc>
          <w:tcPr>
            <w:tcW w:w="3895" w:type="dxa"/>
            <w:gridSpan w:val="2"/>
            <w:vMerge w:val="restart"/>
            <w:shd w:val="clear" w:color="auto" w:fill="auto"/>
            <w:vAlign w:val="center"/>
            <w:hideMark/>
          </w:tcPr>
          <w:p w:rsidR="005E0146" w:rsidRPr="00B625B3" w:rsidRDefault="005E0146" w:rsidP="005E0146">
            <w:pPr>
              <w:jc w:val="center"/>
              <w:rPr>
                <w:b/>
                <w:iCs/>
                <w:color w:val="000000"/>
                <w:sz w:val="20"/>
                <w:szCs w:val="20"/>
                <w:lang w:val="en-PH" w:eastAsia="en-PH"/>
              </w:rPr>
            </w:pPr>
            <w:r w:rsidRPr="00B625B3">
              <w:rPr>
                <w:b/>
                <w:iCs/>
                <w:color w:val="000000"/>
                <w:sz w:val="20"/>
                <w:szCs w:val="20"/>
                <w:lang w:val="en-PH" w:eastAsia="en-PH"/>
              </w:rPr>
              <w:t>Monthly Compensation</w:t>
            </w:r>
          </w:p>
          <w:p w:rsidR="005E0146" w:rsidRPr="00B625B3" w:rsidRDefault="005E0146" w:rsidP="005E0146">
            <w:pPr>
              <w:rPr>
                <w:b/>
                <w:iCs/>
                <w:color w:val="000000"/>
                <w:sz w:val="20"/>
                <w:szCs w:val="20"/>
                <w:lang w:val="en-PH" w:eastAsia="en-PH"/>
              </w:rPr>
            </w:pPr>
            <w:r w:rsidRPr="00B625B3">
              <w:rPr>
                <w:rFonts w:ascii="Calibri" w:hAnsi="Calibri"/>
                <w:b/>
                <w:color w:val="000000"/>
                <w:sz w:val="20"/>
                <w:szCs w:val="20"/>
                <w:lang w:val="en-PH" w:eastAsia="en-PH"/>
              </w:rPr>
              <w:t> </w:t>
            </w:r>
          </w:p>
        </w:tc>
        <w:tc>
          <w:tcPr>
            <w:tcW w:w="3503" w:type="dxa"/>
            <w:gridSpan w:val="2"/>
            <w:shd w:val="clear" w:color="auto" w:fill="auto"/>
            <w:vAlign w:val="center"/>
            <w:hideMark/>
          </w:tcPr>
          <w:p w:rsidR="005E0146" w:rsidRPr="00B625B3" w:rsidRDefault="005E0146" w:rsidP="005E0146">
            <w:pPr>
              <w:jc w:val="center"/>
              <w:rPr>
                <w:b/>
                <w:iCs/>
                <w:color w:val="000000"/>
                <w:sz w:val="20"/>
                <w:szCs w:val="20"/>
                <w:lang w:val="en-PH" w:eastAsia="en-PH"/>
              </w:rPr>
            </w:pPr>
            <w:r w:rsidRPr="00B625B3">
              <w:rPr>
                <w:b/>
                <w:iCs/>
                <w:color w:val="000000"/>
                <w:sz w:val="20"/>
                <w:szCs w:val="20"/>
                <w:lang w:val="en-PH" w:eastAsia="en-PH"/>
              </w:rPr>
              <w:t>Percentage of Monthly Compensation</w:t>
            </w:r>
            <w:r w:rsidRPr="00B625B3">
              <w:rPr>
                <w:b/>
                <w:color w:val="000000"/>
                <w:sz w:val="20"/>
                <w:szCs w:val="20"/>
                <w:lang w:val="en-PH" w:eastAsia="en-PH"/>
              </w:rPr>
              <w:t> </w:t>
            </w:r>
            <w:r w:rsidRPr="00B625B3">
              <w:rPr>
                <w:b/>
                <w:iCs/>
                <w:color w:val="000000"/>
                <w:sz w:val="20"/>
                <w:szCs w:val="20"/>
                <w:lang w:val="en-PH" w:eastAsia="en-PH"/>
              </w:rPr>
              <w:t>Payable by</w:t>
            </w:r>
          </w:p>
        </w:tc>
      </w:tr>
      <w:tr w:rsidR="005E0146" w:rsidRPr="003B78E3" w:rsidTr="00DA6BF0">
        <w:trPr>
          <w:trHeight w:val="278"/>
          <w:jc w:val="right"/>
        </w:trPr>
        <w:tc>
          <w:tcPr>
            <w:tcW w:w="3895" w:type="dxa"/>
            <w:gridSpan w:val="2"/>
            <w:vMerge/>
            <w:shd w:val="clear" w:color="auto" w:fill="auto"/>
            <w:hideMark/>
          </w:tcPr>
          <w:p w:rsidR="005E0146" w:rsidRPr="00B625B3" w:rsidRDefault="005E0146" w:rsidP="005E0146">
            <w:pPr>
              <w:rPr>
                <w:rFonts w:ascii="Calibri" w:hAnsi="Calibri"/>
                <w:b/>
                <w:color w:val="000000"/>
                <w:sz w:val="20"/>
                <w:szCs w:val="20"/>
                <w:lang w:val="en-PH" w:eastAsia="en-PH"/>
              </w:rPr>
            </w:pPr>
          </w:p>
        </w:tc>
        <w:tc>
          <w:tcPr>
            <w:tcW w:w="1701" w:type="dxa"/>
            <w:shd w:val="clear" w:color="auto" w:fill="auto"/>
            <w:vAlign w:val="center"/>
            <w:hideMark/>
          </w:tcPr>
          <w:p w:rsidR="005E0146" w:rsidRPr="00B625B3" w:rsidRDefault="005E0146" w:rsidP="005E0146">
            <w:pPr>
              <w:jc w:val="center"/>
              <w:rPr>
                <w:b/>
                <w:iCs/>
                <w:color w:val="000000"/>
                <w:sz w:val="20"/>
                <w:szCs w:val="20"/>
                <w:lang w:val="en-PH" w:eastAsia="en-PH"/>
              </w:rPr>
            </w:pPr>
            <w:r w:rsidRPr="00B625B3">
              <w:rPr>
                <w:b/>
                <w:iCs/>
                <w:color w:val="000000"/>
                <w:sz w:val="20"/>
                <w:szCs w:val="20"/>
                <w:lang w:val="en-PH" w:eastAsia="en-PH"/>
              </w:rPr>
              <w:t>Member</w:t>
            </w:r>
          </w:p>
        </w:tc>
        <w:tc>
          <w:tcPr>
            <w:tcW w:w="1802" w:type="dxa"/>
            <w:shd w:val="clear" w:color="auto" w:fill="auto"/>
            <w:vAlign w:val="center"/>
            <w:hideMark/>
          </w:tcPr>
          <w:p w:rsidR="005E0146" w:rsidRPr="00B625B3" w:rsidRDefault="005E0146" w:rsidP="005E0146">
            <w:pPr>
              <w:jc w:val="center"/>
              <w:rPr>
                <w:b/>
                <w:iCs/>
                <w:color w:val="000000"/>
                <w:sz w:val="20"/>
                <w:szCs w:val="20"/>
                <w:lang w:val="en-PH" w:eastAsia="en-PH"/>
              </w:rPr>
            </w:pPr>
            <w:r w:rsidRPr="00B625B3">
              <w:rPr>
                <w:b/>
                <w:iCs/>
                <w:color w:val="000000"/>
                <w:sz w:val="20"/>
                <w:szCs w:val="20"/>
                <w:lang w:val="en-PH" w:eastAsia="en-PH"/>
              </w:rPr>
              <w:t>Employer</w:t>
            </w:r>
          </w:p>
        </w:tc>
      </w:tr>
      <w:tr w:rsidR="005E0146" w:rsidRPr="003B78E3" w:rsidTr="00DA6BF0">
        <w:trPr>
          <w:trHeight w:val="278"/>
          <w:jc w:val="right"/>
        </w:trPr>
        <w:tc>
          <w:tcPr>
            <w:tcW w:w="584" w:type="dxa"/>
            <w:vMerge w:val="restart"/>
            <w:shd w:val="clear" w:color="auto" w:fill="auto"/>
            <w:hideMark/>
          </w:tcPr>
          <w:p w:rsidR="005E0146" w:rsidRPr="00B625B3" w:rsidRDefault="005E0146">
            <w:pPr>
              <w:rPr>
                <w:color w:val="000000"/>
                <w:sz w:val="20"/>
                <w:szCs w:val="20"/>
                <w:lang w:val="en-PH" w:eastAsia="en-PH"/>
              </w:rPr>
            </w:pPr>
            <w:r w:rsidRPr="00B625B3">
              <w:rPr>
                <w:color w:val="000000"/>
                <w:sz w:val="20"/>
                <w:szCs w:val="20"/>
                <w:lang w:val="en-PH" w:eastAsia="en-PH"/>
              </w:rPr>
              <w:t>I.</w:t>
            </w:r>
          </w:p>
        </w:tc>
        <w:tc>
          <w:tcPr>
            <w:tcW w:w="3311" w:type="dxa"/>
            <w:shd w:val="clear" w:color="auto" w:fill="auto"/>
            <w:vAlign w:val="center"/>
            <w:hideMark/>
          </w:tcPr>
          <w:p w:rsidR="005E0146" w:rsidRPr="00B625B3" w:rsidRDefault="005E0146" w:rsidP="005E0146">
            <w:pPr>
              <w:rPr>
                <w:color w:val="000000"/>
                <w:sz w:val="20"/>
                <w:szCs w:val="20"/>
                <w:lang w:val="en-PH" w:eastAsia="en-PH"/>
              </w:rPr>
            </w:pPr>
            <w:r w:rsidRPr="00B625B3">
              <w:rPr>
                <w:color w:val="000000"/>
                <w:sz w:val="20"/>
                <w:szCs w:val="20"/>
                <w:lang w:val="en-PH" w:eastAsia="en-PH"/>
              </w:rPr>
              <w:t>Maximum Average</w:t>
            </w:r>
          </w:p>
        </w:tc>
        <w:tc>
          <w:tcPr>
            <w:tcW w:w="1701" w:type="dxa"/>
            <w:shd w:val="clear" w:color="auto" w:fill="auto"/>
            <w:vAlign w:val="center"/>
            <w:hideMark/>
          </w:tcPr>
          <w:p w:rsidR="005E0146" w:rsidRPr="00B625B3" w:rsidRDefault="005E0146" w:rsidP="00B625B3">
            <w:pPr>
              <w:jc w:val="center"/>
              <w:rPr>
                <w:rFonts w:ascii="Calibri" w:hAnsi="Calibri"/>
                <w:color w:val="000000"/>
                <w:sz w:val="20"/>
                <w:szCs w:val="20"/>
                <w:lang w:val="en-PH" w:eastAsia="en-PH"/>
              </w:rPr>
            </w:pPr>
          </w:p>
        </w:tc>
        <w:tc>
          <w:tcPr>
            <w:tcW w:w="1802" w:type="dxa"/>
            <w:shd w:val="clear" w:color="auto" w:fill="auto"/>
            <w:vAlign w:val="center"/>
            <w:hideMark/>
          </w:tcPr>
          <w:p w:rsidR="005E0146" w:rsidRPr="00B625B3" w:rsidRDefault="005E0146" w:rsidP="00B625B3">
            <w:pPr>
              <w:jc w:val="center"/>
              <w:rPr>
                <w:rFonts w:ascii="Calibri" w:hAnsi="Calibri"/>
                <w:color w:val="000000"/>
                <w:sz w:val="20"/>
                <w:szCs w:val="20"/>
                <w:lang w:val="en-PH" w:eastAsia="en-PH"/>
              </w:rPr>
            </w:pPr>
          </w:p>
        </w:tc>
      </w:tr>
      <w:tr w:rsidR="005E0146" w:rsidRPr="003B78E3" w:rsidTr="00DA6BF0">
        <w:trPr>
          <w:trHeight w:val="242"/>
          <w:jc w:val="right"/>
        </w:trPr>
        <w:tc>
          <w:tcPr>
            <w:tcW w:w="584" w:type="dxa"/>
            <w:vMerge/>
            <w:hideMark/>
          </w:tcPr>
          <w:p w:rsidR="005E0146" w:rsidRPr="00B625B3" w:rsidRDefault="005E0146">
            <w:pPr>
              <w:rPr>
                <w:color w:val="000000"/>
                <w:sz w:val="20"/>
                <w:szCs w:val="20"/>
                <w:lang w:val="en-PH" w:eastAsia="en-PH"/>
              </w:rPr>
            </w:pPr>
          </w:p>
        </w:tc>
        <w:tc>
          <w:tcPr>
            <w:tcW w:w="3311" w:type="dxa"/>
            <w:shd w:val="clear" w:color="auto" w:fill="auto"/>
            <w:vAlign w:val="center"/>
            <w:hideMark/>
          </w:tcPr>
          <w:p w:rsidR="005E0146" w:rsidRPr="00B625B3" w:rsidRDefault="005E0146" w:rsidP="005E0146">
            <w:pPr>
              <w:rPr>
                <w:color w:val="000000"/>
                <w:sz w:val="20"/>
                <w:szCs w:val="20"/>
                <w:lang w:val="en-PH" w:eastAsia="en-PH"/>
              </w:rPr>
            </w:pPr>
            <w:r w:rsidRPr="00B625B3">
              <w:rPr>
                <w:color w:val="000000"/>
                <w:sz w:val="20"/>
                <w:szCs w:val="20"/>
                <w:lang w:val="en-PH" w:eastAsia="en-PH"/>
              </w:rPr>
              <w:t>Monthly Compensation</w:t>
            </w:r>
          </w:p>
        </w:tc>
        <w:tc>
          <w:tcPr>
            <w:tcW w:w="1701" w:type="dxa"/>
            <w:shd w:val="clear" w:color="auto" w:fill="auto"/>
            <w:vAlign w:val="center"/>
            <w:hideMark/>
          </w:tcPr>
          <w:p w:rsidR="005E0146" w:rsidRPr="00B625B3" w:rsidRDefault="005E0146" w:rsidP="00B625B3">
            <w:pPr>
              <w:jc w:val="center"/>
              <w:rPr>
                <w:rFonts w:ascii="Calibri" w:hAnsi="Calibri"/>
                <w:color w:val="000000"/>
                <w:sz w:val="20"/>
                <w:szCs w:val="20"/>
                <w:lang w:val="en-PH" w:eastAsia="en-PH"/>
              </w:rPr>
            </w:pPr>
          </w:p>
        </w:tc>
        <w:tc>
          <w:tcPr>
            <w:tcW w:w="1802" w:type="dxa"/>
            <w:shd w:val="clear" w:color="auto" w:fill="auto"/>
            <w:vAlign w:val="center"/>
            <w:hideMark/>
          </w:tcPr>
          <w:p w:rsidR="005E0146" w:rsidRPr="00B625B3" w:rsidRDefault="005E0146" w:rsidP="00B625B3">
            <w:pPr>
              <w:jc w:val="center"/>
              <w:rPr>
                <w:rFonts w:ascii="Calibri" w:hAnsi="Calibri"/>
                <w:color w:val="000000"/>
                <w:sz w:val="20"/>
                <w:szCs w:val="20"/>
                <w:lang w:val="en-PH" w:eastAsia="en-PH"/>
              </w:rPr>
            </w:pPr>
          </w:p>
        </w:tc>
      </w:tr>
      <w:tr w:rsidR="005E0146" w:rsidRPr="003B78E3" w:rsidTr="00DA6BF0">
        <w:trPr>
          <w:trHeight w:val="233"/>
          <w:jc w:val="right"/>
        </w:trPr>
        <w:tc>
          <w:tcPr>
            <w:tcW w:w="584" w:type="dxa"/>
            <w:vMerge/>
            <w:hideMark/>
          </w:tcPr>
          <w:p w:rsidR="005E0146" w:rsidRPr="00B625B3" w:rsidRDefault="005E0146">
            <w:pPr>
              <w:rPr>
                <w:color w:val="000000"/>
                <w:sz w:val="20"/>
                <w:szCs w:val="20"/>
                <w:lang w:val="en-PH" w:eastAsia="en-PH"/>
              </w:rPr>
            </w:pPr>
          </w:p>
        </w:tc>
        <w:tc>
          <w:tcPr>
            <w:tcW w:w="3311" w:type="dxa"/>
            <w:shd w:val="clear" w:color="auto" w:fill="auto"/>
            <w:vAlign w:val="center"/>
            <w:hideMark/>
          </w:tcPr>
          <w:p w:rsidR="005E0146" w:rsidRPr="00B625B3" w:rsidRDefault="005E0146" w:rsidP="005E0146">
            <w:pPr>
              <w:rPr>
                <w:color w:val="000000"/>
                <w:sz w:val="20"/>
                <w:szCs w:val="20"/>
                <w:lang w:val="en-PH" w:eastAsia="en-PH"/>
              </w:rPr>
            </w:pPr>
            <w:r w:rsidRPr="00B625B3">
              <w:rPr>
                <w:color w:val="000000"/>
                <w:sz w:val="20"/>
                <w:szCs w:val="20"/>
                <w:lang w:val="en-PH" w:eastAsia="en-PH"/>
              </w:rPr>
              <w:t>(AMC) Limit and Below</w:t>
            </w:r>
          </w:p>
        </w:tc>
        <w:tc>
          <w:tcPr>
            <w:tcW w:w="1701" w:type="dxa"/>
            <w:shd w:val="clear" w:color="auto" w:fill="auto"/>
            <w:vAlign w:val="center"/>
            <w:hideMark/>
          </w:tcPr>
          <w:p w:rsidR="005E0146" w:rsidRPr="00B625B3" w:rsidRDefault="005E0146" w:rsidP="00B625B3">
            <w:pPr>
              <w:jc w:val="center"/>
              <w:rPr>
                <w:color w:val="000000"/>
                <w:sz w:val="20"/>
                <w:szCs w:val="20"/>
                <w:lang w:val="en-PH" w:eastAsia="en-PH"/>
              </w:rPr>
            </w:pPr>
            <w:r w:rsidRPr="00B625B3">
              <w:rPr>
                <w:color w:val="000000"/>
                <w:sz w:val="20"/>
                <w:szCs w:val="20"/>
                <w:lang w:val="en-PH" w:eastAsia="en-PH"/>
              </w:rPr>
              <w:t>9.00%</w:t>
            </w:r>
          </w:p>
        </w:tc>
        <w:tc>
          <w:tcPr>
            <w:tcW w:w="1802" w:type="dxa"/>
            <w:shd w:val="clear" w:color="auto" w:fill="auto"/>
            <w:vAlign w:val="center"/>
            <w:hideMark/>
          </w:tcPr>
          <w:p w:rsidR="005E0146" w:rsidRPr="00B625B3" w:rsidRDefault="005E0146" w:rsidP="00B625B3">
            <w:pPr>
              <w:jc w:val="center"/>
              <w:rPr>
                <w:color w:val="000000"/>
                <w:sz w:val="20"/>
                <w:szCs w:val="20"/>
                <w:lang w:val="en-PH" w:eastAsia="en-PH"/>
              </w:rPr>
            </w:pPr>
            <w:r w:rsidRPr="00B625B3">
              <w:rPr>
                <w:color w:val="000000"/>
                <w:sz w:val="20"/>
                <w:szCs w:val="20"/>
                <w:lang w:val="en-PH" w:eastAsia="en-PH"/>
              </w:rPr>
              <w:t>12.00%</w:t>
            </w:r>
          </w:p>
        </w:tc>
      </w:tr>
      <w:tr w:rsidR="008069E9" w:rsidRPr="003B78E3" w:rsidTr="00DA6BF0">
        <w:trPr>
          <w:trHeight w:val="305"/>
          <w:jc w:val="right"/>
        </w:trPr>
        <w:tc>
          <w:tcPr>
            <w:tcW w:w="584" w:type="dxa"/>
            <w:vMerge w:val="restart"/>
            <w:shd w:val="clear" w:color="auto" w:fill="auto"/>
            <w:hideMark/>
          </w:tcPr>
          <w:p w:rsidR="008069E9" w:rsidRPr="00B625B3" w:rsidRDefault="008069E9">
            <w:pPr>
              <w:rPr>
                <w:color w:val="000000"/>
                <w:sz w:val="20"/>
                <w:szCs w:val="20"/>
                <w:lang w:val="en-PH" w:eastAsia="en-PH"/>
              </w:rPr>
            </w:pPr>
            <w:r w:rsidRPr="00B625B3">
              <w:rPr>
                <w:color w:val="000000"/>
                <w:sz w:val="20"/>
                <w:szCs w:val="20"/>
                <w:lang w:val="en-PH" w:eastAsia="en-PH"/>
              </w:rPr>
              <w:t>II.</w:t>
            </w:r>
          </w:p>
          <w:p w:rsidR="008069E9" w:rsidRPr="00B625B3" w:rsidRDefault="008069E9">
            <w:pPr>
              <w:rPr>
                <w:rFonts w:ascii="Calibri" w:hAnsi="Calibri"/>
                <w:color w:val="000000"/>
                <w:sz w:val="20"/>
                <w:szCs w:val="20"/>
                <w:lang w:val="en-PH" w:eastAsia="en-PH"/>
              </w:rPr>
            </w:pPr>
            <w:r w:rsidRPr="00B625B3">
              <w:rPr>
                <w:rFonts w:ascii="Calibri" w:hAnsi="Calibri"/>
                <w:color w:val="000000"/>
                <w:sz w:val="20"/>
                <w:szCs w:val="20"/>
                <w:lang w:val="en-PH" w:eastAsia="en-PH"/>
              </w:rPr>
              <w:t> </w:t>
            </w:r>
          </w:p>
          <w:p w:rsidR="008069E9" w:rsidRPr="00B625B3" w:rsidRDefault="008069E9">
            <w:pPr>
              <w:rPr>
                <w:color w:val="000000"/>
                <w:sz w:val="20"/>
                <w:szCs w:val="20"/>
                <w:lang w:val="en-PH" w:eastAsia="en-PH"/>
              </w:rPr>
            </w:pPr>
            <w:r w:rsidRPr="00B625B3">
              <w:rPr>
                <w:rFonts w:ascii="Calibri" w:hAnsi="Calibri"/>
                <w:color w:val="000000"/>
                <w:sz w:val="20"/>
                <w:szCs w:val="20"/>
                <w:lang w:val="en-PH" w:eastAsia="en-PH"/>
              </w:rPr>
              <w:t> </w:t>
            </w:r>
          </w:p>
        </w:tc>
        <w:tc>
          <w:tcPr>
            <w:tcW w:w="3311" w:type="dxa"/>
            <w:shd w:val="clear" w:color="auto" w:fill="auto"/>
            <w:vAlign w:val="center"/>
            <w:hideMark/>
          </w:tcPr>
          <w:p w:rsidR="008069E9" w:rsidRPr="00B625B3" w:rsidRDefault="008069E9" w:rsidP="005E0146">
            <w:pPr>
              <w:rPr>
                <w:color w:val="000000"/>
                <w:sz w:val="20"/>
                <w:szCs w:val="20"/>
                <w:lang w:val="en-PH" w:eastAsia="en-PH"/>
              </w:rPr>
            </w:pPr>
            <w:r w:rsidRPr="00B625B3">
              <w:rPr>
                <w:color w:val="000000"/>
                <w:sz w:val="20"/>
                <w:szCs w:val="20"/>
                <w:lang w:val="en-PH" w:eastAsia="en-PH"/>
              </w:rPr>
              <w:t>Over the Maximum AMC Limit</w:t>
            </w:r>
          </w:p>
        </w:tc>
        <w:tc>
          <w:tcPr>
            <w:tcW w:w="1701" w:type="dxa"/>
            <w:shd w:val="clear" w:color="auto" w:fill="auto"/>
            <w:hideMark/>
          </w:tcPr>
          <w:p w:rsidR="008069E9" w:rsidRPr="00B625B3" w:rsidRDefault="008069E9" w:rsidP="00B625B3">
            <w:pPr>
              <w:jc w:val="center"/>
              <w:rPr>
                <w:rFonts w:ascii="Calibri" w:hAnsi="Calibri"/>
                <w:color w:val="000000"/>
                <w:sz w:val="20"/>
                <w:szCs w:val="20"/>
                <w:lang w:val="en-PH" w:eastAsia="en-PH"/>
              </w:rPr>
            </w:pPr>
          </w:p>
        </w:tc>
        <w:tc>
          <w:tcPr>
            <w:tcW w:w="1802" w:type="dxa"/>
            <w:shd w:val="clear" w:color="auto" w:fill="auto"/>
            <w:hideMark/>
          </w:tcPr>
          <w:p w:rsidR="008069E9" w:rsidRPr="00B625B3" w:rsidRDefault="008069E9" w:rsidP="00B625B3">
            <w:pPr>
              <w:jc w:val="center"/>
              <w:rPr>
                <w:rFonts w:ascii="Calibri" w:hAnsi="Calibri"/>
                <w:color w:val="000000"/>
                <w:sz w:val="20"/>
                <w:szCs w:val="20"/>
                <w:lang w:val="en-PH" w:eastAsia="en-PH"/>
              </w:rPr>
            </w:pPr>
          </w:p>
        </w:tc>
      </w:tr>
      <w:tr w:rsidR="008069E9" w:rsidRPr="003B78E3" w:rsidTr="00DA6BF0">
        <w:trPr>
          <w:trHeight w:val="70"/>
          <w:jc w:val="right"/>
        </w:trPr>
        <w:tc>
          <w:tcPr>
            <w:tcW w:w="584" w:type="dxa"/>
            <w:vMerge/>
            <w:shd w:val="clear" w:color="auto" w:fill="auto"/>
            <w:hideMark/>
          </w:tcPr>
          <w:p w:rsidR="008069E9" w:rsidRPr="00B625B3" w:rsidRDefault="008069E9" w:rsidP="005E0146">
            <w:pPr>
              <w:rPr>
                <w:rFonts w:ascii="Calibri" w:hAnsi="Calibri"/>
                <w:color w:val="000000"/>
                <w:sz w:val="20"/>
                <w:szCs w:val="20"/>
                <w:lang w:val="en-PH" w:eastAsia="en-PH"/>
              </w:rPr>
            </w:pPr>
          </w:p>
        </w:tc>
        <w:tc>
          <w:tcPr>
            <w:tcW w:w="3311" w:type="dxa"/>
            <w:shd w:val="clear" w:color="auto" w:fill="auto"/>
            <w:vAlign w:val="center"/>
            <w:hideMark/>
          </w:tcPr>
          <w:p w:rsidR="008069E9" w:rsidRPr="00B625B3" w:rsidRDefault="008069E9" w:rsidP="005E0146">
            <w:pPr>
              <w:rPr>
                <w:color w:val="000000"/>
                <w:sz w:val="20"/>
                <w:szCs w:val="20"/>
                <w:lang w:val="en-PH" w:eastAsia="en-PH"/>
              </w:rPr>
            </w:pPr>
            <w:r w:rsidRPr="00B625B3">
              <w:rPr>
                <w:color w:val="000000"/>
                <w:sz w:val="20"/>
                <w:szCs w:val="20"/>
                <w:lang w:val="en-PH" w:eastAsia="en-PH"/>
              </w:rPr>
              <w:t>-Up to the Maximum AMC Limit</w:t>
            </w:r>
          </w:p>
        </w:tc>
        <w:tc>
          <w:tcPr>
            <w:tcW w:w="1701" w:type="dxa"/>
            <w:shd w:val="clear" w:color="auto" w:fill="auto"/>
            <w:vAlign w:val="center"/>
            <w:hideMark/>
          </w:tcPr>
          <w:p w:rsidR="008069E9" w:rsidRPr="00B625B3" w:rsidRDefault="008069E9">
            <w:pPr>
              <w:jc w:val="center"/>
              <w:rPr>
                <w:color w:val="000000"/>
                <w:sz w:val="20"/>
                <w:szCs w:val="20"/>
                <w:lang w:val="en-PH" w:eastAsia="en-PH"/>
              </w:rPr>
            </w:pPr>
            <w:r w:rsidRPr="00B625B3">
              <w:rPr>
                <w:color w:val="000000"/>
                <w:sz w:val="20"/>
                <w:szCs w:val="20"/>
                <w:lang w:val="en-PH" w:eastAsia="en-PH"/>
              </w:rPr>
              <w:t>9.00%</w:t>
            </w:r>
          </w:p>
        </w:tc>
        <w:tc>
          <w:tcPr>
            <w:tcW w:w="1802" w:type="dxa"/>
            <w:shd w:val="clear" w:color="auto" w:fill="auto"/>
            <w:vAlign w:val="center"/>
            <w:hideMark/>
          </w:tcPr>
          <w:p w:rsidR="008069E9" w:rsidRPr="00B625B3" w:rsidRDefault="008069E9">
            <w:pPr>
              <w:jc w:val="center"/>
              <w:rPr>
                <w:color w:val="000000"/>
                <w:sz w:val="20"/>
                <w:szCs w:val="20"/>
                <w:lang w:val="en-PH" w:eastAsia="en-PH"/>
              </w:rPr>
            </w:pPr>
            <w:r w:rsidRPr="00B625B3">
              <w:rPr>
                <w:color w:val="000000"/>
                <w:sz w:val="20"/>
                <w:szCs w:val="20"/>
                <w:lang w:val="en-PH" w:eastAsia="en-PH"/>
              </w:rPr>
              <w:t>12.00%</w:t>
            </w:r>
          </w:p>
        </w:tc>
      </w:tr>
      <w:tr w:rsidR="008069E9" w:rsidRPr="003B78E3" w:rsidTr="00DA6BF0">
        <w:trPr>
          <w:trHeight w:val="70"/>
          <w:jc w:val="right"/>
        </w:trPr>
        <w:tc>
          <w:tcPr>
            <w:tcW w:w="584" w:type="dxa"/>
            <w:vMerge/>
            <w:shd w:val="clear" w:color="auto" w:fill="auto"/>
            <w:hideMark/>
          </w:tcPr>
          <w:p w:rsidR="008069E9" w:rsidRPr="00B625B3" w:rsidRDefault="008069E9" w:rsidP="005E0146">
            <w:pPr>
              <w:rPr>
                <w:rFonts w:ascii="Calibri" w:hAnsi="Calibri"/>
                <w:color w:val="000000"/>
                <w:sz w:val="20"/>
                <w:szCs w:val="20"/>
                <w:lang w:val="en-PH" w:eastAsia="en-PH"/>
              </w:rPr>
            </w:pPr>
          </w:p>
        </w:tc>
        <w:tc>
          <w:tcPr>
            <w:tcW w:w="3311" w:type="dxa"/>
            <w:shd w:val="clear" w:color="auto" w:fill="auto"/>
            <w:vAlign w:val="center"/>
            <w:hideMark/>
          </w:tcPr>
          <w:p w:rsidR="008069E9" w:rsidRPr="00B625B3" w:rsidRDefault="008069E9" w:rsidP="005E0146">
            <w:pPr>
              <w:rPr>
                <w:color w:val="000000"/>
                <w:sz w:val="20"/>
                <w:szCs w:val="20"/>
                <w:lang w:val="en-PH" w:eastAsia="en-PH"/>
              </w:rPr>
            </w:pPr>
            <w:r w:rsidRPr="00B625B3">
              <w:rPr>
                <w:color w:val="000000"/>
                <w:sz w:val="20"/>
                <w:szCs w:val="20"/>
                <w:lang w:val="en-PH" w:eastAsia="en-PH"/>
              </w:rPr>
              <w:t>-In Excess of the AMC Limit</w:t>
            </w:r>
          </w:p>
        </w:tc>
        <w:tc>
          <w:tcPr>
            <w:tcW w:w="1701" w:type="dxa"/>
            <w:shd w:val="clear" w:color="auto" w:fill="auto"/>
            <w:vAlign w:val="center"/>
            <w:hideMark/>
          </w:tcPr>
          <w:p w:rsidR="008069E9" w:rsidRPr="00B625B3" w:rsidRDefault="008069E9">
            <w:pPr>
              <w:jc w:val="center"/>
              <w:rPr>
                <w:color w:val="000000"/>
                <w:sz w:val="20"/>
                <w:szCs w:val="20"/>
                <w:lang w:val="en-PH" w:eastAsia="en-PH"/>
              </w:rPr>
            </w:pPr>
            <w:r w:rsidRPr="00B625B3">
              <w:rPr>
                <w:color w:val="000000"/>
                <w:sz w:val="20"/>
                <w:szCs w:val="20"/>
                <w:lang w:val="en-PH" w:eastAsia="en-PH"/>
              </w:rPr>
              <w:t>2.00%</w:t>
            </w:r>
          </w:p>
        </w:tc>
        <w:tc>
          <w:tcPr>
            <w:tcW w:w="1802" w:type="dxa"/>
            <w:shd w:val="clear" w:color="auto" w:fill="auto"/>
            <w:vAlign w:val="center"/>
            <w:hideMark/>
          </w:tcPr>
          <w:p w:rsidR="008069E9" w:rsidRPr="00B625B3" w:rsidRDefault="008069E9">
            <w:pPr>
              <w:jc w:val="center"/>
              <w:rPr>
                <w:color w:val="000000"/>
                <w:sz w:val="20"/>
                <w:szCs w:val="20"/>
                <w:lang w:val="en-PH" w:eastAsia="en-PH"/>
              </w:rPr>
            </w:pPr>
            <w:r w:rsidRPr="00B625B3">
              <w:rPr>
                <w:color w:val="000000"/>
                <w:sz w:val="20"/>
                <w:szCs w:val="20"/>
                <w:lang w:val="en-PH" w:eastAsia="en-PH"/>
              </w:rPr>
              <w:t>12.00%</w:t>
            </w:r>
          </w:p>
        </w:tc>
      </w:tr>
    </w:tbl>
    <w:p w:rsidR="0083540C" w:rsidRPr="00DA6BF0" w:rsidRDefault="0083540C" w:rsidP="00877764">
      <w:pPr>
        <w:ind w:left="1134"/>
        <w:jc w:val="both"/>
        <w:rPr>
          <w:sz w:val="18"/>
          <w:szCs w:val="18"/>
        </w:rPr>
      </w:pPr>
    </w:p>
    <w:p w:rsidR="00DA6BF0" w:rsidRDefault="00F027C6" w:rsidP="00A55980">
      <w:pPr>
        <w:pStyle w:val="Style89"/>
        <w:ind w:left="1134" w:hanging="708"/>
      </w:pPr>
      <w:r w:rsidRPr="005E0146">
        <w:t>PPSAS No.1 - Presentation of Financial Statements</w:t>
      </w:r>
      <w:r w:rsidR="00D65045">
        <w:t>,</w:t>
      </w:r>
      <w:r w:rsidRPr="005E0146">
        <w:t xml:space="preserve"> provides that</w:t>
      </w:r>
      <w:r w:rsidR="008C63DF">
        <w:t>:</w:t>
      </w:r>
      <w:r w:rsidRPr="005E0146">
        <w:t xml:space="preserve"> “Financial Statements (FS) shall present fairly the financial position, financial performance, and cash flows of an entity. Fair presentation requires the faithful representation of the effects of transactions, other events, conditions in accordance with the definitions and other events, and recognition criteria for assets, liabilities, revenue, and expenses set out in PPSAS”.</w:t>
      </w:r>
    </w:p>
    <w:p w:rsidR="00DA6BF0" w:rsidRDefault="00DA6BF0">
      <w:pPr>
        <w:spacing w:after="200" w:line="276" w:lineRule="auto"/>
      </w:pPr>
      <w:r>
        <w:br w:type="page"/>
      </w:r>
    </w:p>
    <w:p w:rsidR="00CD4857" w:rsidRPr="005E0146" w:rsidRDefault="007B4A50" w:rsidP="00A55980">
      <w:pPr>
        <w:pStyle w:val="Style89"/>
        <w:ind w:left="1134" w:hanging="708"/>
      </w:pPr>
      <w:r>
        <w:t>The</w:t>
      </w:r>
      <w:r w:rsidRPr="005E0146">
        <w:t xml:space="preserve"> Volume II of </w:t>
      </w:r>
      <w:r>
        <w:t xml:space="preserve">the </w:t>
      </w:r>
      <w:r w:rsidRPr="005E0146">
        <w:t>GAM for NGAs provides</w:t>
      </w:r>
      <w:r>
        <w:t>, as follows</w:t>
      </w:r>
      <w:r w:rsidRPr="005E0146">
        <w:t xml:space="preserve">: </w:t>
      </w:r>
      <w:r>
        <w:t>Subsidiary Ledger</w:t>
      </w:r>
      <w:r w:rsidRPr="005E0146">
        <w:t xml:space="preserve"> shows detail for each control account in the GL which is maintained per account and fund cluster by the Accounting Division/Unit</w:t>
      </w:r>
    </w:p>
    <w:p w:rsidR="00CD4857" w:rsidRPr="005E0146" w:rsidRDefault="00CD4857" w:rsidP="00CD4857">
      <w:pPr>
        <w:ind w:left="1418" w:right="418"/>
        <w:jc w:val="both"/>
      </w:pPr>
    </w:p>
    <w:p w:rsidR="00CD4857" w:rsidRDefault="00CD4857" w:rsidP="00CD4857">
      <w:pPr>
        <w:ind w:left="1418" w:right="418"/>
        <w:jc w:val="both"/>
      </w:pPr>
      <w:r w:rsidRPr="005E0146">
        <w:t>At the end of each month, after all transactions in the journals have been posted, the debit and credit columns of each account shall be footed in pencil and the balance indicated in ink. The totals of the SL balances shall be reconciled with the corresponding GL controlling account.</w:t>
      </w:r>
    </w:p>
    <w:p w:rsidR="00DA6BF0" w:rsidRPr="005E0146" w:rsidRDefault="00DA6BF0" w:rsidP="00CD4857">
      <w:pPr>
        <w:ind w:left="1418" w:right="418"/>
        <w:jc w:val="both"/>
      </w:pPr>
    </w:p>
    <w:p w:rsidR="00EB46A0" w:rsidRDefault="00CD4857" w:rsidP="008D7362">
      <w:pPr>
        <w:ind w:left="1418" w:right="418"/>
        <w:jc w:val="both"/>
      </w:pPr>
      <w:r w:rsidRPr="005E0146">
        <w:t>At the end of the fiscal year, each SL shall be ruled and closed. All totals shall be written legibly in ink and the balance of the account carried forward as the opening balance of the new SL for the next fiscal year.</w:t>
      </w:r>
    </w:p>
    <w:p w:rsidR="0083540C" w:rsidRDefault="0083540C" w:rsidP="00877764">
      <w:pPr>
        <w:ind w:left="1418" w:right="418"/>
        <w:jc w:val="both"/>
      </w:pPr>
    </w:p>
    <w:p w:rsidR="008069E9" w:rsidRPr="00B625B3" w:rsidRDefault="008069E9" w:rsidP="00A55980">
      <w:pPr>
        <w:pStyle w:val="Style89"/>
        <w:ind w:left="1134" w:hanging="708"/>
        <w:rPr>
          <w:i/>
        </w:rPr>
      </w:pPr>
      <w:r>
        <w:rPr>
          <w:bCs/>
          <w:lang w:val="en-PH"/>
        </w:rPr>
        <w:t>Verification</w:t>
      </w:r>
      <w:r w:rsidRPr="00703975">
        <w:t xml:space="preserve"> of GSIS contributions and remittances from General Payroll and Disbursement Vouchers disclosed that employees’ and employer’s </w:t>
      </w:r>
      <w:r>
        <w:rPr>
          <w:lang w:val="en-PH"/>
        </w:rPr>
        <w:t>c</w:t>
      </w:r>
      <w:r w:rsidRPr="00703975">
        <w:rPr>
          <w:lang w:val="en-PH"/>
        </w:rPr>
        <w:t>ontributions</w:t>
      </w:r>
      <w:r>
        <w:rPr>
          <w:lang w:val="en-PH"/>
        </w:rPr>
        <w:t xml:space="preserve"> </w:t>
      </w:r>
      <w:r w:rsidRPr="00703975">
        <w:rPr>
          <w:lang w:val="en-PH"/>
        </w:rPr>
        <w:t>of ₱</w:t>
      </w:r>
      <w:r w:rsidR="00A0091C" w:rsidRPr="00B625B3">
        <w:rPr>
          <w:color w:val="000000"/>
          <w:lang w:val="en-PH" w:eastAsia="en-PH"/>
        </w:rPr>
        <w:t xml:space="preserve">3,845,902.72 </w:t>
      </w:r>
      <w:r w:rsidRPr="00A0091C">
        <w:rPr>
          <w:lang w:val="en-PH"/>
        </w:rPr>
        <w:t>and ₱</w:t>
      </w:r>
      <w:r w:rsidR="00A0091C" w:rsidRPr="00B625B3">
        <w:rPr>
          <w:color w:val="000000"/>
          <w:lang w:val="en-PH" w:eastAsia="en-PH"/>
        </w:rPr>
        <w:t>5,121,831.90</w:t>
      </w:r>
      <w:r w:rsidR="008E7A26">
        <w:rPr>
          <w:color w:val="000000"/>
          <w:lang w:val="en-PH" w:eastAsia="en-PH"/>
        </w:rPr>
        <w:t>,</w:t>
      </w:r>
      <w:r w:rsidR="00A0091C">
        <w:rPr>
          <w:color w:val="000000"/>
          <w:sz w:val="20"/>
          <w:szCs w:val="20"/>
          <w:lang w:val="en-PH" w:eastAsia="en-PH"/>
        </w:rPr>
        <w:t xml:space="preserve"> </w:t>
      </w:r>
      <w:r w:rsidRPr="00703975">
        <w:rPr>
          <w:lang w:val="en-PH"/>
        </w:rPr>
        <w:t>respectively, as of December 31, 2017 were fully remitted to GSIS in compliance with RA No. 8291. Details of payment are shown below</w:t>
      </w:r>
      <w:r w:rsidRPr="00703975">
        <w:rPr>
          <w:i/>
          <w:lang w:val="en-PH"/>
        </w:rPr>
        <w:t>:</w:t>
      </w:r>
    </w:p>
    <w:p w:rsidR="008069E9" w:rsidRDefault="008069E9" w:rsidP="00B625B3">
      <w:pPr>
        <w:jc w:val="both"/>
        <w:rPr>
          <w:i/>
          <w:lang w:val="en-PH"/>
        </w:rPr>
      </w:pPr>
    </w:p>
    <w:tbl>
      <w:tblPr>
        <w:tblW w:w="10354"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1080"/>
        <w:gridCol w:w="1440"/>
        <w:gridCol w:w="1350"/>
        <w:gridCol w:w="1170"/>
        <w:gridCol w:w="1440"/>
        <w:gridCol w:w="1440"/>
        <w:gridCol w:w="1440"/>
        <w:gridCol w:w="994"/>
      </w:tblGrid>
      <w:tr w:rsidR="00EA1FB3" w:rsidRPr="008069E9" w:rsidTr="008D7362">
        <w:trPr>
          <w:trHeight w:val="315"/>
          <w:tblHeader/>
          <w:jc w:val="center"/>
        </w:trPr>
        <w:tc>
          <w:tcPr>
            <w:tcW w:w="1080" w:type="dxa"/>
            <w:vMerge w:val="restart"/>
            <w:shd w:val="clear" w:color="auto" w:fill="auto"/>
            <w:vAlign w:val="center"/>
            <w:hideMark/>
          </w:tcPr>
          <w:p w:rsidR="008069E9" w:rsidRPr="008D7362" w:rsidRDefault="008069E9" w:rsidP="008069E9">
            <w:pPr>
              <w:jc w:val="center"/>
              <w:rPr>
                <w:b/>
                <w:color w:val="000000"/>
                <w:sz w:val="20"/>
                <w:szCs w:val="20"/>
                <w:lang w:val="en-PH" w:eastAsia="en-PH"/>
              </w:rPr>
            </w:pPr>
            <w:r w:rsidRPr="008D7362">
              <w:rPr>
                <w:b/>
                <w:color w:val="000000"/>
                <w:sz w:val="20"/>
                <w:szCs w:val="20"/>
                <w:lang w:val="en-PH" w:eastAsia="en-PH"/>
              </w:rPr>
              <w:t>Year Month</w:t>
            </w:r>
          </w:p>
        </w:tc>
        <w:tc>
          <w:tcPr>
            <w:tcW w:w="2790" w:type="dxa"/>
            <w:gridSpan w:val="2"/>
            <w:shd w:val="clear" w:color="auto" w:fill="auto"/>
            <w:noWrap/>
            <w:vAlign w:val="center"/>
            <w:hideMark/>
          </w:tcPr>
          <w:p w:rsidR="008069E9" w:rsidRPr="008D7362" w:rsidRDefault="008069E9" w:rsidP="008069E9">
            <w:pPr>
              <w:jc w:val="center"/>
              <w:rPr>
                <w:b/>
                <w:color w:val="000000"/>
                <w:sz w:val="20"/>
                <w:szCs w:val="20"/>
                <w:lang w:val="en-PH" w:eastAsia="en-PH"/>
              </w:rPr>
            </w:pPr>
            <w:r w:rsidRPr="008D7362">
              <w:rPr>
                <w:b/>
                <w:color w:val="000000"/>
                <w:sz w:val="20"/>
                <w:szCs w:val="20"/>
                <w:lang w:val="en-PH" w:eastAsia="en-PH"/>
              </w:rPr>
              <w:t>Life Retirement Premium</w:t>
            </w:r>
          </w:p>
        </w:tc>
        <w:tc>
          <w:tcPr>
            <w:tcW w:w="1170" w:type="dxa"/>
            <w:vMerge w:val="restart"/>
            <w:shd w:val="clear" w:color="auto" w:fill="auto"/>
            <w:vAlign w:val="center"/>
            <w:hideMark/>
          </w:tcPr>
          <w:p w:rsidR="00A0091C" w:rsidRPr="008D7362" w:rsidRDefault="008069E9">
            <w:pPr>
              <w:jc w:val="center"/>
              <w:rPr>
                <w:b/>
                <w:color w:val="000000"/>
                <w:sz w:val="20"/>
                <w:szCs w:val="20"/>
                <w:lang w:val="en-PH" w:eastAsia="en-PH"/>
              </w:rPr>
            </w:pPr>
            <w:r w:rsidRPr="008D7362">
              <w:rPr>
                <w:b/>
                <w:color w:val="000000"/>
                <w:sz w:val="20"/>
                <w:szCs w:val="20"/>
                <w:lang w:val="en-PH" w:eastAsia="en-PH"/>
              </w:rPr>
              <w:t>Employees Compensa-tion Govern</w:t>
            </w:r>
            <w:r w:rsidR="00A0091C" w:rsidRPr="008D7362">
              <w:rPr>
                <w:b/>
                <w:color w:val="000000"/>
                <w:sz w:val="20"/>
                <w:szCs w:val="20"/>
                <w:lang w:val="en-PH" w:eastAsia="en-PH"/>
              </w:rPr>
              <w:t>-</w:t>
            </w:r>
            <w:r w:rsidRPr="008D7362">
              <w:rPr>
                <w:b/>
                <w:color w:val="000000"/>
                <w:sz w:val="20"/>
                <w:szCs w:val="20"/>
                <w:lang w:val="en-PH" w:eastAsia="en-PH"/>
              </w:rPr>
              <w:t>ment Share</w:t>
            </w:r>
          </w:p>
        </w:tc>
        <w:tc>
          <w:tcPr>
            <w:tcW w:w="1440" w:type="dxa"/>
            <w:vMerge w:val="restart"/>
            <w:shd w:val="clear" w:color="auto" w:fill="auto"/>
            <w:vAlign w:val="center"/>
            <w:hideMark/>
          </w:tcPr>
          <w:p w:rsidR="00A0091C" w:rsidRPr="008D7362" w:rsidRDefault="008069E9">
            <w:pPr>
              <w:jc w:val="center"/>
              <w:rPr>
                <w:b/>
                <w:color w:val="000000"/>
                <w:sz w:val="20"/>
                <w:szCs w:val="20"/>
                <w:lang w:val="en-PH" w:eastAsia="en-PH"/>
              </w:rPr>
            </w:pPr>
            <w:r w:rsidRPr="008D7362">
              <w:rPr>
                <w:b/>
                <w:color w:val="000000"/>
                <w:sz w:val="20"/>
                <w:szCs w:val="20"/>
                <w:lang w:val="en-PH" w:eastAsia="en-PH"/>
              </w:rPr>
              <w:t>Employee Loans/ Repayments Amortization</w:t>
            </w:r>
          </w:p>
        </w:tc>
        <w:tc>
          <w:tcPr>
            <w:tcW w:w="1440" w:type="dxa"/>
            <w:vMerge w:val="restart"/>
            <w:shd w:val="clear" w:color="auto" w:fill="auto"/>
            <w:noWrap/>
            <w:vAlign w:val="center"/>
            <w:hideMark/>
          </w:tcPr>
          <w:p w:rsidR="00A0091C" w:rsidRPr="008D7362" w:rsidRDefault="008069E9">
            <w:pPr>
              <w:jc w:val="center"/>
              <w:rPr>
                <w:b/>
                <w:color w:val="000000"/>
                <w:sz w:val="20"/>
                <w:szCs w:val="20"/>
                <w:lang w:val="en-PH" w:eastAsia="en-PH"/>
              </w:rPr>
            </w:pPr>
            <w:r w:rsidRPr="008D7362">
              <w:rPr>
                <w:b/>
                <w:color w:val="000000"/>
                <w:sz w:val="20"/>
                <w:szCs w:val="20"/>
                <w:lang w:val="en-PH" w:eastAsia="en-PH"/>
              </w:rPr>
              <w:t>Total</w:t>
            </w:r>
          </w:p>
        </w:tc>
        <w:tc>
          <w:tcPr>
            <w:tcW w:w="1440" w:type="dxa"/>
            <w:vMerge w:val="restart"/>
            <w:shd w:val="clear" w:color="auto" w:fill="auto"/>
            <w:vAlign w:val="center"/>
            <w:hideMark/>
          </w:tcPr>
          <w:p w:rsidR="00A0091C" w:rsidRPr="008D7362" w:rsidRDefault="008069E9">
            <w:pPr>
              <w:jc w:val="center"/>
              <w:rPr>
                <w:b/>
                <w:color w:val="000000"/>
                <w:sz w:val="20"/>
                <w:szCs w:val="20"/>
                <w:lang w:val="en-PH" w:eastAsia="en-PH"/>
              </w:rPr>
            </w:pPr>
            <w:r w:rsidRPr="008D7362">
              <w:rPr>
                <w:b/>
                <w:color w:val="000000"/>
                <w:sz w:val="20"/>
                <w:szCs w:val="20"/>
                <w:lang w:val="en-PH" w:eastAsia="en-PH"/>
              </w:rPr>
              <w:t>Amount Remitted</w:t>
            </w:r>
          </w:p>
        </w:tc>
        <w:tc>
          <w:tcPr>
            <w:tcW w:w="994" w:type="dxa"/>
            <w:vMerge w:val="restart"/>
            <w:shd w:val="clear" w:color="auto" w:fill="auto"/>
            <w:vAlign w:val="center"/>
            <w:hideMark/>
          </w:tcPr>
          <w:p w:rsidR="00A0091C" w:rsidRPr="008D7362" w:rsidRDefault="008069E9">
            <w:pPr>
              <w:jc w:val="center"/>
              <w:rPr>
                <w:b/>
                <w:color w:val="000000"/>
                <w:sz w:val="20"/>
                <w:szCs w:val="20"/>
                <w:lang w:val="en-PH" w:eastAsia="en-PH"/>
              </w:rPr>
            </w:pPr>
            <w:r w:rsidRPr="008D7362">
              <w:rPr>
                <w:b/>
                <w:color w:val="000000"/>
                <w:sz w:val="20"/>
                <w:szCs w:val="20"/>
                <w:lang w:val="en-PH" w:eastAsia="en-PH"/>
              </w:rPr>
              <w:t>Un-remitted Balance</w:t>
            </w:r>
          </w:p>
        </w:tc>
      </w:tr>
      <w:tr w:rsidR="00EA1FB3" w:rsidRPr="008069E9" w:rsidTr="008D7362">
        <w:trPr>
          <w:trHeight w:val="1093"/>
          <w:tblHeader/>
          <w:jc w:val="center"/>
        </w:trPr>
        <w:tc>
          <w:tcPr>
            <w:tcW w:w="1080" w:type="dxa"/>
            <w:vMerge/>
            <w:vAlign w:val="center"/>
            <w:hideMark/>
          </w:tcPr>
          <w:p w:rsidR="008069E9" w:rsidRPr="008069E9" w:rsidRDefault="008069E9" w:rsidP="008069E9">
            <w:pPr>
              <w:rPr>
                <w:color w:val="000000"/>
                <w:sz w:val="20"/>
                <w:szCs w:val="20"/>
                <w:lang w:val="en-PH" w:eastAsia="en-PH"/>
              </w:rPr>
            </w:pPr>
          </w:p>
        </w:tc>
        <w:tc>
          <w:tcPr>
            <w:tcW w:w="1440" w:type="dxa"/>
            <w:shd w:val="clear" w:color="auto" w:fill="auto"/>
            <w:vAlign w:val="center"/>
            <w:hideMark/>
          </w:tcPr>
          <w:p w:rsidR="008069E9" w:rsidRPr="008D7362" w:rsidRDefault="008069E9" w:rsidP="008069E9">
            <w:pPr>
              <w:jc w:val="center"/>
              <w:rPr>
                <w:b/>
                <w:color w:val="000000"/>
                <w:sz w:val="20"/>
                <w:szCs w:val="20"/>
                <w:lang w:val="en-PH" w:eastAsia="en-PH"/>
              </w:rPr>
            </w:pPr>
            <w:r w:rsidRPr="008D7362">
              <w:rPr>
                <w:b/>
                <w:color w:val="000000"/>
                <w:sz w:val="20"/>
                <w:szCs w:val="20"/>
                <w:lang w:val="en-PH" w:eastAsia="en-PH"/>
              </w:rPr>
              <w:t>Employee Share</w:t>
            </w:r>
          </w:p>
          <w:p w:rsidR="00A0091C" w:rsidRPr="008D7362" w:rsidRDefault="00A0091C" w:rsidP="008069E9">
            <w:pPr>
              <w:jc w:val="center"/>
              <w:rPr>
                <w:b/>
                <w:color w:val="000000"/>
                <w:sz w:val="20"/>
                <w:szCs w:val="20"/>
                <w:lang w:val="en-PH" w:eastAsia="en-PH"/>
              </w:rPr>
            </w:pPr>
          </w:p>
        </w:tc>
        <w:tc>
          <w:tcPr>
            <w:tcW w:w="1350" w:type="dxa"/>
            <w:shd w:val="clear" w:color="auto" w:fill="auto"/>
            <w:vAlign w:val="center"/>
            <w:hideMark/>
          </w:tcPr>
          <w:p w:rsidR="008069E9" w:rsidRPr="008D7362" w:rsidRDefault="008069E9" w:rsidP="008069E9">
            <w:pPr>
              <w:jc w:val="center"/>
              <w:rPr>
                <w:b/>
                <w:color w:val="000000"/>
                <w:sz w:val="20"/>
                <w:szCs w:val="20"/>
                <w:lang w:val="en-PH" w:eastAsia="en-PH"/>
              </w:rPr>
            </w:pPr>
            <w:r w:rsidRPr="008D7362">
              <w:rPr>
                <w:b/>
                <w:color w:val="000000"/>
                <w:sz w:val="20"/>
                <w:szCs w:val="20"/>
                <w:lang w:val="en-PH" w:eastAsia="en-PH"/>
              </w:rPr>
              <w:t>Government Share</w:t>
            </w:r>
          </w:p>
          <w:p w:rsidR="00A0091C" w:rsidRPr="008D7362" w:rsidRDefault="00A0091C" w:rsidP="008069E9">
            <w:pPr>
              <w:jc w:val="center"/>
              <w:rPr>
                <w:b/>
                <w:color w:val="000000"/>
                <w:sz w:val="20"/>
                <w:szCs w:val="20"/>
                <w:lang w:val="en-PH" w:eastAsia="en-PH"/>
              </w:rPr>
            </w:pPr>
          </w:p>
        </w:tc>
        <w:tc>
          <w:tcPr>
            <w:tcW w:w="1170" w:type="dxa"/>
            <w:vMerge/>
            <w:vAlign w:val="center"/>
            <w:hideMark/>
          </w:tcPr>
          <w:p w:rsidR="008069E9" w:rsidRPr="008069E9" w:rsidRDefault="008069E9" w:rsidP="008069E9">
            <w:pPr>
              <w:rPr>
                <w:color w:val="000000"/>
                <w:sz w:val="20"/>
                <w:szCs w:val="20"/>
                <w:lang w:val="en-PH" w:eastAsia="en-PH"/>
              </w:rPr>
            </w:pPr>
          </w:p>
        </w:tc>
        <w:tc>
          <w:tcPr>
            <w:tcW w:w="1440" w:type="dxa"/>
            <w:vMerge/>
            <w:vAlign w:val="center"/>
            <w:hideMark/>
          </w:tcPr>
          <w:p w:rsidR="008069E9" w:rsidRPr="008069E9" w:rsidRDefault="008069E9" w:rsidP="008069E9">
            <w:pPr>
              <w:rPr>
                <w:color w:val="000000"/>
                <w:sz w:val="20"/>
                <w:szCs w:val="20"/>
                <w:lang w:val="en-PH" w:eastAsia="en-PH"/>
              </w:rPr>
            </w:pPr>
          </w:p>
        </w:tc>
        <w:tc>
          <w:tcPr>
            <w:tcW w:w="1440" w:type="dxa"/>
            <w:vMerge/>
            <w:vAlign w:val="center"/>
            <w:hideMark/>
          </w:tcPr>
          <w:p w:rsidR="008069E9" w:rsidRPr="008069E9" w:rsidRDefault="008069E9" w:rsidP="008069E9">
            <w:pPr>
              <w:rPr>
                <w:color w:val="000000"/>
                <w:sz w:val="20"/>
                <w:szCs w:val="20"/>
                <w:lang w:val="en-PH" w:eastAsia="en-PH"/>
              </w:rPr>
            </w:pPr>
          </w:p>
        </w:tc>
        <w:tc>
          <w:tcPr>
            <w:tcW w:w="1440" w:type="dxa"/>
            <w:vMerge/>
            <w:vAlign w:val="center"/>
            <w:hideMark/>
          </w:tcPr>
          <w:p w:rsidR="008069E9" w:rsidRPr="008069E9" w:rsidRDefault="008069E9" w:rsidP="008069E9">
            <w:pPr>
              <w:rPr>
                <w:color w:val="000000"/>
                <w:sz w:val="20"/>
                <w:szCs w:val="20"/>
                <w:lang w:val="en-PH" w:eastAsia="en-PH"/>
              </w:rPr>
            </w:pPr>
          </w:p>
        </w:tc>
        <w:tc>
          <w:tcPr>
            <w:tcW w:w="994" w:type="dxa"/>
            <w:vMerge/>
            <w:vAlign w:val="center"/>
            <w:hideMark/>
          </w:tcPr>
          <w:p w:rsidR="008069E9" w:rsidRPr="008069E9" w:rsidRDefault="008069E9" w:rsidP="008069E9">
            <w:pPr>
              <w:rPr>
                <w:color w:val="000000"/>
                <w:sz w:val="20"/>
                <w:szCs w:val="20"/>
                <w:lang w:val="en-PH" w:eastAsia="en-PH"/>
              </w:rPr>
            </w:pPr>
          </w:p>
        </w:tc>
      </w:tr>
      <w:tr w:rsidR="00EA1FB3" w:rsidRPr="008069E9" w:rsidTr="00877764">
        <w:trPr>
          <w:trHeight w:val="765"/>
          <w:tblHeader/>
          <w:jc w:val="center"/>
        </w:trPr>
        <w:tc>
          <w:tcPr>
            <w:tcW w:w="1080" w:type="dxa"/>
            <w:shd w:val="clear" w:color="auto" w:fill="auto"/>
            <w:vAlign w:val="center"/>
            <w:hideMark/>
          </w:tcPr>
          <w:p w:rsidR="008069E9" w:rsidRPr="008069E9" w:rsidRDefault="008069E9">
            <w:pPr>
              <w:rPr>
                <w:color w:val="000000"/>
                <w:sz w:val="20"/>
                <w:szCs w:val="20"/>
                <w:lang w:val="en-PH" w:eastAsia="en-PH"/>
              </w:rPr>
            </w:pPr>
            <w:r w:rsidRPr="008069E9">
              <w:rPr>
                <w:color w:val="000000"/>
                <w:sz w:val="20"/>
                <w:szCs w:val="20"/>
                <w:lang w:val="en-PH" w:eastAsia="en-PH"/>
              </w:rPr>
              <w:t xml:space="preserve">CY </w:t>
            </w:r>
            <w:r w:rsidR="000F2827" w:rsidRPr="008069E9">
              <w:rPr>
                <w:color w:val="000000"/>
                <w:sz w:val="20"/>
                <w:szCs w:val="20"/>
                <w:lang w:val="en-PH" w:eastAsia="en-PH"/>
              </w:rPr>
              <w:t>201</w:t>
            </w:r>
            <w:r w:rsidR="000F2827">
              <w:rPr>
                <w:color w:val="000000"/>
                <w:sz w:val="20"/>
                <w:szCs w:val="20"/>
                <w:lang w:val="en-PH" w:eastAsia="en-PH"/>
              </w:rPr>
              <w:t>7</w:t>
            </w:r>
            <w:r w:rsidR="000F2827" w:rsidRPr="008069E9">
              <w:rPr>
                <w:color w:val="000000"/>
                <w:sz w:val="20"/>
                <w:szCs w:val="20"/>
                <w:lang w:val="en-PH" w:eastAsia="en-PH"/>
              </w:rPr>
              <w:t xml:space="preserve"> </w:t>
            </w:r>
            <w:r w:rsidRPr="008069E9">
              <w:rPr>
                <w:color w:val="000000"/>
                <w:sz w:val="20"/>
                <w:szCs w:val="20"/>
                <w:lang w:val="en-PH" w:eastAsia="en-PH"/>
              </w:rPr>
              <w:t>Beginning Balance January 1</w:t>
            </w:r>
          </w:p>
        </w:tc>
        <w:tc>
          <w:tcPr>
            <w:tcW w:w="1440" w:type="dxa"/>
            <w:shd w:val="clear" w:color="auto" w:fill="auto"/>
            <w:noWrap/>
            <w:hideMark/>
          </w:tcPr>
          <w:p w:rsidR="008069E9" w:rsidRPr="008069E9" w:rsidRDefault="008069E9">
            <w:pPr>
              <w:jc w:val="right"/>
              <w:rPr>
                <w:color w:val="000000"/>
                <w:sz w:val="20"/>
                <w:szCs w:val="20"/>
                <w:lang w:val="en-PH" w:eastAsia="en-PH"/>
              </w:rPr>
            </w:pPr>
          </w:p>
        </w:tc>
        <w:tc>
          <w:tcPr>
            <w:tcW w:w="1350" w:type="dxa"/>
            <w:shd w:val="clear" w:color="auto" w:fill="auto"/>
            <w:noWrap/>
            <w:hideMark/>
          </w:tcPr>
          <w:p w:rsidR="008069E9" w:rsidRPr="008069E9" w:rsidRDefault="008069E9">
            <w:pPr>
              <w:jc w:val="right"/>
              <w:rPr>
                <w:color w:val="000000"/>
                <w:sz w:val="20"/>
                <w:szCs w:val="20"/>
                <w:lang w:val="en-PH" w:eastAsia="en-PH"/>
              </w:rPr>
            </w:pPr>
          </w:p>
        </w:tc>
        <w:tc>
          <w:tcPr>
            <w:tcW w:w="1170" w:type="dxa"/>
            <w:shd w:val="clear" w:color="auto" w:fill="auto"/>
            <w:hideMark/>
          </w:tcPr>
          <w:p w:rsidR="0083540C" w:rsidRDefault="0083540C" w:rsidP="00877764">
            <w:pPr>
              <w:jc w:val="right"/>
              <w:rPr>
                <w:color w:val="000000"/>
                <w:sz w:val="20"/>
                <w:szCs w:val="20"/>
                <w:lang w:val="en-PH" w:eastAsia="en-PH"/>
              </w:rPr>
            </w:pPr>
          </w:p>
        </w:tc>
        <w:tc>
          <w:tcPr>
            <w:tcW w:w="1440" w:type="dxa"/>
            <w:shd w:val="clear" w:color="auto" w:fill="auto"/>
            <w:hideMark/>
          </w:tcPr>
          <w:p w:rsidR="008069E9" w:rsidRPr="008069E9" w:rsidRDefault="008069E9">
            <w:pPr>
              <w:jc w:val="right"/>
              <w:rPr>
                <w:color w:val="000000"/>
                <w:sz w:val="20"/>
                <w:szCs w:val="20"/>
                <w:lang w:val="en-PH" w:eastAsia="en-PH"/>
              </w:rPr>
            </w:pP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1,255,992.59</w:t>
            </w:r>
          </w:p>
        </w:tc>
        <w:tc>
          <w:tcPr>
            <w:tcW w:w="1440" w:type="dxa"/>
            <w:shd w:val="clear" w:color="auto" w:fill="auto"/>
            <w:hideMark/>
          </w:tcPr>
          <w:p w:rsidR="008069E9" w:rsidRPr="008069E9" w:rsidRDefault="008069E9">
            <w:pPr>
              <w:jc w:val="right"/>
              <w:rPr>
                <w:color w:val="000000"/>
                <w:sz w:val="20"/>
                <w:szCs w:val="20"/>
                <w:lang w:val="en-PH" w:eastAsia="en-PH"/>
              </w:rPr>
            </w:pPr>
          </w:p>
        </w:tc>
        <w:tc>
          <w:tcPr>
            <w:tcW w:w="994" w:type="dxa"/>
            <w:shd w:val="clear" w:color="auto" w:fill="auto"/>
            <w:hideMark/>
          </w:tcPr>
          <w:p w:rsidR="008069E9" w:rsidRPr="008069E9" w:rsidRDefault="008069E9">
            <w:pPr>
              <w:jc w:val="right"/>
              <w:rPr>
                <w:color w:val="000000"/>
                <w:sz w:val="20"/>
                <w:szCs w:val="20"/>
                <w:lang w:val="en-PH" w:eastAsia="en-PH"/>
              </w:rPr>
            </w:pPr>
          </w:p>
        </w:tc>
      </w:tr>
      <w:tr w:rsidR="00EA1FB3" w:rsidRPr="008069E9" w:rsidTr="00877764">
        <w:trPr>
          <w:trHeight w:val="300"/>
          <w:tblHeader/>
          <w:jc w:val="center"/>
        </w:trPr>
        <w:tc>
          <w:tcPr>
            <w:tcW w:w="1080" w:type="dxa"/>
            <w:shd w:val="clear" w:color="auto" w:fill="auto"/>
            <w:noWrap/>
            <w:vAlign w:val="bottom"/>
            <w:hideMark/>
          </w:tcPr>
          <w:p w:rsidR="008069E9" w:rsidRPr="008069E9" w:rsidRDefault="008069E9" w:rsidP="008069E9">
            <w:pPr>
              <w:rPr>
                <w:color w:val="000000"/>
                <w:sz w:val="20"/>
                <w:szCs w:val="20"/>
                <w:lang w:val="en-PH" w:eastAsia="en-PH"/>
              </w:rPr>
            </w:pPr>
            <w:r w:rsidRPr="008069E9">
              <w:rPr>
                <w:color w:val="000000"/>
                <w:sz w:val="20"/>
                <w:szCs w:val="20"/>
                <w:lang w:val="en-PH" w:eastAsia="en-PH"/>
              </w:rPr>
              <w:t>January</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287,527.30</w:t>
            </w:r>
          </w:p>
        </w:tc>
        <w:tc>
          <w:tcPr>
            <w:tcW w:w="135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382,866.54</w:t>
            </w:r>
          </w:p>
        </w:tc>
        <w:tc>
          <w:tcPr>
            <w:tcW w:w="117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13,058.98</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613,509.05</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1,296,961.87</w:t>
            </w:r>
          </w:p>
        </w:tc>
        <w:tc>
          <w:tcPr>
            <w:tcW w:w="1440" w:type="dxa"/>
            <w:shd w:val="clear" w:color="auto" w:fill="auto"/>
            <w:noWrap/>
            <w:hideMark/>
          </w:tcPr>
          <w:p w:rsidR="008069E9" w:rsidRPr="00B625B3" w:rsidRDefault="008069E9">
            <w:pPr>
              <w:jc w:val="right"/>
              <w:rPr>
                <w:color w:val="000000"/>
                <w:sz w:val="20"/>
                <w:szCs w:val="20"/>
                <w:lang w:val="en-PH" w:eastAsia="en-PH"/>
              </w:rPr>
            </w:pPr>
            <w:r w:rsidRPr="00B625B3">
              <w:rPr>
                <w:color w:val="000000"/>
                <w:sz w:val="20"/>
                <w:szCs w:val="20"/>
                <w:lang w:val="en-PH" w:eastAsia="en-PH"/>
              </w:rPr>
              <w:t>2,552,954.46</w:t>
            </w:r>
          </w:p>
        </w:tc>
        <w:tc>
          <w:tcPr>
            <w:tcW w:w="994"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w:t>
            </w:r>
          </w:p>
        </w:tc>
      </w:tr>
      <w:tr w:rsidR="00EA1FB3" w:rsidRPr="008069E9" w:rsidTr="00877764">
        <w:trPr>
          <w:trHeight w:val="255"/>
          <w:tblHeader/>
          <w:jc w:val="center"/>
        </w:trPr>
        <w:tc>
          <w:tcPr>
            <w:tcW w:w="1080" w:type="dxa"/>
            <w:shd w:val="clear" w:color="auto" w:fill="auto"/>
            <w:noWrap/>
            <w:vAlign w:val="bottom"/>
            <w:hideMark/>
          </w:tcPr>
          <w:p w:rsidR="008069E9" w:rsidRPr="008069E9" w:rsidRDefault="008069E9" w:rsidP="008069E9">
            <w:pPr>
              <w:rPr>
                <w:color w:val="000000"/>
                <w:sz w:val="20"/>
                <w:szCs w:val="20"/>
                <w:lang w:val="en-PH" w:eastAsia="en-PH"/>
              </w:rPr>
            </w:pPr>
            <w:r w:rsidRPr="008069E9">
              <w:rPr>
                <w:color w:val="000000"/>
                <w:sz w:val="20"/>
                <w:szCs w:val="20"/>
                <w:lang w:val="en-PH" w:eastAsia="en-PH"/>
              </w:rPr>
              <w:t>February</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330,302.55</w:t>
            </w:r>
          </w:p>
        </w:tc>
        <w:tc>
          <w:tcPr>
            <w:tcW w:w="135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439,900.20</w:t>
            </w:r>
          </w:p>
        </w:tc>
        <w:tc>
          <w:tcPr>
            <w:tcW w:w="117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13,300.00</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499,948.43</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1,283,451.18</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1,283,451.18</w:t>
            </w:r>
          </w:p>
        </w:tc>
        <w:tc>
          <w:tcPr>
            <w:tcW w:w="994"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w:t>
            </w:r>
          </w:p>
        </w:tc>
      </w:tr>
      <w:tr w:rsidR="00EA1FB3" w:rsidRPr="008069E9" w:rsidTr="00877764">
        <w:trPr>
          <w:trHeight w:val="255"/>
          <w:tblHeader/>
          <w:jc w:val="center"/>
        </w:trPr>
        <w:tc>
          <w:tcPr>
            <w:tcW w:w="1080" w:type="dxa"/>
            <w:shd w:val="clear" w:color="auto" w:fill="auto"/>
            <w:noWrap/>
            <w:vAlign w:val="bottom"/>
            <w:hideMark/>
          </w:tcPr>
          <w:p w:rsidR="008069E9" w:rsidRPr="008069E9" w:rsidRDefault="008069E9" w:rsidP="008069E9">
            <w:pPr>
              <w:rPr>
                <w:color w:val="000000"/>
                <w:sz w:val="20"/>
                <w:szCs w:val="20"/>
                <w:lang w:val="en-PH" w:eastAsia="en-PH"/>
              </w:rPr>
            </w:pPr>
            <w:r w:rsidRPr="008069E9">
              <w:rPr>
                <w:color w:val="000000"/>
                <w:sz w:val="20"/>
                <w:szCs w:val="20"/>
                <w:lang w:val="en-PH" w:eastAsia="en-PH"/>
              </w:rPr>
              <w:t>March</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328,377.72</w:t>
            </w:r>
          </w:p>
        </w:tc>
        <w:tc>
          <w:tcPr>
            <w:tcW w:w="135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437,333.76</w:t>
            </w:r>
          </w:p>
        </w:tc>
        <w:tc>
          <w:tcPr>
            <w:tcW w:w="117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13,200.00</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505,652.08</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1,284,563.56</w:t>
            </w:r>
          </w:p>
        </w:tc>
        <w:tc>
          <w:tcPr>
            <w:tcW w:w="1440"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1,284,563.56</w:t>
            </w:r>
          </w:p>
        </w:tc>
        <w:tc>
          <w:tcPr>
            <w:tcW w:w="994" w:type="dxa"/>
            <w:shd w:val="clear" w:color="auto" w:fill="auto"/>
            <w:noWrap/>
            <w:hideMark/>
          </w:tcPr>
          <w:p w:rsidR="008069E9" w:rsidRPr="008069E9" w:rsidRDefault="008069E9">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April</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328,377.72</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437,333.76</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13,200.00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505,921.22</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1,284,832.70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1,284,832.70</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May</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326,823.87</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435,261.96</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13,200.00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515,374.83</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1,290,660.66</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1,290,660.66</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June</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326,823.87</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435,261.96</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13,200.00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523,707.14</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1,298,992.97</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1,298,992.97</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July</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326,804.07</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435,235.56</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13,200.00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529,012.81</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1,304,252.44</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1,304,252.44</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August</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319,822.41</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425,926.68</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13,000.00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522,645.69</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1,281,394.78</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1,281,394.78</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September</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317,546.31</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422,891.88</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530,514.56</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1,283,852.75</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1,283,852.75</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October</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317,546.31</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422,891.88</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523,359.37</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1,276,697.56</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1,276,697.56</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November</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317,546.31</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422,891.88</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523,501.65</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1,276,839.84</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1,276,839.84</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069E9" w:rsidRDefault="004102B3" w:rsidP="008069E9">
            <w:pPr>
              <w:rPr>
                <w:color w:val="000000"/>
                <w:sz w:val="20"/>
                <w:szCs w:val="20"/>
                <w:lang w:val="en-PH" w:eastAsia="en-PH"/>
              </w:rPr>
            </w:pPr>
            <w:r w:rsidRPr="008069E9">
              <w:rPr>
                <w:color w:val="000000"/>
                <w:sz w:val="20"/>
                <w:szCs w:val="20"/>
                <w:lang w:val="en-PH" w:eastAsia="en-PH"/>
              </w:rPr>
              <w:t>December</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318,404.28</w:t>
            </w:r>
          </w:p>
        </w:tc>
        <w:tc>
          <w:tcPr>
            <w:tcW w:w="135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424,035.84</w:t>
            </w:r>
          </w:p>
        </w:tc>
        <w:tc>
          <w:tcPr>
            <w:tcW w:w="117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12,900.00</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523,816.67</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1,279,156.79</w:t>
            </w:r>
          </w:p>
        </w:tc>
        <w:tc>
          <w:tcPr>
            <w:tcW w:w="1440"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1,279,156.79</w:t>
            </w:r>
          </w:p>
        </w:tc>
        <w:tc>
          <w:tcPr>
            <w:tcW w:w="994" w:type="dxa"/>
            <w:shd w:val="clear" w:color="auto" w:fill="auto"/>
            <w:noWrap/>
            <w:hideMark/>
          </w:tcPr>
          <w:p w:rsidR="004102B3" w:rsidRPr="008069E9" w:rsidRDefault="004102B3">
            <w:pPr>
              <w:jc w:val="right"/>
              <w:rPr>
                <w:color w:val="000000"/>
                <w:sz w:val="20"/>
                <w:szCs w:val="20"/>
                <w:lang w:val="en-PH" w:eastAsia="en-PH"/>
              </w:rPr>
            </w:pPr>
            <w:r w:rsidRPr="008069E9">
              <w:rPr>
                <w:color w:val="000000"/>
                <w:sz w:val="20"/>
                <w:szCs w:val="20"/>
                <w:lang w:val="en-PH" w:eastAsia="en-PH"/>
              </w:rPr>
              <w:t>-</w:t>
            </w:r>
          </w:p>
        </w:tc>
      </w:tr>
      <w:tr w:rsidR="004102B3" w:rsidRPr="008069E9" w:rsidTr="00877764">
        <w:trPr>
          <w:trHeight w:val="255"/>
          <w:tblHeader/>
          <w:jc w:val="center"/>
        </w:trPr>
        <w:tc>
          <w:tcPr>
            <w:tcW w:w="1080" w:type="dxa"/>
            <w:shd w:val="clear" w:color="auto" w:fill="auto"/>
            <w:noWrap/>
            <w:vAlign w:val="bottom"/>
            <w:hideMark/>
          </w:tcPr>
          <w:p w:rsidR="004102B3" w:rsidRPr="008D7362" w:rsidRDefault="004102B3" w:rsidP="008069E9">
            <w:pPr>
              <w:rPr>
                <w:b/>
                <w:color w:val="000000"/>
                <w:sz w:val="20"/>
                <w:szCs w:val="20"/>
                <w:lang w:val="en-PH" w:eastAsia="en-PH"/>
              </w:rPr>
            </w:pPr>
            <w:r w:rsidRPr="008D7362">
              <w:rPr>
                <w:b/>
                <w:color w:val="000000"/>
                <w:sz w:val="20"/>
                <w:szCs w:val="20"/>
                <w:lang w:val="en-PH" w:eastAsia="en-PH"/>
              </w:rPr>
              <w:t>Total</w:t>
            </w:r>
          </w:p>
        </w:tc>
        <w:tc>
          <w:tcPr>
            <w:tcW w:w="1440"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3,845,902.72</w:t>
            </w:r>
          </w:p>
        </w:tc>
        <w:tc>
          <w:tcPr>
            <w:tcW w:w="1350"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5,121,831.90</w:t>
            </w:r>
          </w:p>
        </w:tc>
        <w:tc>
          <w:tcPr>
            <w:tcW w:w="1170"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156,958.98</w:t>
            </w:r>
          </w:p>
        </w:tc>
        <w:tc>
          <w:tcPr>
            <w:tcW w:w="1440"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6,316,963.50</w:t>
            </w:r>
          </w:p>
        </w:tc>
        <w:tc>
          <w:tcPr>
            <w:tcW w:w="1440"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16,697,649.69</w:t>
            </w:r>
          </w:p>
        </w:tc>
        <w:tc>
          <w:tcPr>
            <w:tcW w:w="1440"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16,697,649.69</w:t>
            </w:r>
          </w:p>
        </w:tc>
        <w:tc>
          <w:tcPr>
            <w:tcW w:w="994" w:type="dxa"/>
            <w:shd w:val="clear" w:color="auto" w:fill="auto"/>
            <w:noWrap/>
            <w:hideMark/>
          </w:tcPr>
          <w:p w:rsidR="004102B3" w:rsidRPr="008D7362" w:rsidRDefault="004102B3">
            <w:pPr>
              <w:jc w:val="right"/>
              <w:rPr>
                <w:b/>
                <w:color w:val="000000"/>
                <w:sz w:val="20"/>
                <w:szCs w:val="20"/>
                <w:lang w:val="en-PH" w:eastAsia="en-PH"/>
              </w:rPr>
            </w:pPr>
            <w:r w:rsidRPr="008D7362">
              <w:rPr>
                <w:b/>
                <w:color w:val="000000"/>
                <w:sz w:val="20"/>
                <w:szCs w:val="20"/>
                <w:lang w:val="en-PH" w:eastAsia="en-PH"/>
              </w:rPr>
              <w:t>-</w:t>
            </w:r>
          </w:p>
        </w:tc>
      </w:tr>
    </w:tbl>
    <w:p w:rsidR="00DA6BF0" w:rsidRDefault="00DA6BF0">
      <w:pPr>
        <w:spacing w:after="200" w:line="276" w:lineRule="auto"/>
        <w:rPr>
          <w:i/>
        </w:rPr>
      </w:pPr>
      <w:r>
        <w:rPr>
          <w:i/>
        </w:rPr>
        <w:br w:type="page"/>
      </w:r>
    </w:p>
    <w:p w:rsidR="00F027C6" w:rsidRPr="005E0146" w:rsidRDefault="00A2416D" w:rsidP="00A55980">
      <w:pPr>
        <w:pStyle w:val="Style89"/>
        <w:ind w:left="1134" w:hanging="708"/>
      </w:pPr>
      <w:r w:rsidRPr="00B625B3">
        <w:t>However, a</w:t>
      </w:r>
      <w:r>
        <w:t xml:space="preserve"> </w:t>
      </w:r>
      <w:r w:rsidR="00F027C6" w:rsidRPr="005E0146">
        <w:t xml:space="preserve">discrepancy </w:t>
      </w:r>
      <w:r w:rsidR="008E7A26">
        <w:t>i</w:t>
      </w:r>
      <w:r w:rsidR="00F027C6" w:rsidRPr="005E0146">
        <w:t>n Due to GSIS</w:t>
      </w:r>
      <w:r>
        <w:t xml:space="preserve"> account</w:t>
      </w:r>
      <w:r w:rsidR="00F027C6" w:rsidRPr="005E0146">
        <w:t xml:space="preserve"> between</w:t>
      </w:r>
      <w:r w:rsidR="00164D0D">
        <w:t xml:space="preserve"> the</w:t>
      </w:r>
      <w:r w:rsidR="00F027C6" w:rsidRPr="005E0146">
        <w:t xml:space="preserve"> </w:t>
      </w:r>
      <w:r w:rsidR="00164D0D">
        <w:t>S</w:t>
      </w:r>
      <w:r w:rsidR="004946DD" w:rsidRPr="004946DD">
        <w:t>chedule</w:t>
      </w:r>
      <w:r w:rsidR="00F027C6" w:rsidRPr="005E0146">
        <w:t xml:space="preserve"> and the FS </w:t>
      </w:r>
      <w:r>
        <w:t xml:space="preserve">was noted </w:t>
      </w:r>
      <w:r w:rsidR="00F027C6" w:rsidRPr="005E0146">
        <w:t>as shown below:</w:t>
      </w:r>
    </w:p>
    <w:p w:rsidR="00F027C6" w:rsidRPr="005E0146" w:rsidRDefault="00F027C6" w:rsidP="00F027C6">
      <w:pPr>
        <w:tabs>
          <w:tab w:val="left" w:pos="540"/>
        </w:tabs>
        <w:jc w:val="both"/>
        <w:rPr>
          <w:b/>
        </w:rPr>
      </w:pPr>
    </w:p>
    <w:tbl>
      <w:tblPr>
        <w:tblStyle w:val="TableGrid"/>
        <w:tblW w:w="7470" w:type="dxa"/>
        <w:tblInd w:w="1368" w:type="dxa"/>
        <w:tblLook w:val="04A0" w:firstRow="1" w:lastRow="0" w:firstColumn="1" w:lastColumn="0" w:noHBand="0" w:noVBand="1"/>
      </w:tblPr>
      <w:tblGrid>
        <w:gridCol w:w="5220"/>
        <w:gridCol w:w="2250"/>
      </w:tblGrid>
      <w:tr w:rsidR="00A0556B" w:rsidRPr="005E0146" w:rsidTr="00B625B3">
        <w:tc>
          <w:tcPr>
            <w:tcW w:w="5220" w:type="dxa"/>
            <w:vAlign w:val="center"/>
          </w:tcPr>
          <w:p w:rsidR="00F027C6" w:rsidRPr="005E0146" w:rsidRDefault="00F027C6">
            <w:pPr>
              <w:jc w:val="center"/>
              <w:rPr>
                <w:b/>
                <w:highlight w:val="yellow"/>
              </w:rPr>
            </w:pPr>
            <w:r w:rsidRPr="005E0146">
              <w:rPr>
                <w:b/>
              </w:rPr>
              <w:t>Particulars</w:t>
            </w:r>
          </w:p>
        </w:tc>
        <w:tc>
          <w:tcPr>
            <w:tcW w:w="2250" w:type="dxa"/>
            <w:vAlign w:val="center"/>
          </w:tcPr>
          <w:p w:rsidR="00286695" w:rsidRPr="005E0146" w:rsidRDefault="00F027C6">
            <w:pPr>
              <w:pStyle w:val="ListParagraph"/>
              <w:tabs>
                <w:tab w:val="left" w:pos="540"/>
              </w:tabs>
              <w:ind w:left="0"/>
              <w:jc w:val="center"/>
              <w:rPr>
                <w:b/>
                <w:highlight w:val="yellow"/>
              </w:rPr>
            </w:pPr>
            <w:r w:rsidRPr="005E0146">
              <w:rPr>
                <w:b/>
              </w:rPr>
              <w:t>Amount</w:t>
            </w:r>
          </w:p>
        </w:tc>
      </w:tr>
      <w:tr w:rsidR="008069E9" w:rsidRPr="005E0146" w:rsidTr="00877764">
        <w:tc>
          <w:tcPr>
            <w:tcW w:w="5220" w:type="dxa"/>
          </w:tcPr>
          <w:p w:rsidR="00F027C6" w:rsidRPr="005E0146" w:rsidRDefault="00F027C6" w:rsidP="00B15FA3">
            <w:pPr>
              <w:jc w:val="both"/>
            </w:pPr>
            <w:r w:rsidRPr="005E0146">
              <w:t>Due to GSIS as of December 31,</w:t>
            </w:r>
            <w:r w:rsidR="00164D0D">
              <w:t xml:space="preserve"> </w:t>
            </w:r>
            <w:r w:rsidRPr="005E0146">
              <w:t>2017</w:t>
            </w:r>
          </w:p>
        </w:tc>
        <w:tc>
          <w:tcPr>
            <w:tcW w:w="2250" w:type="dxa"/>
          </w:tcPr>
          <w:p w:rsidR="00F027C6" w:rsidRPr="005E0146" w:rsidRDefault="00F027C6">
            <w:pPr>
              <w:pStyle w:val="ListParagraph"/>
              <w:tabs>
                <w:tab w:val="left" w:pos="540"/>
              </w:tabs>
              <w:ind w:left="0"/>
              <w:jc w:val="right"/>
            </w:pPr>
            <w:r w:rsidRPr="005E0146">
              <w:rPr>
                <w:lang w:val="en-PH"/>
              </w:rPr>
              <w:t>105,375.71</w:t>
            </w:r>
          </w:p>
        </w:tc>
      </w:tr>
      <w:tr w:rsidR="008069E9" w:rsidRPr="005E0146" w:rsidTr="00877764">
        <w:tc>
          <w:tcPr>
            <w:tcW w:w="5220" w:type="dxa"/>
          </w:tcPr>
          <w:p w:rsidR="00F027C6" w:rsidRPr="005E0146" w:rsidRDefault="00F027C6" w:rsidP="00B15FA3">
            <w:pPr>
              <w:pStyle w:val="ListParagraph"/>
              <w:tabs>
                <w:tab w:val="left" w:pos="540"/>
              </w:tabs>
              <w:ind w:left="0"/>
              <w:jc w:val="both"/>
            </w:pPr>
            <w:r w:rsidRPr="005E0146">
              <w:t xml:space="preserve">Per </w:t>
            </w:r>
            <w:r w:rsidR="00B0511D">
              <w:t>S</w:t>
            </w:r>
            <w:r w:rsidR="00B0511D" w:rsidRPr="00B0511D">
              <w:t>chedule</w:t>
            </w:r>
            <w:r w:rsidRPr="005E0146">
              <w:t xml:space="preserve"> </w:t>
            </w:r>
          </w:p>
        </w:tc>
        <w:tc>
          <w:tcPr>
            <w:tcW w:w="2250" w:type="dxa"/>
          </w:tcPr>
          <w:p w:rsidR="00F027C6" w:rsidRPr="005E0146" w:rsidRDefault="005C61F6">
            <w:pPr>
              <w:pStyle w:val="ListParagraph"/>
              <w:tabs>
                <w:tab w:val="left" w:pos="540"/>
              </w:tabs>
              <w:ind w:left="0"/>
              <w:jc w:val="right"/>
            </w:pPr>
            <w:r w:rsidRPr="005E0146">
              <w:rPr>
                <w:lang w:val="en-PH"/>
              </w:rPr>
              <w:t>-</w:t>
            </w:r>
          </w:p>
        </w:tc>
      </w:tr>
      <w:tr w:rsidR="008069E9" w:rsidRPr="005E0146" w:rsidTr="00877764">
        <w:tc>
          <w:tcPr>
            <w:tcW w:w="5220" w:type="dxa"/>
          </w:tcPr>
          <w:p w:rsidR="00F027C6" w:rsidRPr="00B625B3" w:rsidRDefault="00F027C6" w:rsidP="00B15FA3">
            <w:pPr>
              <w:pStyle w:val="ListParagraph"/>
              <w:tabs>
                <w:tab w:val="left" w:pos="540"/>
              </w:tabs>
              <w:ind w:left="0"/>
              <w:jc w:val="both"/>
            </w:pPr>
            <w:r w:rsidRPr="00B625B3">
              <w:t>Difference</w:t>
            </w:r>
          </w:p>
        </w:tc>
        <w:tc>
          <w:tcPr>
            <w:tcW w:w="2250" w:type="dxa"/>
          </w:tcPr>
          <w:p w:rsidR="00F027C6" w:rsidRPr="00B625B3" w:rsidRDefault="00F027C6">
            <w:pPr>
              <w:jc w:val="right"/>
            </w:pPr>
            <w:r w:rsidRPr="00B625B3">
              <w:t xml:space="preserve">  </w:t>
            </w:r>
            <w:r w:rsidRPr="00B625B3">
              <w:rPr>
                <w:bCs/>
                <w:lang w:val="en-PH"/>
              </w:rPr>
              <w:t>105,375.71</w:t>
            </w:r>
          </w:p>
        </w:tc>
      </w:tr>
    </w:tbl>
    <w:p w:rsidR="00F027C6" w:rsidRPr="005E0146" w:rsidRDefault="00F027C6" w:rsidP="00F027C6">
      <w:pPr>
        <w:jc w:val="both"/>
      </w:pPr>
    </w:p>
    <w:p w:rsidR="00F027C6" w:rsidRDefault="00F027C6" w:rsidP="00A55980">
      <w:pPr>
        <w:pStyle w:val="Style89"/>
        <w:ind w:left="1134" w:hanging="708"/>
      </w:pPr>
      <w:r w:rsidRPr="005E0146">
        <w:t>Accounting</w:t>
      </w:r>
      <w:r w:rsidR="008A4F45">
        <w:t xml:space="preserve"> Office</w:t>
      </w:r>
      <w:r w:rsidRPr="005E0146">
        <w:t xml:space="preserve"> </w:t>
      </w:r>
      <w:r w:rsidR="000043B0">
        <w:t xml:space="preserve">did not maintain </w:t>
      </w:r>
      <w:r w:rsidRPr="005E0146">
        <w:t xml:space="preserve">SLs for accounts Due to GSIS-Life and Retirement Premium, Due to GSIS-ECC, Due to GSIS-Salary Loan and Due to GSIS-Policy Loan in violation </w:t>
      </w:r>
      <w:r w:rsidR="00031D0A">
        <w:t>of</w:t>
      </w:r>
      <w:r w:rsidR="00031D0A" w:rsidRPr="005E0146">
        <w:t xml:space="preserve"> </w:t>
      </w:r>
      <w:r w:rsidR="00B51774">
        <w:t>Appendix No. 6 - Subsidiary Ledgers</w:t>
      </w:r>
      <w:r w:rsidR="004B0999">
        <w:t>,</w:t>
      </w:r>
      <w:r w:rsidR="00F31F78">
        <w:t xml:space="preserve"> </w:t>
      </w:r>
      <w:r w:rsidRPr="005E0146">
        <w:t xml:space="preserve">Volume II of </w:t>
      </w:r>
      <w:r w:rsidR="004B0999">
        <w:t>GAM</w:t>
      </w:r>
      <w:r w:rsidRPr="005E0146">
        <w:t xml:space="preserve"> which affect</w:t>
      </w:r>
      <w:r w:rsidR="00031D0A">
        <w:t>s</w:t>
      </w:r>
      <w:r w:rsidRPr="005E0146">
        <w:t xml:space="preserve"> the fair presentation of the accounts in the Financial Statements</w:t>
      </w:r>
      <w:r w:rsidR="00031D0A">
        <w:t xml:space="preserve"> (FS)</w:t>
      </w:r>
      <w:r w:rsidRPr="005E0146">
        <w:t>.</w:t>
      </w:r>
    </w:p>
    <w:p w:rsidR="0083540C" w:rsidRDefault="0083540C" w:rsidP="00877764">
      <w:pPr>
        <w:ind w:left="1134"/>
        <w:jc w:val="both"/>
      </w:pPr>
    </w:p>
    <w:p w:rsidR="00F027C6" w:rsidRPr="005E0146" w:rsidRDefault="00F027C6" w:rsidP="00A55980">
      <w:pPr>
        <w:pStyle w:val="Style90"/>
      </w:pPr>
      <w:r w:rsidRPr="005E0146">
        <w:t>We recommend</w:t>
      </w:r>
      <w:r w:rsidR="00EB77D0">
        <w:t>ed</w:t>
      </w:r>
      <w:r w:rsidRPr="005E0146">
        <w:t xml:space="preserve"> that </w:t>
      </w:r>
      <w:r w:rsidR="00CA32EA">
        <w:t xml:space="preserve">the </w:t>
      </w:r>
      <w:r w:rsidR="00EB77D0">
        <w:t>M</w:t>
      </w:r>
      <w:r w:rsidRPr="005E0146">
        <w:t xml:space="preserve">anagement: </w:t>
      </w:r>
    </w:p>
    <w:p w:rsidR="00F027C6" w:rsidRPr="005E0146" w:rsidRDefault="00F027C6" w:rsidP="00F027C6">
      <w:pPr>
        <w:pStyle w:val="ListParagraph"/>
        <w:jc w:val="both"/>
      </w:pPr>
    </w:p>
    <w:p w:rsidR="00F027C6" w:rsidRPr="005E0146" w:rsidRDefault="00F027C6" w:rsidP="00AB7031">
      <w:pPr>
        <w:numPr>
          <w:ilvl w:val="0"/>
          <w:numId w:val="42"/>
        </w:numPr>
        <w:ind w:left="1530"/>
        <w:contextualSpacing/>
        <w:jc w:val="both"/>
        <w:rPr>
          <w:b/>
        </w:rPr>
      </w:pPr>
      <w:r w:rsidRPr="005E0146">
        <w:rPr>
          <w:b/>
        </w:rPr>
        <w:t xml:space="preserve">require the </w:t>
      </w:r>
      <w:r w:rsidR="001415E3">
        <w:rPr>
          <w:b/>
        </w:rPr>
        <w:t>A</w:t>
      </w:r>
      <w:r w:rsidR="001415E3" w:rsidRPr="005E0146">
        <w:rPr>
          <w:b/>
        </w:rPr>
        <w:t xml:space="preserve">ccountant </w:t>
      </w:r>
      <w:r w:rsidRPr="005E0146">
        <w:rPr>
          <w:b/>
        </w:rPr>
        <w:t>to reconcile the Due to GSIS account balance per FS and</w:t>
      </w:r>
      <w:r w:rsidR="004946DD" w:rsidRPr="004946DD">
        <w:t xml:space="preserve"> </w:t>
      </w:r>
      <w:r w:rsidR="00E75FB9">
        <w:rPr>
          <w:b/>
        </w:rPr>
        <w:t>S</w:t>
      </w:r>
      <w:r w:rsidR="004946DD" w:rsidRPr="004946DD">
        <w:rPr>
          <w:b/>
        </w:rPr>
        <w:t>chedule</w:t>
      </w:r>
      <w:r w:rsidR="004946DD" w:rsidRPr="004946DD" w:rsidDel="004946DD">
        <w:rPr>
          <w:b/>
        </w:rPr>
        <w:t xml:space="preserve"> </w:t>
      </w:r>
      <w:r w:rsidRPr="005E0146">
        <w:rPr>
          <w:b/>
        </w:rPr>
        <w:t xml:space="preserve">and prepare </w:t>
      </w:r>
      <w:r w:rsidR="00E75FB9">
        <w:rPr>
          <w:b/>
        </w:rPr>
        <w:t xml:space="preserve">the </w:t>
      </w:r>
      <w:r w:rsidRPr="005E0146">
        <w:rPr>
          <w:b/>
        </w:rPr>
        <w:t>necessary adjustments, if needed, on a timely basis; and</w:t>
      </w:r>
    </w:p>
    <w:p w:rsidR="00F027C6" w:rsidRPr="005E0146" w:rsidRDefault="00F027C6" w:rsidP="00F027C6">
      <w:pPr>
        <w:pStyle w:val="ListParagraph"/>
        <w:tabs>
          <w:tab w:val="left" w:pos="1080"/>
        </w:tabs>
        <w:ind w:left="1080"/>
        <w:jc w:val="both"/>
        <w:rPr>
          <w:b/>
        </w:rPr>
      </w:pPr>
    </w:p>
    <w:p w:rsidR="00F027C6" w:rsidRPr="005E0146" w:rsidRDefault="00F027C6" w:rsidP="00AB7031">
      <w:pPr>
        <w:numPr>
          <w:ilvl w:val="0"/>
          <w:numId w:val="42"/>
        </w:numPr>
        <w:ind w:left="1530"/>
        <w:contextualSpacing/>
        <w:jc w:val="both"/>
      </w:pPr>
      <w:r w:rsidRPr="005E0146">
        <w:rPr>
          <w:b/>
        </w:rPr>
        <w:t>maintain</w:t>
      </w:r>
      <w:r w:rsidR="009C2273">
        <w:rPr>
          <w:b/>
        </w:rPr>
        <w:t xml:space="preserve"> an </w:t>
      </w:r>
      <w:r w:rsidRPr="005E0146">
        <w:rPr>
          <w:b/>
        </w:rPr>
        <w:t xml:space="preserve">SLs for the Due to GSIS </w:t>
      </w:r>
      <w:r w:rsidRPr="005E0146">
        <w:t>-</w:t>
      </w:r>
      <w:r w:rsidRPr="005E0146">
        <w:rPr>
          <w:b/>
        </w:rPr>
        <w:t xml:space="preserve">Life and Retirement </w:t>
      </w:r>
      <w:r w:rsidR="00E12033">
        <w:rPr>
          <w:b/>
        </w:rPr>
        <w:t>P</w:t>
      </w:r>
      <w:r w:rsidR="00E12033" w:rsidRPr="005E0146">
        <w:rPr>
          <w:b/>
        </w:rPr>
        <w:t>remium</w:t>
      </w:r>
      <w:r w:rsidRPr="005E0146">
        <w:rPr>
          <w:b/>
        </w:rPr>
        <w:t>, Due to GSIS-ECC, Due to GSIS-Salary Loan and Due to GSIS -Policy Loan.</w:t>
      </w:r>
    </w:p>
    <w:p w:rsidR="004A0519" w:rsidRDefault="004A0519">
      <w:pPr>
        <w:jc w:val="both"/>
        <w:rPr>
          <w:b/>
          <w:i/>
        </w:rPr>
      </w:pPr>
    </w:p>
    <w:p w:rsidR="00203EA4" w:rsidRDefault="00203EA4">
      <w:pPr>
        <w:jc w:val="both"/>
        <w:rPr>
          <w:b/>
          <w:i/>
        </w:rPr>
      </w:pPr>
    </w:p>
    <w:p w:rsidR="00522D7C" w:rsidRPr="00DA6BF0" w:rsidRDefault="00522D7C">
      <w:pPr>
        <w:jc w:val="both"/>
      </w:pPr>
      <w:r w:rsidRPr="00DA6BF0">
        <w:rPr>
          <w:i/>
        </w:rPr>
        <w:t>Status of Settlement of Audit Suspensions, Disallowances and Charg</w:t>
      </w:r>
      <w:r w:rsidRPr="00DA6BF0">
        <w:t>es</w:t>
      </w:r>
    </w:p>
    <w:p w:rsidR="00522D7C" w:rsidRPr="005E0146" w:rsidRDefault="00522D7C">
      <w:pPr>
        <w:jc w:val="both"/>
      </w:pPr>
    </w:p>
    <w:p w:rsidR="006E0A08" w:rsidRPr="00B625B3" w:rsidRDefault="00522D7C" w:rsidP="00794B6E">
      <w:pPr>
        <w:pStyle w:val="Style96"/>
      </w:pPr>
      <w:r w:rsidRPr="005E0146">
        <w:t>The status of compliance with the suspensions, disallowance and charges in prior years and during CY 201</w:t>
      </w:r>
      <w:r w:rsidR="00D13153" w:rsidRPr="005E0146">
        <w:t>7</w:t>
      </w:r>
      <w:r w:rsidRPr="005E0146">
        <w:t xml:space="preserve"> of the PhilSCA are presented in the following table:</w:t>
      </w:r>
    </w:p>
    <w:p w:rsidR="00447134" w:rsidRPr="005E0146" w:rsidRDefault="00447134">
      <w:pPr>
        <w:tabs>
          <w:tab w:val="left" w:pos="0"/>
          <w:tab w:val="left" w:pos="720"/>
        </w:tabs>
        <w:jc w:val="both"/>
      </w:pPr>
    </w:p>
    <w:tbl>
      <w:tblPr>
        <w:tblW w:w="873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0"/>
        <w:gridCol w:w="1596"/>
        <w:gridCol w:w="1546"/>
        <w:gridCol w:w="1519"/>
        <w:gridCol w:w="1596"/>
      </w:tblGrid>
      <w:tr w:rsidR="00522D7C" w:rsidRPr="005E0146" w:rsidTr="00A82B15">
        <w:trPr>
          <w:trHeight w:val="1158"/>
          <w:tblHeader/>
        </w:trPr>
        <w:tc>
          <w:tcPr>
            <w:tcW w:w="2480" w:type="dxa"/>
            <w:vAlign w:val="center"/>
          </w:tcPr>
          <w:p w:rsidR="006E0A08" w:rsidRPr="005E0146" w:rsidRDefault="00522D7C">
            <w:pPr>
              <w:jc w:val="center"/>
              <w:rPr>
                <w:b/>
              </w:rPr>
            </w:pPr>
            <w:r w:rsidRPr="005E0146">
              <w:rPr>
                <w:b/>
              </w:rPr>
              <w:t>Particulars</w:t>
            </w:r>
          </w:p>
        </w:tc>
        <w:tc>
          <w:tcPr>
            <w:tcW w:w="1596" w:type="dxa"/>
            <w:vAlign w:val="center"/>
          </w:tcPr>
          <w:p w:rsidR="006E0A08" w:rsidRPr="005E0146" w:rsidRDefault="00522D7C">
            <w:pPr>
              <w:jc w:val="center"/>
              <w:rPr>
                <w:b/>
              </w:rPr>
            </w:pPr>
            <w:r w:rsidRPr="005E0146">
              <w:rPr>
                <w:b/>
              </w:rPr>
              <w:t>Beginning Balance January 1, 201</w:t>
            </w:r>
            <w:r w:rsidR="001629F8" w:rsidRPr="005E0146">
              <w:rPr>
                <w:b/>
              </w:rPr>
              <w:t>7</w:t>
            </w:r>
          </w:p>
        </w:tc>
        <w:tc>
          <w:tcPr>
            <w:tcW w:w="1546" w:type="dxa"/>
            <w:vAlign w:val="center"/>
          </w:tcPr>
          <w:p w:rsidR="006E0A08" w:rsidRPr="005E0146" w:rsidRDefault="00522D7C">
            <w:pPr>
              <w:jc w:val="center"/>
              <w:rPr>
                <w:b/>
              </w:rPr>
            </w:pPr>
            <w:r w:rsidRPr="005E0146">
              <w:rPr>
                <w:b/>
              </w:rPr>
              <w:t>Issuance During the Year</w:t>
            </w:r>
          </w:p>
        </w:tc>
        <w:tc>
          <w:tcPr>
            <w:tcW w:w="1519" w:type="dxa"/>
            <w:vAlign w:val="center"/>
          </w:tcPr>
          <w:p w:rsidR="006E0A08" w:rsidRPr="005E0146" w:rsidRDefault="00522D7C">
            <w:pPr>
              <w:jc w:val="center"/>
              <w:rPr>
                <w:b/>
              </w:rPr>
            </w:pPr>
            <w:r w:rsidRPr="005E0146">
              <w:rPr>
                <w:b/>
              </w:rPr>
              <w:t>Settlement During the Year</w:t>
            </w:r>
          </w:p>
        </w:tc>
        <w:tc>
          <w:tcPr>
            <w:tcW w:w="1596" w:type="dxa"/>
            <w:vAlign w:val="center"/>
          </w:tcPr>
          <w:p w:rsidR="006E0A08" w:rsidRPr="005E0146" w:rsidRDefault="00522D7C">
            <w:pPr>
              <w:jc w:val="center"/>
              <w:rPr>
                <w:b/>
              </w:rPr>
            </w:pPr>
            <w:r w:rsidRPr="005E0146">
              <w:rPr>
                <w:b/>
              </w:rPr>
              <w:t>Ending Balance December 31, 201</w:t>
            </w:r>
            <w:r w:rsidR="001629F8" w:rsidRPr="005E0146">
              <w:rPr>
                <w:b/>
              </w:rPr>
              <w:t>7</w:t>
            </w:r>
          </w:p>
        </w:tc>
      </w:tr>
      <w:tr w:rsidR="004D1902" w:rsidRPr="005E0146" w:rsidTr="00B625B3">
        <w:tc>
          <w:tcPr>
            <w:tcW w:w="2480" w:type="dxa"/>
          </w:tcPr>
          <w:p w:rsidR="004D1902" w:rsidRPr="005E0146" w:rsidRDefault="004D1902">
            <w:r w:rsidRPr="005E0146">
              <w:t>Audit Suspensions</w:t>
            </w:r>
          </w:p>
        </w:tc>
        <w:tc>
          <w:tcPr>
            <w:tcW w:w="1596" w:type="dxa"/>
            <w:vAlign w:val="center"/>
          </w:tcPr>
          <w:p w:rsidR="004D1902" w:rsidRPr="00D30832" w:rsidRDefault="004D1902">
            <w:pPr>
              <w:jc w:val="right"/>
            </w:pPr>
            <w:r w:rsidRPr="00D30832">
              <w:t xml:space="preserve">                     -   </w:t>
            </w:r>
          </w:p>
        </w:tc>
        <w:tc>
          <w:tcPr>
            <w:tcW w:w="1546" w:type="dxa"/>
            <w:vAlign w:val="center"/>
          </w:tcPr>
          <w:p w:rsidR="004D1902" w:rsidRPr="00D30832" w:rsidRDefault="004D1902">
            <w:pPr>
              <w:jc w:val="right"/>
            </w:pPr>
            <w:r w:rsidRPr="00D30832">
              <w:t xml:space="preserve">5,836,698.73 </w:t>
            </w:r>
          </w:p>
        </w:tc>
        <w:tc>
          <w:tcPr>
            <w:tcW w:w="1519" w:type="dxa"/>
            <w:vAlign w:val="center"/>
          </w:tcPr>
          <w:p w:rsidR="004D1902" w:rsidRPr="00D30832" w:rsidRDefault="004D1902">
            <w:pPr>
              <w:jc w:val="right"/>
            </w:pPr>
            <w:r w:rsidRPr="00D30832">
              <w:t xml:space="preserve">84,953.37 </w:t>
            </w:r>
          </w:p>
        </w:tc>
        <w:tc>
          <w:tcPr>
            <w:tcW w:w="1596" w:type="dxa"/>
            <w:vAlign w:val="center"/>
          </w:tcPr>
          <w:p w:rsidR="004D1902" w:rsidRPr="00D30832" w:rsidRDefault="004D1902">
            <w:pPr>
              <w:jc w:val="right"/>
            </w:pPr>
            <w:r w:rsidRPr="00D30832">
              <w:t xml:space="preserve">5,751,745.36 </w:t>
            </w:r>
          </w:p>
        </w:tc>
      </w:tr>
      <w:tr w:rsidR="004D1902" w:rsidRPr="005E0146" w:rsidTr="00B625B3">
        <w:tc>
          <w:tcPr>
            <w:tcW w:w="2480" w:type="dxa"/>
          </w:tcPr>
          <w:p w:rsidR="004D1902" w:rsidRPr="005E0146" w:rsidRDefault="004D1902">
            <w:r w:rsidRPr="005E0146">
              <w:t>Audit Disallowances</w:t>
            </w:r>
          </w:p>
        </w:tc>
        <w:tc>
          <w:tcPr>
            <w:tcW w:w="1596" w:type="dxa"/>
            <w:vAlign w:val="center"/>
          </w:tcPr>
          <w:p w:rsidR="004D1902" w:rsidRPr="00D30832" w:rsidRDefault="004D1902">
            <w:pPr>
              <w:jc w:val="right"/>
            </w:pPr>
            <w:r w:rsidRPr="00D30832">
              <w:t xml:space="preserve">30,218,007.05 </w:t>
            </w:r>
          </w:p>
        </w:tc>
        <w:tc>
          <w:tcPr>
            <w:tcW w:w="1546" w:type="dxa"/>
            <w:vAlign w:val="center"/>
          </w:tcPr>
          <w:p w:rsidR="004D1902" w:rsidRPr="00D30832" w:rsidRDefault="004D1902">
            <w:pPr>
              <w:jc w:val="right"/>
            </w:pPr>
            <w:r w:rsidRPr="00D30832">
              <w:t xml:space="preserve">        2,839.20 </w:t>
            </w:r>
          </w:p>
        </w:tc>
        <w:tc>
          <w:tcPr>
            <w:tcW w:w="1519" w:type="dxa"/>
            <w:vAlign w:val="center"/>
          </w:tcPr>
          <w:p w:rsidR="004D1902" w:rsidRPr="00D30832" w:rsidRDefault="004D1902">
            <w:pPr>
              <w:jc w:val="right"/>
            </w:pPr>
            <w:r w:rsidRPr="00D30832">
              <w:t xml:space="preserve"> 18,8</w:t>
            </w:r>
            <w:r w:rsidR="0026504D" w:rsidRPr="00D30832">
              <w:t>49</w:t>
            </w:r>
            <w:r w:rsidRPr="00D30832">
              <w:t>.</w:t>
            </w:r>
            <w:r w:rsidR="0026504D" w:rsidRPr="00D30832">
              <w:t>9</w:t>
            </w:r>
            <w:r w:rsidRPr="00D30832">
              <w:t xml:space="preserve">9 </w:t>
            </w:r>
          </w:p>
        </w:tc>
        <w:tc>
          <w:tcPr>
            <w:tcW w:w="1596" w:type="dxa"/>
            <w:vAlign w:val="center"/>
          </w:tcPr>
          <w:p w:rsidR="004D1902" w:rsidRPr="00D30832" w:rsidRDefault="004D1902">
            <w:pPr>
              <w:jc w:val="right"/>
            </w:pPr>
            <w:r w:rsidRPr="00D30832">
              <w:t>30,201,996.</w:t>
            </w:r>
            <w:r w:rsidR="0026504D" w:rsidRPr="00D30832">
              <w:t>2</w:t>
            </w:r>
            <w:r w:rsidRPr="00D30832">
              <w:t xml:space="preserve">6 </w:t>
            </w:r>
          </w:p>
        </w:tc>
      </w:tr>
      <w:tr w:rsidR="004D1902" w:rsidRPr="005E0146" w:rsidTr="00B625B3">
        <w:tc>
          <w:tcPr>
            <w:tcW w:w="2480" w:type="dxa"/>
          </w:tcPr>
          <w:p w:rsidR="004D1902" w:rsidRPr="005E0146" w:rsidRDefault="004D1902">
            <w:r w:rsidRPr="005E0146">
              <w:t>Audit Charges</w:t>
            </w:r>
          </w:p>
        </w:tc>
        <w:tc>
          <w:tcPr>
            <w:tcW w:w="1596" w:type="dxa"/>
            <w:vAlign w:val="center"/>
          </w:tcPr>
          <w:p w:rsidR="004D1902" w:rsidRPr="00D30832" w:rsidRDefault="004D1902">
            <w:pPr>
              <w:jc w:val="right"/>
            </w:pPr>
            <w:r w:rsidRPr="00D30832">
              <w:t>-</w:t>
            </w:r>
          </w:p>
        </w:tc>
        <w:tc>
          <w:tcPr>
            <w:tcW w:w="1546" w:type="dxa"/>
            <w:vAlign w:val="center"/>
          </w:tcPr>
          <w:p w:rsidR="004D1902" w:rsidRPr="00D30832" w:rsidRDefault="004D1902">
            <w:pPr>
              <w:jc w:val="right"/>
            </w:pPr>
            <w:r w:rsidRPr="00D30832">
              <w:t>-</w:t>
            </w:r>
          </w:p>
        </w:tc>
        <w:tc>
          <w:tcPr>
            <w:tcW w:w="1519" w:type="dxa"/>
            <w:vAlign w:val="center"/>
          </w:tcPr>
          <w:p w:rsidR="004D1902" w:rsidRPr="00D30832" w:rsidRDefault="004D1902">
            <w:pPr>
              <w:jc w:val="right"/>
            </w:pPr>
            <w:r w:rsidRPr="00D30832">
              <w:t>-</w:t>
            </w:r>
          </w:p>
        </w:tc>
        <w:tc>
          <w:tcPr>
            <w:tcW w:w="1596" w:type="dxa"/>
            <w:vAlign w:val="center"/>
          </w:tcPr>
          <w:p w:rsidR="004D1902" w:rsidRPr="00D30832" w:rsidRDefault="004D1902">
            <w:pPr>
              <w:jc w:val="right"/>
            </w:pPr>
            <w:r w:rsidRPr="00D30832">
              <w:t>-</w:t>
            </w:r>
          </w:p>
        </w:tc>
      </w:tr>
      <w:tr w:rsidR="00133E8D" w:rsidRPr="005E0146" w:rsidTr="00B625B3">
        <w:tc>
          <w:tcPr>
            <w:tcW w:w="2480" w:type="dxa"/>
          </w:tcPr>
          <w:p w:rsidR="00133E8D" w:rsidRPr="005E0146" w:rsidRDefault="00133E8D">
            <w:pPr>
              <w:rPr>
                <w:b/>
              </w:rPr>
            </w:pPr>
            <w:r w:rsidRPr="005E0146">
              <w:rPr>
                <w:b/>
              </w:rPr>
              <w:t>Total</w:t>
            </w:r>
          </w:p>
        </w:tc>
        <w:tc>
          <w:tcPr>
            <w:tcW w:w="1596" w:type="dxa"/>
            <w:vAlign w:val="center"/>
          </w:tcPr>
          <w:p w:rsidR="00133E8D" w:rsidRPr="00B625B3" w:rsidRDefault="00133E8D">
            <w:pPr>
              <w:jc w:val="right"/>
              <w:rPr>
                <w:b/>
                <w:bCs/>
              </w:rPr>
            </w:pPr>
            <w:r w:rsidRPr="00B625B3">
              <w:rPr>
                <w:b/>
                <w:bCs/>
              </w:rPr>
              <w:t xml:space="preserve">30,218,007.05 </w:t>
            </w:r>
          </w:p>
        </w:tc>
        <w:tc>
          <w:tcPr>
            <w:tcW w:w="1546" w:type="dxa"/>
            <w:vAlign w:val="center"/>
          </w:tcPr>
          <w:p w:rsidR="00133E8D" w:rsidRPr="00B625B3" w:rsidRDefault="00133E8D">
            <w:pPr>
              <w:jc w:val="right"/>
              <w:rPr>
                <w:b/>
                <w:bCs/>
              </w:rPr>
            </w:pPr>
            <w:r w:rsidRPr="00B625B3">
              <w:rPr>
                <w:b/>
                <w:bCs/>
              </w:rPr>
              <w:t xml:space="preserve"> 5,839,537.93 </w:t>
            </w:r>
          </w:p>
        </w:tc>
        <w:tc>
          <w:tcPr>
            <w:tcW w:w="1519" w:type="dxa"/>
            <w:vAlign w:val="center"/>
          </w:tcPr>
          <w:p w:rsidR="00133E8D" w:rsidRPr="00B625B3" w:rsidRDefault="00133E8D" w:rsidP="00B625B3">
            <w:pPr>
              <w:jc w:val="right"/>
              <w:rPr>
                <w:b/>
                <w:bCs/>
              </w:rPr>
            </w:pPr>
            <w:r w:rsidRPr="00B625B3">
              <w:rPr>
                <w:b/>
                <w:bCs/>
              </w:rPr>
              <w:t xml:space="preserve">   103,803.56 </w:t>
            </w:r>
          </w:p>
        </w:tc>
        <w:tc>
          <w:tcPr>
            <w:tcW w:w="1596" w:type="dxa"/>
            <w:vAlign w:val="center"/>
          </w:tcPr>
          <w:p w:rsidR="00133E8D" w:rsidRPr="00B625B3" w:rsidRDefault="00133E8D" w:rsidP="00B625B3">
            <w:pPr>
              <w:jc w:val="right"/>
              <w:rPr>
                <w:b/>
                <w:bCs/>
              </w:rPr>
            </w:pPr>
            <w:r w:rsidRPr="00B625B3">
              <w:rPr>
                <w:b/>
                <w:bCs/>
              </w:rPr>
              <w:t>35,953,741.</w:t>
            </w:r>
            <w:r w:rsidR="005147E4" w:rsidRPr="00B625B3">
              <w:rPr>
                <w:b/>
                <w:bCs/>
              </w:rPr>
              <w:t>6</w:t>
            </w:r>
            <w:r w:rsidRPr="00B625B3">
              <w:rPr>
                <w:b/>
                <w:bCs/>
              </w:rPr>
              <w:t xml:space="preserve">2 </w:t>
            </w:r>
          </w:p>
        </w:tc>
      </w:tr>
    </w:tbl>
    <w:p w:rsidR="00E907B0" w:rsidRPr="005E0146" w:rsidRDefault="00E907B0"/>
    <w:p w:rsidR="00E12033" w:rsidRDefault="002F1116" w:rsidP="003610DD">
      <w:pPr>
        <w:pStyle w:val="Style94"/>
        <w:ind w:left="1134" w:hanging="708"/>
      </w:pPr>
      <w:r>
        <w:t>Out of the total suspension</w:t>
      </w:r>
      <w:r w:rsidR="0005202A">
        <w:t>s</w:t>
      </w:r>
      <w:r>
        <w:t xml:space="preserve"> and disallowances of </w:t>
      </w:r>
      <w:r w:rsidRPr="00185D4A">
        <w:t>₱</w:t>
      </w:r>
      <w:r>
        <w:t xml:space="preserve">5,836,689.73 and </w:t>
      </w:r>
      <w:r w:rsidRPr="00185D4A">
        <w:t>₱</w:t>
      </w:r>
      <w:r>
        <w:t>30,2</w:t>
      </w:r>
      <w:r w:rsidR="003B1D26">
        <w:t>2</w:t>
      </w:r>
      <w:r>
        <w:t xml:space="preserve">0,846.25, respectively, only a </w:t>
      </w:r>
      <w:r w:rsidR="00E6583D" w:rsidRPr="00185D4A">
        <w:t>₱</w:t>
      </w:r>
      <w:r>
        <w:t xml:space="preserve">103,803.56 was settled, leaving a balance of </w:t>
      </w:r>
      <w:r w:rsidRPr="00185D4A">
        <w:t>₱</w:t>
      </w:r>
      <w:r>
        <w:t xml:space="preserve">5,751,745.36 and </w:t>
      </w:r>
      <w:r w:rsidRPr="00185D4A">
        <w:t>₱</w:t>
      </w:r>
      <w:r>
        <w:t>30,201,996.26, respectively, as of December 31, 2017.</w:t>
      </w:r>
    </w:p>
    <w:p w:rsidR="00634DEB" w:rsidRDefault="00634DEB">
      <w:pPr>
        <w:spacing w:after="200" w:line="276" w:lineRule="auto"/>
      </w:pPr>
      <w:r>
        <w:br w:type="page"/>
      </w:r>
    </w:p>
    <w:p w:rsidR="00522D7C" w:rsidRDefault="00522D7C" w:rsidP="003610DD">
      <w:pPr>
        <w:pStyle w:val="Style94"/>
        <w:ind w:left="1134" w:hanging="708"/>
      </w:pPr>
      <w:r w:rsidRPr="005E0146">
        <w:t>The breakdown of disallowances amounting to ₱</w:t>
      </w:r>
      <w:r w:rsidR="00133E8D" w:rsidRPr="005E0146">
        <w:t>30,201,996.</w:t>
      </w:r>
      <w:r w:rsidR="00A2236B" w:rsidRPr="005E0146">
        <w:t>2</w:t>
      </w:r>
      <w:r w:rsidR="00133E8D" w:rsidRPr="005E0146">
        <w:t>6</w:t>
      </w:r>
      <w:r w:rsidR="00680467" w:rsidRPr="005E0146">
        <w:t xml:space="preserve"> </w:t>
      </w:r>
      <w:r w:rsidRPr="005E0146">
        <w:t>as of December 31, 201</w:t>
      </w:r>
      <w:r w:rsidR="00D13153" w:rsidRPr="005E0146">
        <w:t>7</w:t>
      </w:r>
      <w:r w:rsidRPr="005E0146">
        <w:t xml:space="preserve"> </w:t>
      </w:r>
      <w:r w:rsidR="00E6583D">
        <w:t>is</w:t>
      </w:r>
      <w:r w:rsidRPr="005E0146">
        <w:t xml:space="preserve"> shown </w:t>
      </w:r>
      <w:r w:rsidR="00CE4765">
        <w:t>below</w:t>
      </w:r>
      <w:r w:rsidRPr="005E0146">
        <w:t>:</w:t>
      </w:r>
    </w:p>
    <w:p w:rsidR="00634DEB" w:rsidRPr="005E0146" w:rsidRDefault="00634DEB" w:rsidP="00634DEB">
      <w:pPr>
        <w:ind w:left="1134"/>
        <w:jc w:val="both"/>
      </w:pPr>
    </w:p>
    <w:tbl>
      <w:tblPr>
        <w:tblW w:w="8573" w:type="dxa"/>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98"/>
        <w:gridCol w:w="1134"/>
        <w:gridCol w:w="1418"/>
        <w:gridCol w:w="1843"/>
        <w:gridCol w:w="2180"/>
      </w:tblGrid>
      <w:tr w:rsidR="00601CFD" w:rsidRPr="00A950C1" w:rsidTr="00634DEB">
        <w:trPr>
          <w:trHeight w:val="381"/>
          <w:tblHeader/>
        </w:trPr>
        <w:tc>
          <w:tcPr>
            <w:tcW w:w="4550" w:type="dxa"/>
            <w:gridSpan w:val="3"/>
            <w:tcBorders>
              <w:top w:val="single" w:sz="4" w:space="0" w:color="auto"/>
              <w:left w:val="single" w:sz="4" w:space="0" w:color="auto"/>
              <w:bottom w:val="single" w:sz="4" w:space="0" w:color="auto"/>
              <w:right w:val="single" w:sz="4" w:space="0" w:color="auto"/>
            </w:tcBorders>
            <w:vAlign w:val="center"/>
          </w:tcPr>
          <w:p w:rsidR="00522D7C" w:rsidRPr="008D7362" w:rsidRDefault="00B86382">
            <w:pPr>
              <w:jc w:val="center"/>
              <w:rPr>
                <w:b/>
                <w:sz w:val="20"/>
                <w:szCs w:val="20"/>
              </w:rPr>
            </w:pPr>
            <w:r w:rsidRPr="008D7362">
              <w:rPr>
                <w:b/>
                <w:sz w:val="20"/>
                <w:szCs w:val="20"/>
              </w:rPr>
              <w:t>Notice of Disallowance</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522D7C" w:rsidRPr="008D7362" w:rsidRDefault="00B86382">
            <w:pPr>
              <w:jc w:val="center"/>
              <w:rPr>
                <w:b/>
                <w:sz w:val="20"/>
                <w:szCs w:val="20"/>
              </w:rPr>
            </w:pPr>
            <w:r w:rsidRPr="008D7362">
              <w:rPr>
                <w:b/>
                <w:sz w:val="20"/>
                <w:szCs w:val="20"/>
              </w:rPr>
              <w:t>Description/</w:t>
            </w:r>
          </w:p>
          <w:p w:rsidR="00522D7C" w:rsidRPr="008D7362" w:rsidRDefault="00B86382">
            <w:pPr>
              <w:jc w:val="center"/>
              <w:rPr>
                <w:b/>
                <w:sz w:val="20"/>
                <w:szCs w:val="20"/>
              </w:rPr>
            </w:pPr>
            <w:r w:rsidRPr="008D7362">
              <w:rPr>
                <w:b/>
                <w:sz w:val="20"/>
                <w:szCs w:val="20"/>
              </w:rPr>
              <w:t>Nature</w:t>
            </w:r>
          </w:p>
        </w:tc>
        <w:tc>
          <w:tcPr>
            <w:tcW w:w="2180" w:type="dxa"/>
            <w:vMerge w:val="restart"/>
            <w:tcBorders>
              <w:top w:val="single" w:sz="4" w:space="0" w:color="auto"/>
              <w:left w:val="single" w:sz="4" w:space="0" w:color="auto"/>
              <w:bottom w:val="single" w:sz="4" w:space="0" w:color="auto"/>
              <w:right w:val="single" w:sz="4" w:space="0" w:color="auto"/>
            </w:tcBorders>
            <w:vAlign w:val="center"/>
          </w:tcPr>
          <w:p w:rsidR="00522D7C" w:rsidRPr="008D7362" w:rsidRDefault="00B86382">
            <w:pPr>
              <w:jc w:val="center"/>
              <w:rPr>
                <w:b/>
                <w:sz w:val="20"/>
                <w:szCs w:val="20"/>
              </w:rPr>
            </w:pPr>
            <w:r w:rsidRPr="008D7362">
              <w:rPr>
                <w:b/>
                <w:sz w:val="20"/>
                <w:szCs w:val="20"/>
              </w:rPr>
              <w:t>Status</w:t>
            </w:r>
          </w:p>
        </w:tc>
      </w:tr>
      <w:tr w:rsidR="00CA31EF" w:rsidRPr="00A950C1" w:rsidTr="00634DEB">
        <w:trPr>
          <w:trHeight w:val="350"/>
          <w:tblHeader/>
        </w:trPr>
        <w:tc>
          <w:tcPr>
            <w:tcW w:w="1998" w:type="dxa"/>
            <w:tcBorders>
              <w:top w:val="single" w:sz="4" w:space="0" w:color="auto"/>
              <w:bottom w:val="single" w:sz="4" w:space="0" w:color="auto"/>
            </w:tcBorders>
            <w:vAlign w:val="center"/>
          </w:tcPr>
          <w:p w:rsidR="006E0A08" w:rsidRPr="008D7362" w:rsidRDefault="00B86382">
            <w:pPr>
              <w:jc w:val="center"/>
              <w:rPr>
                <w:b/>
                <w:sz w:val="20"/>
                <w:szCs w:val="20"/>
              </w:rPr>
            </w:pPr>
            <w:r w:rsidRPr="008D7362">
              <w:rPr>
                <w:b/>
                <w:sz w:val="20"/>
                <w:szCs w:val="20"/>
              </w:rPr>
              <w:t>Number</w:t>
            </w:r>
          </w:p>
        </w:tc>
        <w:tc>
          <w:tcPr>
            <w:tcW w:w="1134" w:type="dxa"/>
            <w:tcBorders>
              <w:top w:val="single" w:sz="4" w:space="0" w:color="auto"/>
              <w:bottom w:val="single" w:sz="4" w:space="0" w:color="auto"/>
            </w:tcBorders>
            <w:vAlign w:val="center"/>
          </w:tcPr>
          <w:p w:rsidR="006E0A08" w:rsidRPr="008D7362" w:rsidRDefault="00B86382">
            <w:pPr>
              <w:jc w:val="center"/>
              <w:rPr>
                <w:b/>
                <w:sz w:val="20"/>
                <w:szCs w:val="20"/>
              </w:rPr>
            </w:pPr>
            <w:r w:rsidRPr="008D7362">
              <w:rPr>
                <w:b/>
                <w:sz w:val="20"/>
                <w:szCs w:val="20"/>
              </w:rPr>
              <w:t>Date</w:t>
            </w:r>
          </w:p>
        </w:tc>
        <w:tc>
          <w:tcPr>
            <w:tcW w:w="1418" w:type="dxa"/>
            <w:tcBorders>
              <w:top w:val="single" w:sz="4" w:space="0" w:color="auto"/>
              <w:bottom w:val="single" w:sz="4" w:space="0" w:color="auto"/>
            </w:tcBorders>
            <w:vAlign w:val="center"/>
          </w:tcPr>
          <w:p w:rsidR="00287375" w:rsidRPr="008D7362" w:rsidRDefault="00B86382">
            <w:pPr>
              <w:jc w:val="center"/>
              <w:rPr>
                <w:b/>
                <w:sz w:val="20"/>
                <w:szCs w:val="20"/>
              </w:rPr>
            </w:pPr>
            <w:r w:rsidRPr="008D7362">
              <w:rPr>
                <w:b/>
                <w:sz w:val="20"/>
                <w:szCs w:val="20"/>
              </w:rPr>
              <w:t>Amount</w:t>
            </w:r>
          </w:p>
        </w:tc>
        <w:tc>
          <w:tcPr>
            <w:tcW w:w="1843" w:type="dxa"/>
            <w:vMerge/>
            <w:tcBorders>
              <w:top w:val="single" w:sz="4" w:space="0" w:color="auto"/>
              <w:bottom w:val="single" w:sz="4" w:space="0" w:color="auto"/>
            </w:tcBorders>
          </w:tcPr>
          <w:p w:rsidR="00522D7C" w:rsidRPr="008D7362" w:rsidRDefault="00522D7C">
            <w:pPr>
              <w:keepNext/>
              <w:jc w:val="center"/>
              <w:outlineLvl w:val="0"/>
              <w:rPr>
                <w:b/>
                <w:sz w:val="20"/>
                <w:szCs w:val="20"/>
              </w:rPr>
            </w:pPr>
          </w:p>
        </w:tc>
        <w:tc>
          <w:tcPr>
            <w:tcW w:w="2180" w:type="dxa"/>
            <w:vMerge/>
            <w:tcBorders>
              <w:top w:val="single" w:sz="4" w:space="0" w:color="auto"/>
              <w:bottom w:val="single" w:sz="4" w:space="0" w:color="auto"/>
            </w:tcBorders>
          </w:tcPr>
          <w:p w:rsidR="00522D7C" w:rsidRPr="008D7362" w:rsidRDefault="00522D7C">
            <w:pPr>
              <w:keepNext/>
              <w:jc w:val="center"/>
              <w:outlineLvl w:val="0"/>
              <w:rPr>
                <w:b/>
                <w:sz w:val="20"/>
                <w:szCs w:val="20"/>
              </w:rPr>
            </w:pPr>
          </w:p>
        </w:tc>
      </w:tr>
      <w:tr w:rsidR="00CA31EF" w:rsidRPr="00A950C1" w:rsidTr="00634DEB">
        <w:tc>
          <w:tcPr>
            <w:tcW w:w="1998" w:type="dxa"/>
            <w:tcBorders>
              <w:top w:val="single" w:sz="4" w:space="0" w:color="auto"/>
            </w:tcBorders>
          </w:tcPr>
          <w:p w:rsidR="00522D7C" w:rsidRPr="008D7362" w:rsidRDefault="00B86382">
            <w:pPr>
              <w:rPr>
                <w:sz w:val="20"/>
                <w:szCs w:val="20"/>
              </w:rPr>
            </w:pPr>
            <w:r w:rsidRPr="008D7362">
              <w:rPr>
                <w:sz w:val="20"/>
                <w:szCs w:val="20"/>
              </w:rPr>
              <w:t>11-001-164(07-09)</w:t>
            </w:r>
          </w:p>
        </w:tc>
        <w:tc>
          <w:tcPr>
            <w:tcW w:w="1134" w:type="dxa"/>
            <w:tcBorders>
              <w:top w:val="single" w:sz="4" w:space="0" w:color="auto"/>
            </w:tcBorders>
          </w:tcPr>
          <w:p w:rsidR="00522D7C" w:rsidRPr="008D7362" w:rsidRDefault="00B86382">
            <w:pPr>
              <w:jc w:val="right"/>
              <w:rPr>
                <w:sz w:val="20"/>
                <w:szCs w:val="20"/>
              </w:rPr>
            </w:pPr>
            <w:r w:rsidRPr="008D7362">
              <w:rPr>
                <w:sz w:val="20"/>
                <w:szCs w:val="20"/>
              </w:rPr>
              <w:t>2/25/2011</w:t>
            </w:r>
          </w:p>
        </w:tc>
        <w:tc>
          <w:tcPr>
            <w:tcW w:w="1418" w:type="dxa"/>
            <w:tcBorders>
              <w:top w:val="single" w:sz="4" w:space="0" w:color="auto"/>
              <w:right w:val="single" w:sz="4" w:space="0" w:color="auto"/>
            </w:tcBorders>
          </w:tcPr>
          <w:p w:rsidR="00522D7C" w:rsidRPr="008D7362" w:rsidRDefault="00B86382">
            <w:pPr>
              <w:jc w:val="right"/>
              <w:rPr>
                <w:sz w:val="20"/>
                <w:szCs w:val="20"/>
              </w:rPr>
            </w:pPr>
            <w:r w:rsidRPr="008D7362">
              <w:rPr>
                <w:sz w:val="20"/>
                <w:szCs w:val="20"/>
              </w:rPr>
              <w:t>355,000.00</w:t>
            </w:r>
          </w:p>
        </w:tc>
        <w:tc>
          <w:tcPr>
            <w:tcW w:w="1843" w:type="dxa"/>
            <w:vMerge w:val="restart"/>
            <w:tcBorders>
              <w:top w:val="single" w:sz="4" w:space="0" w:color="auto"/>
              <w:left w:val="single" w:sz="4" w:space="0" w:color="auto"/>
              <w:bottom w:val="single" w:sz="4" w:space="0" w:color="auto"/>
              <w:right w:val="single" w:sz="4" w:space="0" w:color="auto"/>
            </w:tcBorders>
          </w:tcPr>
          <w:p w:rsidR="00522D7C" w:rsidRPr="008D7362" w:rsidRDefault="00B86382">
            <w:pPr>
              <w:jc w:val="both"/>
              <w:rPr>
                <w:sz w:val="20"/>
                <w:szCs w:val="20"/>
              </w:rPr>
            </w:pPr>
            <w:r w:rsidRPr="008D7362">
              <w:rPr>
                <w:sz w:val="20"/>
                <w:szCs w:val="20"/>
              </w:rPr>
              <w:t>Hiring of private legal counsel without concurrence of COA</w:t>
            </w:r>
          </w:p>
        </w:tc>
        <w:tc>
          <w:tcPr>
            <w:tcW w:w="2180" w:type="dxa"/>
            <w:tcBorders>
              <w:top w:val="single" w:sz="4" w:space="0" w:color="auto"/>
              <w:left w:val="single" w:sz="4" w:space="0" w:color="auto"/>
              <w:bottom w:val="single" w:sz="4" w:space="0" w:color="auto"/>
              <w:right w:val="single" w:sz="4" w:space="0" w:color="auto"/>
            </w:tcBorders>
          </w:tcPr>
          <w:p w:rsidR="007422B8" w:rsidRDefault="00E52C5D" w:rsidP="00A82B15">
            <w:pPr>
              <w:jc w:val="both"/>
              <w:rPr>
                <w:sz w:val="20"/>
                <w:szCs w:val="20"/>
              </w:rPr>
            </w:pPr>
            <w:r>
              <w:rPr>
                <w:sz w:val="20"/>
                <w:szCs w:val="20"/>
              </w:rPr>
              <w:t>NGS-Cluster 5 Decision was issued granting the exclusion of Ms. Imelda F. Navigar among persons liable thereon</w:t>
            </w:r>
            <w:r w:rsidR="007422B8">
              <w:rPr>
                <w:sz w:val="20"/>
                <w:szCs w:val="20"/>
              </w:rPr>
              <w:t>.</w:t>
            </w:r>
          </w:p>
          <w:p w:rsidR="00035432" w:rsidRPr="008D7362" w:rsidRDefault="00035432" w:rsidP="00A82B15">
            <w:pPr>
              <w:jc w:val="both"/>
              <w:rPr>
                <w:sz w:val="20"/>
                <w:szCs w:val="20"/>
              </w:rPr>
            </w:pPr>
          </w:p>
        </w:tc>
      </w:tr>
      <w:tr w:rsidR="00CA31EF" w:rsidRPr="00A950C1" w:rsidTr="00634DEB">
        <w:tc>
          <w:tcPr>
            <w:tcW w:w="1998" w:type="dxa"/>
          </w:tcPr>
          <w:p w:rsidR="00522D7C" w:rsidRPr="008D7362" w:rsidRDefault="00B86382">
            <w:pPr>
              <w:rPr>
                <w:sz w:val="20"/>
                <w:szCs w:val="20"/>
              </w:rPr>
            </w:pPr>
            <w:r w:rsidRPr="008D7362">
              <w:rPr>
                <w:sz w:val="20"/>
                <w:szCs w:val="20"/>
              </w:rPr>
              <w:t>11-003-164(10)</w:t>
            </w:r>
          </w:p>
        </w:tc>
        <w:tc>
          <w:tcPr>
            <w:tcW w:w="1134" w:type="dxa"/>
          </w:tcPr>
          <w:p w:rsidR="00522D7C" w:rsidRPr="008D7362" w:rsidRDefault="00B86382">
            <w:pPr>
              <w:jc w:val="right"/>
              <w:rPr>
                <w:sz w:val="20"/>
                <w:szCs w:val="20"/>
              </w:rPr>
            </w:pPr>
            <w:r w:rsidRPr="008D7362">
              <w:rPr>
                <w:sz w:val="20"/>
                <w:szCs w:val="20"/>
              </w:rPr>
              <w:t>6/28/2011</w:t>
            </w:r>
          </w:p>
        </w:tc>
        <w:tc>
          <w:tcPr>
            <w:tcW w:w="1418" w:type="dxa"/>
            <w:tcBorders>
              <w:right w:val="single" w:sz="4" w:space="0" w:color="auto"/>
            </w:tcBorders>
          </w:tcPr>
          <w:p w:rsidR="00522D7C" w:rsidRPr="008D7362" w:rsidRDefault="00B86382">
            <w:pPr>
              <w:jc w:val="right"/>
              <w:rPr>
                <w:sz w:val="20"/>
                <w:szCs w:val="20"/>
              </w:rPr>
            </w:pPr>
            <w:r w:rsidRPr="008D7362">
              <w:rPr>
                <w:sz w:val="20"/>
                <w:szCs w:val="20"/>
              </w:rPr>
              <w:t>327,096.79</w:t>
            </w:r>
          </w:p>
        </w:tc>
        <w:tc>
          <w:tcPr>
            <w:tcW w:w="1843" w:type="dxa"/>
            <w:vMerge/>
            <w:tcBorders>
              <w:top w:val="single" w:sz="4" w:space="0" w:color="auto"/>
              <w:left w:val="single" w:sz="4" w:space="0" w:color="auto"/>
              <w:bottom w:val="single" w:sz="4" w:space="0" w:color="auto"/>
              <w:right w:val="single" w:sz="4" w:space="0" w:color="auto"/>
            </w:tcBorders>
          </w:tcPr>
          <w:p w:rsidR="00522D7C" w:rsidRPr="008D7362" w:rsidRDefault="00522D7C">
            <w:pPr>
              <w:keepNext/>
              <w:keepLines/>
              <w:spacing w:before="200"/>
              <w:outlineLvl w:val="1"/>
              <w:rPr>
                <w:sz w:val="20"/>
                <w:szCs w:val="20"/>
              </w:rPr>
            </w:pPr>
          </w:p>
        </w:tc>
        <w:tc>
          <w:tcPr>
            <w:tcW w:w="2180" w:type="dxa"/>
            <w:tcBorders>
              <w:top w:val="single" w:sz="4" w:space="0" w:color="auto"/>
              <w:left w:val="single" w:sz="4" w:space="0" w:color="auto"/>
              <w:bottom w:val="single" w:sz="4" w:space="0" w:color="auto"/>
              <w:right w:val="single" w:sz="4" w:space="0" w:color="auto"/>
            </w:tcBorders>
          </w:tcPr>
          <w:p w:rsidR="0083540C" w:rsidRDefault="00E52C5D" w:rsidP="00877764">
            <w:pPr>
              <w:keepNext/>
              <w:keepLines/>
              <w:outlineLvl w:val="1"/>
              <w:rPr>
                <w:sz w:val="20"/>
                <w:szCs w:val="20"/>
              </w:rPr>
            </w:pPr>
            <w:r>
              <w:rPr>
                <w:sz w:val="20"/>
                <w:szCs w:val="20"/>
              </w:rPr>
              <w:t>Issued Notice of Finality of Decision (NFD) dated July 12, 2012</w:t>
            </w:r>
            <w:r w:rsidR="007422B8">
              <w:rPr>
                <w:sz w:val="20"/>
                <w:szCs w:val="20"/>
              </w:rPr>
              <w:t>.</w:t>
            </w:r>
          </w:p>
        </w:tc>
      </w:tr>
      <w:tr w:rsidR="00CA31EF" w:rsidRPr="00A950C1" w:rsidTr="00634DEB">
        <w:tc>
          <w:tcPr>
            <w:tcW w:w="1998" w:type="dxa"/>
          </w:tcPr>
          <w:p w:rsidR="00522D7C" w:rsidRPr="008D7362" w:rsidRDefault="00B86382">
            <w:pPr>
              <w:rPr>
                <w:sz w:val="20"/>
                <w:szCs w:val="20"/>
              </w:rPr>
            </w:pPr>
            <w:r w:rsidRPr="008D7362">
              <w:rPr>
                <w:sz w:val="20"/>
                <w:szCs w:val="20"/>
              </w:rPr>
              <w:t>12-001-164(06&amp;07)</w:t>
            </w:r>
          </w:p>
        </w:tc>
        <w:tc>
          <w:tcPr>
            <w:tcW w:w="1134" w:type="dxa"/>
          </w:tcPr>
          <w:p w:rsidR="00522D7C" w:rsidRPr="008D7362" w:rsidRDefault="00B86382">
            <w:pPr>
              <w:jc w:val="right"/>
              <w:rPr>
                <w:sz w:val="20"/>
                <w:szCs w:val="20"/>
              </w:rPr>
            </w:pPr>
            <w:r w:rsidRPr="008D7362">
              <w:rPr>
                <w:sz w:val="20"/>
                <w:szCs w:val="20"/>
              </w:rPr>
              <w:t>6/29/2012</w:t>
            </w:r>
          </w:p>
        </w:tc>
        <w:tc>
          <w:tcPr>
            <w:tcW w:w="1418" w:type="dxa"/>
          </w:tcPr>
          <w:p w:rsidR="00522D7C" w:rsidRPr="008D7362" w:rsidRDefault="00B86382">
            <w:pPr>
              <w:jc w:val="right"/>
              <w:rPr>
                <w:sz w:val="20"/>
                <w:szCs w:val="20"/>
              </w:rPr>
            </w:pPr>
            <w:r w:rsidRPr="008D7362">
              <w:rPr>
                <w:sz w:val="20"/>
                <w:szCs w:val="20"/>
              </w:rPr>
              <w:t>1,371,750.00</w:t>
            </w:r>
          </w:p>
        </w:tc>
        <w:tc>
          <w:tcPr>
            <w:tcW w:w="1843" w:type="dxa"/>
            <w:tcBorders>
              <w:top w:val="single" w:sz="4" w:space="0" w:color="auto"/>
            </w:tcBorders>
          </w:tcPr>
          <w:p w:rsidR="00522D7C" w:rsidRPr="008D7362" w:rsidRDefault="00B86382">
            <w:pPr>
              <w:jc w:val="both"/>
              <w:rPr>
                <w:sz w:val="20"/>
                <w:szCs w:val="20"/>
              </w:rPr>
            </w:pPr>
            <w:r w:rsidRPr="008D7362">
              <w:rPr>
                <w:sz w:val="20"/>
                <w:szCs w:val="20"/>
              </w:rPr>
              <w:t>Non- compliance with the requirements within the reglementary period.</w:t>
            </w:r>
          </w:p>
        </w:tc>
        <w:tc>
          <w:tcPr>
            <w:tcW w:w="2180" w:type="dxa"/>
            <w:tcBorders>
              <w:top w:val="single" w:sz="4" w:space="0" w:color="auto"/>
            </w:tcBorders>
          </w:tcPr>
          <w:p w:rsidR="00616C8F" w:rsidRDefault="004E6773">
            <w:pPr>
              <w:jc w:val="both"/>
              <w:rPr>
                <w:sz w:val="20"/>
                <w:szCs w:val="20"/>
              </w:rPr>
            </w:pPr>
            <w:r>
              <w:rPr>
                <w:sz w:val="20"/>
                <w:szCs w:val="20"/>
              </w:rPr>
              <w:t>Answer to Order to Answer dated November 3, 2017 received by the Office of the Cluster Director on January 29, 2018.</w:t>
            </w:r>
          </w:p>
          <w:p w:rsidR="00947AAF" w:rsidRPr="008D7362" w:rsidRDefault="00947AAF">
            <w:pPr>
              <w:jc w:val="both"/>
              <w:rPr>
                <w:sz w:val="20"/>
                <w:szCs w:val="20"/>
              </w:rPr>
            </w:pPr>
          </w:p>
        </w:tc>
      </w:tr>
      <w:tr w:rsidR="00CA31EF" w:rsidRPr="00A950C1" w:rsidTr="00634DEB">
        <w:tc>
          <w:tcPr>
            <w:tcW w:w="1998" w:type="dxa"/>
          </w:tcPr>
          <w:p w:rsidR="00522D7C" w:rsidRPr="008D7362" w:rsidRDefault="00B86382">
            <w:pPr>
              <w:rPr>
                <w:sz w:val="20"/>
                <w:szCs w:val="20"/>
              </w:rPr>
            </w:pPr>
            <w:r w:rsidRPr="008D7362">
              <w:rPr>
                <w:sz w:val="20"/>
                <w:szCs w:val="20"/>
              </w:rPr>
              <w:t>2012-164-01(2011)</w:t>
            </w:r>
          </w:p>
        </w:tc>
        <w:tc>
          <w:tcPr>
            <w:tcW w:w="1134" w:type="dxa"/>
          </w:tcPr>
          <w:p w:rsidR="00522D7C" w:rsidRPr="008D7362" w:rsidRDefault="00B86382">
            <w:pPr>
              <w:jc w:val="right"/>
              <w:rPr>
                <w:sz w:val="20"/>
                <w:szCs w:val="20"/>
              </w:rPr>
            </w:pPr>
            <w:r w:rsidRPr="008D7362">
              <w:rPr>
                <w:sz w:val="20"/>
                <w:szCs w:val="20"/>
              </w:rPr>
              <w:t>3/2/2012</w:t>
            </w:r>
          </w:p>
        </w:tc>
        <w:tc>
          <w:tcPr>
            <w:tcW w:w="1418" w:type="dxa"/>
          </w:tcPr>
          <w:p w:rsidR="00522D7C" w:rsidRPr="008D7362" w:rsidRDefault="00B86382">
            <w:pPr>
              <w:jc w:val="right"/>
              <w:rPr>
                <w:sz w:val="20"/>
                <w:szCs w:val="20"/>
              </w:rPr>
            </w:pPr>
            <w:r w:rsidRPr="008D7362">
              <w:rPr>
                <w:sz w:val="20"/>
                <w:szCs w:val="20"/>
              </w:rPr>
              <w:t>479,031.31</w:t>
            </w:r>
          </w:p>
        </w:tc>
        <w:tc>
          <w:tcPr>
            <w:tcW w:w="1843" w:type="dxa"/>
            <w:tcBorders>
              <w:bottom w:val="single" w:sz="4" w:space="0" w:color="auto"/>
            </w:tcBorders>
          </w:tcPr>
          <w:p w:rsidR="00DA7CE4" w:rsidRDefault="00B86382" w:rsidP="00A82B15">
            <w:pPr>
              <w:jc w:val="both"/>
              <w:rPr>
                <w:sz w:val="20"/>
                <w:szCs w:val="20"/>
              </w:rPr>
            </w:pPr>
            <w:r w:rsidRPr="008D7362">
              <w:rPr>
                <w:sz w:val="20"/>
                <w:szCs w:val="20"/>
              </w:rPr>
              <w:t>Non- compliance with the requirements within the reglementary period.</w:t>
            </w:r>
          </w:p>
          <w:p w:rsidR="00947AAF" w:rsidRPr="008D7362" w:rsidRDefault="00947AAF" w:rsidP="00A82B15">
            <w:pPr>
              <w:jc w:val="both"/>
              <w:rPr>
                <w:sz w:val="20"/>
                <w:szCs w:val="20"/>
              </w:rPr>
            </w:pPr>
          </w:p>
        </w:tc>
        <w:tc>
          <w:tcPr>
            <w:tcW w:w="2180" w:type="dxa"/>
            <w:tcBorders>
              <w:bottom w:val="single" w:sz="4" w:space="0" w:color="auto"/>
            </w:tcBorders>
          </w:tcPr>
          <w:p w:rsidR="00522D7C" w:rsidRPr="008D7362" w:rsidRDefault="00B86382">
            <w:pPr>
              <w:jc w:val="both"/>
              <w:rPr>
                <w:sz w:val="20"/>
                <w:szCs w:val="20"/>
              </w:rPr>
            </w:pPr>
            <w:r w:rsidRPr="008D7362">
              <w:rPr>
                <w:sz w:val="20"/>
                <w:szCs w:val="20"/>
              </w:rPr>
              <w:t>Pending appeal filed by Ms. Imelda F. Navigar, Chief Accountant.</w:t>
            </w:r>
          </w:p>
        </w:tc>
      </w:tr>
      <w:tr w:rsidR="00CA31EF" w:rsidRPr="00A950C1" w:rsidTr="00634DEB">
        <w:tc>
          <w:tcPr>
            <w:tcW w:w="1998" w:type="dxa"/>
          </w:tcPr>
          <w:p w:rsidR="00522D7C" w:rsidRPr="008D7362" w:rsidRDefault="00B86382">
            <w:pPr>
              <w:rPr>
                <w:sz w:val="20"/>
                <w:szCs w:val="20"/>
              </w:rPr>
            </w:pPr>
            <w:r w:rsidRPr="008D7362">
              <w:rPr>
                <w:sz w:val="20"/>
                <w:szCs w:val="20"/>
              </w:rPr>
              <w:t>13-001-164(2011)</w:t>
            </w:r>
          </w:p>
        </w:tc>
        <w:tc>
          <w:tcPr>
            <w:tcW w:w="1134" w:type="dxa"/>
          </w:tcPr>
          <w:p w:rsidR="00522D7C" w:rsidRPr="008D7362" w:rsidRDefault="00B86382">
            <w:pPr>
              <w:jc w:val="right"/>
              <w:rPr>
                <w:sz w:val="20"/>
                <w:szCs w:val="20"/>
              </w:rPr>
            </w:pPr>
            <w:r w:rsidRPr="008D7362">
              <w:rPr>
                <w:sz w:val="20"/>
                <w:szCs w:val="20"/>
              </w:rPr>
              <w:t>10/7/2013</w:t>
            </w:r>
          </w:p>
        </w:tc>
        <w:tc>
          <w:tcPr>
            <w:tcW w:w="1418" w:type="dxa"/>
            <w:tcBorders>
              <w:right w:val="single" w:sz="4" w:space="0" w:color="auto"/>
            </w:tcBorders>
          </w:tcPr>
          <w:p w:rsidR="00522D7C" w:rsidRPr="008D7362" w:rsidRDefault="00B86382">
            <w:pPr>
              <w:jc w:val="right"/>
              <w:rPr>
                <w:sz w:val="20"/>
                <w:szCs w:val="20"/>
              </w:rPr>
            </w:pPr>
            <w:r w:rsidRPr="008D7362">
              <w:rPr>
                <w:sz w:val="20"/>
                <w:szCs w:val="20"/>
              </w:rPr>
              <w:t>216,000.00</w:t>
            </w:r>
          </w:p>
        </w:tc>
        <w:tc>
          <w:tcPr>
            <w:tcW w:w="1843" w:type="dxa"/>
            <w:vMerge w:val="restart"/>
            <w:tcBorders>
              <w:top w:val="single" w:sz="4" w:space="0" w:color="auto"/>
              <w:left w:val="single" w:sz="4" w:space="0" w:color="auto"/>
              <w:bottom w:val="single" w:sz="4" w:space="0" w:color="auto"/>
              <w:right w:val="single" w:sz="4" w:space="0" w:color="auto"/>
            </w:tcBorders>
          </w:tcPr>
          <w:p w:rsidR="00DA7CE4" w:rsidRPr="008D7362" w:rsidRDefault="00B86382">
            <w:pPr>
              <w:jc w:val="both"/>
              <w:rPr>
                <w:sz w:val="20"/>
                <w:szCs w:val="20"/>
              </w:rPr>
            </w:pPr>
            <w:r w:rsidRPr="008D7362">
              <w:rPr>
                <w:sz w:val="20"/>
                <w:szCs w:val="20"/>
              </w:rPr>
              <w:t>Payment of services rendered by private legal counsel</w:t>
            </w:r>
            <w:r w:rsidR="002A74DF" w:rsidRPr="008D7362">
              <w:rPr>
                <w:sz w:val="20"/>
                <w:szCs w:val="20"/>
              </w:rPr>
              <w:t>,</w:t>
            </w:r>
            <w:r w:rsidRPr="008D7362">
              <w:rPr>
                <w:sz w:val="20"/>
                <w:szCs w:val="20"/>
              </w:rPr>
              <w:t xml:space="preserve"> contrary to COA Circular No. 95-011 dated December 4, 1995</w:t>
            </w:r>
          </w:p>
        </w:tc>
        <w:tc>
          <w:tcPr>
            <w:tcW w:w="2180" w:type="dxa"/>
            <w:vMerge w:val="restart"/>
            <w:tcBorders>
              <w:top w:val="single" w:sz="4" w:space="0" w:color="auto"/>
              <w:left w:val="single" w:sz="4" w:space="0" w:color="auto"/>
              <w:bottom w:val="single" w:sz="4" w:space="0" w:color="auto"/>
              <w:right w:val="single" w:sz="4" w:space="0" w:color="auto"/>
            </w:tcBorders>
          </w:tcPr>
          <w:p w:rsidR="00522D7C" w:rsidRPr="008D7362" w:rsidRDefault="00B86382">
            <w:pPr>
              <w:rPr>
                <w:sz w:val="20"/>
                <w:szCs w:val="20"/>
              </w:rPr>
            </w:pPr>
            <w:r w:rsidRPr="008D7362">
              <w:rPr>
                <w:sz w:val="20"/>
                <w:szCs w:val="20"/>
              </w:rPr>
              <w:t>Petition for Review filed by Ms. Imelda F. Navigar, one of the persons liable, docketed as COA CP Case No. 2015-023 dated December 18, 2015.</w:t>
            </w:r>
          </w:p>
        </w:tc>
      </w:tr>
      <w:tr w:rsidR="00CA31EF" w:rsidRPr="00A950C1" w:rsidTr="00634DEB">
        <w:trPr>
          <w:trHeight w:val="2105"/>
        </w:trPr>
        <w:tc>
          <w:tcPr>
            <w:tcW w:w="1998" w:type="dxa"/>
          </w:tcPr>
          <w:p w:rsidR="00522D7C" w:rsidRPr="008D7362" w:rsidRDefault="00B86382">
            <w:pPr>
              <w:rPr>
                <w:sz w:val="20"/>
                <w:szCs w:val="20"/>
              </w:rPr>
            </w:pPr>
            <w:r w:rsidRPr="008D7362">
              <w:rPr>
                <w:sz w:val="20"/>
                <w:szCs w:val="20"/>
              </w:rPr>
              <w:t>13-002-164(2012)</w:t>
            </w:r>
          </w:p>
        </w:tc>
        <w:tc>
          <w:tcPr>
            <w:tcW w:w="1134" w:type="dxa"/>
          </w:tcPr>
          <w:p w:rsidR="00522D7C" w:rsidRPr="008D7362" w:rsidRDefault="00B86382">
            <w:pPr>
              <w:jc w:val="right"/>
              <w:rPr>
                <w:sz w:val="20"/>
                <w:szCs w:val="20"/>
              </w:rPr>
            </w:pPr>
            <w:r w:rsidRPr="008D7362">
              <w:rPr>
                <w:sz w:val="20"/>
                <w:szCs w:val="20"/>
              </w:rPr>
              <w:t>10/11/2013</w:t>
            </w:r>
          </w:p>
        </w:tc>
        <w:tc>
          <w:tcPr>
            <w:tcW w:w="1418" w:type="dxa"/>
            <w:tcBorders>
              <w:right w:val="single" w:sz="4" w:space="0" w:color="auto"/>
            </w:tcBorders>
          </w:tcPr>
          <w:p w:rsidR="00522D7C" w:rsidRPr="008D7362" w:rsidRDefault="00B86382">
            <w:pPr>
              <w:jc w:val="right"/>
              <w:rPr>
                <w:sz w:val="20"/>
                <w:szCs w:val="20"/>
              </w:rPr>
            </w:pPr>
            <w:r w:rsidRPr="008D7362">
              <w:rPr>
                <w:sz w:val="20"/>
                <w:szCs w:val="20"/>
              </w:rPr>
              <w:t>216,000.00</w:t>
            </w:r>
          </w:p>
        </w:tc>
        <w:tc>
          <w:tcPr>
            <w:tcW w:w="1843" w:type="dxa"/>
            <w:vMerge/>
            <w:tcBorders>
              <w:top w:val="single" w:sz="4" w:space="0" w:color="auto"/>
              <w:left w:val="single" w:sz="4" w:space="0" w:color="auto"/>
              <w:bottom w:val="single" w:sz="4" w:space="0" w:color="auto"/>
              <w:right w:val="single" w:sz="4" w:space="0" w:color="auto"/>
            </w:tcBorders>
          </w:tcPr>
          <w:p w:rsidR="00522D7C" w:rsidRPr="008D7362" w:rsidRDefault="00522D7C">
            <w:pPr>
              <w:keepNext/>
              <w:keepLines/>
              <w:spacing w:before="200"/>
              <w:outlineLvl w:val="1"/>
              <w:rPr>
                <w:sz w:val="20"/>
                <w:szCs w:val="20"/>
              </w:rPr>
            </w:pPr>
          </w:p>
        </w:tc>
        <w:tc>
          <w:tcPr>
            <w:tcW w:w="2180" w:type="dxa"/>
            <w:vMerge/>
            <w:tcBorders>
              <w:top w:val="single" w:sz="4" w:space="0" w:color="auto"/>
              <w:left w:val="single" w:sz="4" w:space="0" w:color="auto"/>
              <w:bottom w:val="single" w:sz="4" w:space="0" w:color="auto"/>
              <w:right w:val="single" w:sz="4" w:space="0" w:color="auto"/>
            </w:tcBorders>
          </w:tcPr>
          <w:p w:rsidR="00522D7C" w:rsidRPr="008D7362" w:rsidRDefault="00522D7C">
            <w:pPr>
              <w:keepNext/>
              <w:keepLines/>
              <w:spacing w:before="200"/>
              <w:outlineLvl w:val="1"/>
              <w:rPr>
                <w:sz w:val="20"/>
                <w:szCs w:val="20"/>
              </w:rPr>
            </w:pPr>
          </w:p>
        </w:tc>
      </w:tr>
      <w:tr w:rsidR="00CA31EF" w:rsidRPr="00A950C1" w:rsidTr="00634DEB">
        <w:tc>
          <w:tcPr>
            <w:tcW w:w="1998" w:type="dxa"/>
            <w:tcBorders>
              <w:bottom w:val="single" w:sz="4" w:space="0" w:color="auto"/>
            </w:tcBorders>
          </w:tcPr>
          <w:p w:rsidR="00522D7C" w:rsidRPr="008D7362" w:rsidRDefault="00B86382">
            <w:pPr>
              <w:rPr>
                <w:sz w:val="20"/>
                <w:szCs w:val="20"/>
              </w:rPr>
            </w:pPr>
            <w:r w:rsidRPr="008D7362">
              <w:rPr>
                <w:sz w:val="20"/>
                <w:szCs w:val="20"/>
              </w:rPr>
              <w:t>2016-002-164(14)</w:t>
            </w:r>
          </w:p>
        </w:tc>
        <w:tc>
          <w:tcPr>
            <w:tcW w:w="1134" w:type="dxa"/>
            <w:tcBorders>
              <w:bottom w:val="single" w:sz="4" w:space="0" w:color="auto"/>
            </w:tcBorders>
          </w:tcPr>
          <w:p w:rsidR="00522D7C" w:rsidRPr="008D7362" w:rsidRDefault="00B86382">
            <w:pPr>
              <w:jc w:val="right"/>
              <w:rPr>
                <w:sz w:val="20"/>
                <w:szCs w:val="20"/>
              </w:rPr>
            </w:pPr>
            <w:r w:rsidRPr="008D7362">
              <w:rPr>
                <w:sz w:val="20"/>
                <w:szCs w:val="20"/>
              </w:rPr>
              <w:t>8/22/2016</w:t>
            </w:r>
          </w:p>
        </w:tc>
        <w:tc>
          <w:tcPr>
            <w:tcW w:w="1418" w:type="dxa"/>
            <w:tcBorders>
              <w:bottom w:val="single" w:sz="4" w:space="0" w:color="auto"/>
            </w:tcBorders>
          </w:tcPr>
          <w:p w:rsidR="00522D7C" w:rsidRPr="008D7362" w:rsidRDefault="00B86382">
            <w:pPr>
              <w:jc w:val="right"/>
              <w:rPr>
                <w:sz w:val="20"/>
                <w:szCs w:val="20"/>
              </w:rPr>
            </w:pPr>
            <w:r w:rsidRPr="008D7362">
              <w:rPr>
                <w:sz w:val="20"/>
                <w:szCs w:val="20"/>
              </w:rPr>
              <w:t>8,554,353.16</w:t>
            </w:r>
          </w:p>
        </w:tc>
        <w:tc>
          <w:tcPr>
            <w:tcW w:w="1843" w:type="dxa"/>
            <w:tcBorders>
              <w:top w:val="single" w:sz="4" w:space="0" w:color="auto"/>
              <w:bottom w:val="single" w:sz="4" w:space="0" w:color="auto"/>
            </w:tcBorders>
          </w:tcPr>
          <w:p w:rsidR="00DA7CE4" w:rsidRDefault="00B86382">
            <w:pPr>
              <w:jc w:val="both"/>
              <w:rPr>
                <w:sz w:val="20"/>
                <w:szCs w:val="20"/>
              </w:rPr>
            </w:pPr>
            <w:r w:rsidRPr="008D7362">
              <w:rPr>
                <w:sz w:val="20"/>
                <w:szCs w:val="20"/>
              </w:rPr>
              <w:t>Payment</w:t>
            </w:r>
            <w:r w:rsidR="00D25F26" w:rsidRPr="008D7362">
              <w:rPr>
                <w:sz w:val="20"/>
                <w:szCs w:val="20"/>
              </w:rPr>
              <w:t xml:space="preserve"> of</w:t>
            </w:r>
            <w:r w:rsidRPr="008D7362">
              <w:rPr>
                <w:sz w:val="20"/>
                <w:szCs w:val="20"/>
              </w:rPr>
              <w:t xml:space="preserve"> Personnel Welfare Benefit for CY 2014 non- conformance with RA No. 8292</w:t>
            </w:r>
          </w:p>
          <w:p w:rsidR="00ED4F05" w:rsidRPr="008D7362" w:rsidRDefault="00ED4F05">
            <w:pPr>
              <w:jc w:val="both"/>
              <w:rPr>
                <w:sz w:val="20"/>
                <w:szCs w:val="20"/>
              </w:rPr>
            </w:pPr>
          </w:p>
        </w:tc>
        <w:tc>
          <w:tcPr>
            <w:tcW w:w="2180" w:type="dxa"/>
            <w:vMerge w:val="restart"/>
            <w:tcBorders>
              <w:top w:val="single" w:sz="4" w:space="0" w:color="auto"/>
              <w:bottom w:val="single" w:sz="4" w:space="0" w:color="auto"/>
            </w:tcBorders>
          </w:tcPr>
          <w:p w:rsidR="00522D7C" w:rsidRPr="008D7362" w:rsidRDefault="00B86382">
            <w:pPr>
              <w:jc w:val="both"/>
              <w:rPr>
                <w:sz w:val="20"/>
                <w:szCs w:val="20"/>
              </w:rPr>
            </w:pPr>
            <w:r w:rsidRPr="008D7362">
              <w:rPr>
                <w:sz w:val="20"/>
                <w:szCs w:val="20"/>
              </w:rPr>
              <w:t xml:space="preserve">Appeal </w:t>
            </w:r>
            <w:r w:rsidR="00E4007E">
              <w:rPr>
                <w:sz w:val="20"/>
                <w:szCs w:val="20"/>
              </w:rPr>
              <w:t>filed with</w:t>
            </w:r>
            <w:r w:rsidR="00A76B97">
              <w:rPr>
                <w:sz w:val="20"/>
                <w:szCs w:val="20"/>
              </w:rPr>
              <w:t xml:space="preserve"> the</w:t>
            </w:r>
            <w:r w:rsidR="00E4007E">
              <w:rPr>
                <w:sz w:val="20"/>
                <w:szCs w:val="20"/>
              </w:rPr>
              <w:t xml:space="preserve"> </w:t>
            </w:r>
            <w:r w:rsidR="00A76B97">
              <w:rPr>
                <w:sz w:val="20"/>
                <w:szCs w:val="20"/>
              </w:rPr>
              <w:t>Office of the Cluster Director, Cluster 5 – NGS, COA.</w:t>
            </w:r>
          </w:p>
        </w:tc>
      </w:tr>
      <w:tr w:rsidR="00CA31EF" w:rsidRPr="00A950C1" w:rsidTr="00634DEB">
        <w:tc>
          <w:tcPr>
            <w:tcW w:w="1998" w:type="dxa"/>
            <w:tcBorders>
              <w:top w:val="single" w:sz="4" w:space="0" w:color="auto"/>
            </w:tcBorders>
          </w:tcPr>
          <w:p w:rsidR="00522D7C" w:rsidRPr="008D7362" w:rsidRDefault="00B86382">
            <w:pPr>
              <w:rPr>
                <w:sz w:val="20"/>
                <w:szCs w:val="20"/>
              </w:rPr>
            </w:pPr>
            <w:r w:rsidRPr="008D7362">
              <w:rPr>
                <w:sz w:val="20"/>
                <w:szCs w:val="20"/>
              </w:rPr>
              <w:t>2016-002-164(12&amp;13)</w:t>
            </w:r>
          </w:p>
        </w:tc>
        <w:tc>
          <w:tcPr>
            <w:tcW w:w="1134" w:type="dxa"/>
            <w:tcBorders>
              <w:top w:val="single" w:sz="4" w:space="0" w:color="auto"/>
              <w:bottom w:val="single" w:sz="4" w:space="0" w:color="000000"/>
            </w:tcBorders>
          </w:tcPr>
          <w:p w:rsidR="00522D7C" w:rsidRPr="008D7362" w:rsidRDefault="00B86382">
            <w:pPr>
              <w:jc w:val="right"/>
              <w:rPr>
                <w:sz w:val="20"/>
                <w:szCs w:val="20"/>
              </w:rPr>
            </w:pPr>
            <w:r w:rsidRPr="008D7362">
              <w:rPr>
                <w:sz w:val="20"/>
                <w:szCs w:val="20"/>
              </w:rPr>
              <w:t>8/22/2016</w:t>
            </w:r>
          </w:p>
        </w:tc>
        <w:tc>
          <w:tcPr>
            <w:tcW w:w="1418" w:type="dxa"/>
            <w:tcBorders>
              <w:top w:val="single" w:sz="4" w:space="0" w:color="auto"/>
            </w:tcBorders>
          </w:tcPr>
          <w:p w:rsidR="00522D7C" w:rsidRPr="008D7362" w:rsidRDefault="00B86382">
            <w:pPr>
              <w:jc w:val="right"/>
              <w:rPr>
                <w:sz w:val="20"/>
                <w:szCs w:val="20"/>
              </w:rPr>
            </w:pPr>
            <w:r w:rsidRPr="008D7362">
              <w:rPr>
                <w:sz w:val="20"/>
                <w:szCs w:val="20"/>
              </w:rPr>
              <w:t>18,681,300.00</w:t>
            </w:r>
          </w:p>
        </w:tc>
        <w:tc>
          <w:tcPr>
            <w:tcW w:w="1843" w:type="dxa"/>
            <w:tcBorders>
              <w:top w:val="single" w:sz="4" w:space="0" w:color="auto"/>
            </w:tcBorders>
          </w:tcPr>
          <w:p w:rsidR="00522D7C" w:rsidRPr="008D7362" w:rsidRDefault="00B86382">
            <w:pPr>
              <w:jc w:val="both"/>
              <w:rPr>
                <w:sz w:val="20"/>
                <w:szCs w:val="20"/>
              </w:rPr>
            </w:pPr>
            <w:r w:rsidRPr="008D7362">
              <w:rPr>
                <w:sz w:val="20"/>
                <w:szCs w:val="20"/>
              </w:rPr>
              <w:t>Payment of Personnel Welfare Benefit for CYs 2012 and 2013-  non- conformance with RA No. 8292</w:t>
            </w:r>
          </w:p>
        </w:tc>
        <w:tc>
          <w:tcPr>
            <w:tcW w:w="2180" w:type="dxa"/>
            <w:vMerge/>
            <w:tcBorders>
              <w:top w:val="single" w:sz="4" w:space="0" w:color="auto"/>
            </w:tcBorders>
          </w:tcPr>
          <w:p w:rsidR="00522D7C" w:rsidRPr="008D7362" w:rsidRDefault="00522D7C">
            <w:pPr>
              <w:keepNext/>
              <w:keepLines/>
              <w:spacing w:before="200"/>
              <w:outlineLvl w:val="2"/>
              <w:rPr>
                <w:sz w:val="20"/>
                <w:szCs w:val="20"/>
              </w:rPr>
            </w:pPr>
          </w:p>
        </w:tc>
      </w:tr>
      <w:tr w:rsidR="00CA31EF" w:rsidRPr="00A950C1" w:rsidTr="00634DEB">
        <w:trPr>
          <w:trHeight w:val="710"/>
        </w:trPr>
        <w:tc>
          <w:tcPr>
            <w:tcW w:w="1998" w:type="dxa"/>
          </w:tcPr>
          <w:p w:rsidR="00BB6B4A" w:rsidRPr="008D7362" w:rsidRDefault="00B86382">
            <w:pPr>
              <w:rPr>
                <w:sz w:val="20"/>
                <w:szCs w:val="20"/>
              </w:rPr>
            </w:pPr>
            <w:r w:rsidRPr="008D7362">
              <w:rPr>
                <w:sz w:val="20"/>
                <w:szCs w:val="20"/>
              </w:rPr>
              <w:t>17-003-01(2017)</w:t>
            </w:r>
          </w:p>
        </w:tc>
        <w:tc>
          <w:tcPr>
            <w:tcW w:w="1134" w:type="dxa"/>
            <w:tcBorders>
              <w:bottom w:val="single" w:sz="4" w:space="0" w:color="000000"/>
            </w:tcBorders>
          </w:tcPr>
          <w:p w:rsidR="00BB6B4A" w:rsidRPr="008D7362" w:rsidRDefault="00B86382" w:rsidP="008D7362">
            <w:pPr>
              <w:rPr>
                <w:sz w:val="20"/>
                <w:szCs w:val="20"/>
              </w:rPr>
            </w:pPr>
            <w:r w:rsidRPr="008D7362">
              <w:rPr>
                <w:sz w:val="20"/>
                <w:szCs w:val="20"/>
              </w:rPr>
              <w:t>7/20/2017</w:t>
            </w:r>
          </w:p>
        </w:tc>
        <w:tc>
          <w:tcPr>
            <w:tcW w:w="1418" w:type="dxa"/>
          </w:tcPr>
          <w:p w:rsidR="0083540C" w:rsidRDefault="00B86382" w:rsidP="00877764">
            <w:pPr>
              <w:jc w:val="right"/>
              <w:rPr>
                <w:sz w:val="20"/>
                <w:szCs w:val="20"/>
              </w:rPr>
            </w:pPr>
            <w:r w:rsidRPr="008D7362">
              <w:rPr>
                <w:sz w:val="20"/>
                <w:szCs w:val="20"/>
              </w:rPr>
              <w:t>1</w:t>
            </w:r>
            <w:r w:rsidR="00CA31EF" w:rsidRPr="008D7362">
              <w:rPr>
                <w:sz w:val="20"/>
                <w:szCs w:val="20"/>
              </w:rPr>
              <w:t>,</w:t>
            </w:r>
            <w:r w:rsidRPr="008D7362">
              <w:rPr>
                <w:sz w:val="20"/>
                <w:szCs w:val="20"/>
              </w:rPr>
              <w:t>465.00</w:t>
            </w:r>
          </w:p>
        </w:tc>
        <w:tc>
          <w:tcPr>
            <w:tcW w:w="1843" w:type="dxa"/>
          </w:tcPr>
          <w:p w:rsidR="00BB6B4A" w:rsidRPr="008D7362" w:rsidRDefault="00B86382" w:rsidP="008D7362">
            <w:pPr>
              <w:rPr>
                <w:sz w:val="20"/>
                <w:szCs w:val="20"/>
              </w:rPr>
            </w:pPr>
            <w:r w:rsidRPr="008D7362">
              <w:rPr>
                <w:sz w:val="20"/>
                <w:szCs w:val="20"/>
              </w:rPr>
              <w:t>Excess payment of payroll</w:t>
            </w:r>
          </w:p>
        </w:tc>
        <w:tc>
          <w:tcPr>
            <w:tcW w:w="2180" w:type="dxa"/>
          </w:tcPr>
          <w:p w:rsidR="00BB6B4A" w:rsidRPr="008D7362" w:rsidRDefault="00721908">
            <w:pPr>
              <w:keepNext/>
              <w:keepLines/>
              <w:spacing w:before="200"/>
              <w:contextualSpacing/>
              <w:outlineLvl w:val="2"/>
              <w:rPr>
                <w:sz w:val="20"/>
                <w:szCs w:val="20"/>
              </w:rPr>
            </w:pPr>
            <w:r>
              <w:rPr>
                <w:sz w:val="20"/>
                <w:szCs w:val="20"/>
              </w:rPr>
              <w:t xml:space="preserve">Pending </w:t>
            </w:r>
            <w:r w:rsidR="001F0B43">
              <w:rPr>
                <w:sz w:val="20"/>
                <w:szCs w:val="20"/>
              </w:rPr>
              <w:t xml:space="preserve">issuance of </w:t>
            </w:r>
            <w:r>
              <w:rPr>
                <w:sz w:val="20"/>
                <w:szCs w:val="20"/>
              </w:rPr>
              <w:t>NSSDC for settlements made through payroll upon submission of the Admin Unit of proof of deduction</w:t>
            </w:r>
            <w:r w:rsidR="00D40377" w:rsidRPr="00877764">
              <w:rPr>
                <w:sz w:val="20"/>
                <w:szCs w:val="20"/>
              </w:rPr>
              <w:t>.</w:t>
            </w:r>
          </w:p>
        </w:tc>
      </w:tr>
      <w:tr w:rsidR="00CA31EF" w:rsidRPr="00A950C1" w:rsidTr="00634DEB">
        <w:tc>
          <w:tcPr>
            <w:tcW w:w="3132" w:type="dxa"/>
            <w:gridSpan w:val="2"/>
            <w:tcBorders>
              <w:right w:val="single" w:sz="4" w:space="0" w:color="auto"/>
            </w:tcBorders>
          </w:tcPr>
          <w:p w:rsidR="00522D7C" w:rsidRPr="008D7362" w:rsidRDefault="00B86382">
            <w:pPr>
              <w:rPr>
                <w:b/>
                <w:sz w:val="20"/>
                <w:szCs w:val="20"/>
              </w:rPr>
            </w:pPr>
            <w:r w:rsidRPr="008D7362">
              <w:rPr>
                <w:b/>
                <w:sz w:val="20"/>
                <w:szCs w:val="20"/>
              </w:rPr>
              <w:t>Total</w:t>
            </w:r>
          </w:p>
        </w:tc>
        <w:tc>
          <w:tcPr>
            <w:tcW w:w="1418" w:type="dxa"/>
            <w:tcBorders>
              <w:left w:val="single" w:sz="4" w:space="0" w:color="auto"/>
            </w:tcBorders>
          </w:tcPr>
          <w:p w:rsidR="00522D7C" w:rsidRPr="008D7362" w:rsidRDefault="00B86382">
            <w:pPr>
              <w:ind w:left="-108"/>
              <w:jc w:val="right"/>
              <w:rPr>
                <w:b/>
                <w:sz w:val="20"/>
                <w:szCs w:val="20"/>
              </w:rPr>
            </w:pPr>
            <w:r w:rsidRPr="008D7362">
              <w:rPr>
                <w:b/>
                <w:sz w:val="20"/>
                <w:szCs w:val="20"/>
              </w:rPr>
              <w:t>30,201,996.26</w:t>
            </w:r>
          </w:p>
        </w:tc>
        <w:tc>
          <w:tcPr>
            <w:tcW w:w="1843" w:type="dxa"/>
          </w:tcPr>
          <w:p w:rsidR="00DB5F63" w:rsidRPr="008D7362" w:rsidRDefault="00DB5F63">
            <w:pPr>
              <w:keepNext/>
              <w:keepLines/>
              <w:spacing w:before="200"/>
              <w:contextualSpacing/>
              <w:outlineLvl w:val="1"/>
              <w:rPr>
                <w:sz w:val="20"/>
                <w:szCs w:val="20"/>
              </w:rPr>
            </w:pPr>
          </w:p>
        </w:tc>
        <w:tc>
          <w:tcPr>
            <w:tcW w:w="2180" w:type="dxa"/>
          </w:tcPr>
          <w:p w:rsidR="00DB5F63" w:rsidRPr="008D7362" w:rsidRDefault="00DB5F63">
            <w:pPr>
              <w:keepNext/>
              <w:keepLines/>
              <w:spacing w:before="200"/>
              <w:contextualSpacing/>
              <w:outlineLvl w:val="1"/>
              <w:rPr>
                <w:sz w:val="20"/>
                <w:szCs w:val="20"/>
              </w:rPr>
            </w:pPr>
          </w:p>
        </w:tc>
      </w:tr>
    </w:tbl>
    <w:p w:rsidR="00522D7C" w:rsidRPr="005E0146" w:rsidRDefault="00522D7C">
      <w:pPr>
        <w:ind w:left="1440"/>
      </w:pPr>
    </w:p>
    <w:p w:rsidR="00522D7C" w:rsidRDefault="00522D7C" w:rsidP="003610DD">
      <w:pPr>
        <w:pStyle w:val="Style94"/>
        <w:ind w:left="1134" w:hanging="708"/>
      </w:pPr>
      <w:r w:rsidRPr="005E0146">
        <w:t xml:space="preserve">The disallowances issued prior to the implementation of the </w:t>
      </w:r>
      <w:r w:rsidR="00B47ED6">
        <w:t>Rules and Regulations on Settlement of Accounts (</w:t>
      </w:r>
      <w:r w:rsidRPr="005E0146">
        <w:t>RRSA</w:t>
      </w:r>
      <w:r w:rsidR="00B47ED6">
        <w:t>)</w:t>
      </w:r>
      <w:r w:rsidRPr="005E0146">
        <w:t xml:space="preserve"> amounting to ₱263,000.00 were not included</w:t>
      </w:r>
      <w:r w:rsidR="00E907B0" w:rsidRPr="005E0146">
        <w:t xml:space="preserve"> </w:t>
      </w:r>
      <w:r w:rsidRPr="005E0146">
        <w:t xml:space="preserve">in balance of Statement of Audit Suspensions, Disallowances and Charges (SASDC) for the period ending December 31, </w:t>
      </w:r>
      <w:r w:rsidR="00D30FF1" w:rsidRPr="005E0146">
        <w:t>201</w:t>
      </w:r>
      <w:r w:rsidR="00D30FF1">
        <w:t>7</w:t>
      </w:r>
      <w:r w:rsidRPr="005E0146">
        <w:t>.</w:t>
      </w:r>
    </w:p>
    <w:p w:rsidR="001F4651" w:rsidRDefault="001F4651" w:rsidP="00B625B3">
      <w:pPr>
        <w:ind w:left="1134"/>
        <w:jc w:val="both"/>
      </w:pPr>
    </w:p>
    <w:p w:rsidR="003B78E3" w:rsidRDefault="00DB2DE7" w:rsidP="003610DD">
      <w:pPr>
        <w:pStyle w:val="Style95"/>
      </w:pPr>
      <w:r w:rsidRPr="008D7362">
        <w:t>We recommended that the Management require the concerned persons determined liable to immediately settle their suspensions and disallowances in accordance with the Revised RRSA.</w:t>
      </w:r>
    </w:p>
    <w:p w:rsidR="00BC397B" w:rsidRPr="005E0146" w:rsidRDefault="00BC397B" w:rsidP="008D7362">
      <w:pPr>
        <w:contextualSpacing/>
        <w:jc w:val="both"/>
        <w:outlineLvl w:val="0"/>
      </w:pPr>
    </w:p>
    <w:sectPr w:rsidR="00BC397B" w:rsidRPr="005E0146" w:rsidSect="00877764">
      <w:footerReference w:type="default" r:id="rId8"/>
      <w:pgSz w:w="12240" w:h="15840" w:code="1"/>
      <w:pgMar w:top="1440" w:right="1440" w:bottom="1440" w:left="2160" w:header="720" w:footer="720" w:gutter="0"/>
      <w:pgNumType w:start="3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17CA" w:rsidRDefault="005517CA">
      <w:r>
        <w:separator/>
      </w:r>
    </w:p>
  </w:endnote>
  <w:endnote w:type="continuationSeparator" w:id="0">
    <w:p w:rsidR="005517CA" w:rsidRDefault="00551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413C" w:rsidRPr="00EF436D" w:rsidRDefault="00F3413C">
    <w:pPr>
      <w:pStyle w:val="Footer"/>
      <w:jc w:val="center"/>
      <w:rPr>
        <w:sz w:val="20"/>
      </w:rPr>
    </w:pPr>
    <w:r w:rsidRPr="00EF436D">
      <w:rPr>
        <w:sz w:val="20"/>
      </w:rPr>
      <w:fldChar w:fldCharType="begin"/>
    </w:r>
    <w:r w:rsidRPr="00EF436D">
      <w:rPr>
        <w:sz w:val="20"/>
      </w:rPr>
      <w:instrText xml:space="preserve"> PAGE   \* MERGEFORMAT </w:instrText>
    </w:r>
    <w:r w:rsidRPr="00EF436D">
      <w:rPr>
        <w:sz w:val="20"/>
      </w:rPr>
      <w:fldChar w:fldCharType="separate"/>
    </w:r>
    <w:r w:rsidR="00621B1E">
      <w:rPr>
        <w:noProof/>
        <w:sz w:val="20"/>
      </w:rPr>
      <w:t>36</w:t>
    </w:r>
    <w:r w:rsidRPr="00EF436D">
      <w:rPr>
        <w:noProof/>
        <w:sz w:val="20"/>
      </w:rPr>
      <w:fldChar w:fldCharType="end"/>
    </w:r>
  </w:p>
  <w:p w:rsidR="00F3413C" w:rsidRDefault="00F3413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17CA" w:rsidRDefault="005517CA">
      <w:r>
        <w:separator/>
      </w:r>
    </w:p>
  </w:footnote>
  <w:footnote w:type="continuationSeparator" w:id="0">
    <w:p w:rsidR="005517CA" w:rsidRDefault="005517C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multilevel"/>
    <w:tmpl w:val="7C845F5A"/>
    <w:name w:val="WW8Num24"/>
    <w:lvl w:ilvl="0">
      <w:start w:val="1"/>
      <w:numFmt w:val="decimal"/>
      <w:lvlText w:val="%1."/>
      <w:lvlJc w:val="left"/>
      <w:pPr>
        <w:tabs>
          <w:tab w:val="num" w:pos="0"/>
        </w:tabs>
        <w:ind w:left="5670" w:hanging="360"/>
      </w:pPr>
      <w:rPr>
        <w:rFonts w:ascii="Symbol" w:hAnsi="Symbol"/>
        <w:b w:val="0"/>
      </w:rPr>
    </w:lvl>
    <w:lvl w:ilvl="1">
      <w:start w:val="1"/>
      <w:numFmt w:val="lowerLetter"/>
      <w:lvlText w:val="%2."/>
      <w:lvlJc w:val="left"/>
      <w:pPr>
        <w:tabs>
          <w:tab w:val="num" w:pos="0"/>
        </w:tabs>
        <w:ind w:left="1440" w:hanging="360"/>
      </w:pPr>
    </w:lvl>
    <w:lvl w:ilvl="2">
      <w:start w:val="1"/>
      <w:numFmt w:val="decimal"/>
      <w:lvlText w:val="a.%3"/>
      <w:lvlJc w:val="left"/>
      <w:pPr>
        <w:tabs>
          <w:tab w:val="num" w:pos="0"/>
        </w:tabs>
        <w:ind w:left="2160" w:hanging="180"/>
      </w:pPr>
      <w:rPr>
        <w:rFonts w:hint="defaul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543DD3"/>
    <w:multiLevelType w:val="hybridMultilevel"/>
    <w:tmpl w:val="68CCD5BA"/>
    <w:lvl w:ilvl="0" w:tplc="D4AAFE0C">
      <w:start w:val="1"/>
      <w:numFmt w:val="decimal"/>
      <w:pStyle w:val="Style82"/>
      <w:lvlText w:val="16.%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014C6A9A"/>
    <w:multiLevelType w:val="hybridMultilevel"/>
    <w:tmpl w:val="FCA83C5E"/>
    <w:lvl w:ilvl="0" w:tplc="3D509302">
      <w:start w:val="1"/>
      <w:numFmt w:val="lowerLetter"/>
      <w:lvlText w:val="%1."/>
      <w:lvlJc w:val="left"/>
      <w:pPr>
        <w:ind w:left="1866" w:hanging="360"/>
      </w:pPr>
      <w:rPr>
        <w:b/>
      </w:rPr>
    </w:lvl>
    <w:lvl w:ilvl="1" w:tplc="34090019" w:tentative="1">
      <w:start w:val="1"/>
      <w:numFmt w:val="lowerLetter"/>
      <w:lvlText w:val="%2."/>
      <w:lvlJc w:val="left"/>
      <w:pPr>
        <w:ind w:left="2586" w:hanging="360"/>
      </w:pPr>
    </w:lvl>
    <w:lvl w:ilvl="2" w:tplc="3409001B" w:tentative="1">
      <w:start w:val="1"/>
      <w:numFmt w:val="lowerRoman"/>
      <w:lvlText w:val="%3."/>
      <w:lvlJc w:val="right"/>
      <w:pPr>
        <w:ind w:left="3306" w:hanging="180"/>
      </w:pPr>
    </w:lvl>
    <w:lvl w:ilvl="3" w:tplc="3409000F" w:tentative="1">
      <w:start w:val="1"/>
      <w:numFmt w:val="decimal"/>
      <w:lvlText w:val="%4."/>
      <w:lvlJc w:val="left"/>
      <w:pPr>
        <w:ind w:left="4026" w:hanging="360"/>
      </w:pPr>
    </w:lvl>
    <w:lvl w:ilvl="4" w:tplc="34090019" w:tentative="1">
      <w:start w:val="1"/>
      <w:numFmt w:val="lowerLetter"/>
      <w:lvlText w:val="%5."/>
      <w:lvlJc w:val="left"/>
      <w:pPr>
        <w:ind w:left="4746" w:hanging="360"/>
      </w:pPr>
    </w:lvl>
    <w:lvl w:ilvl="5" w:tplc="3409001B" w:tentative="1">
      <w:start w:val="1"/>
      <w:numFmt w:val="lowerRoman"/>
      <w:lvlText w:val="%6."/>
      <w:lvlJc w:val="right"/>
      <w:pPr>
        <w:ind w:left="5466" w:hanging="180"/>
      </w:pPr>
    </w:lvl>
    <w:lvl w:ilvl="6" w:tplc="3409000F" w:tentative="1">
      <w:start w:val="1"/>
      <w:numFmt w:val="decimal"/>
      <w:lvlText w:val="%7."/>
      <w:lvlJc w:val="left"/>
      <w:pPr>
        <w:ind w:left="6186" w:hanging="360"/>
      </w:pPr>
    </w:lvl>
    <w:lvl w:ilvl="7" w:tplc="34090019" w:tentative="1">
      <w:start w:val="1"/>
      <w:numFmt w:val="lowerLetter"/>
      <w:lvlText w:val="%8."/>
      <w:lvlJc w:val="left"/>
      <w:pPr>
        <w:ind w:left="6906" w:hanging="360"/>
      </w:pPr>
    </w:lvl>
    <w:lvl w:ilvl="8" w:tplc="3409001B" w:tentative="1">
      <w:start w:val="1"/>
      <w:numFmt w:val="lowerRoman"/>
      <w:lvlText w:val="%9."/>
      <w:lvlJc w:val="right"/>
      <w:pPr>
        <w:ind w:left="7626" w:hanging="180"/>
      </w:pPr>
    </w:lvl>
  </w:abstractNum>
  <w:abstractNum w:abstractNumId="3" w15:restartNumberingAfterBreak="0">
    <w:nsid w:val="05CD4A13"/>
    <w:multiLevelType w:val="hybridMultilevel"/>
    <w:tmpl w:val="88129A20"/>
    <w:lvl w:ilvl="0" w:tplc="4770F180">
      <w:start w:val="1"/>
      <w:numFmt w:val="decimal"/>
      <w:pStyle w:val="Style66"/>
      <w:lvlText w:val="6.%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6A928FE"/>
    <w:multiLevelType w:val="multilevel"/>
    <w:tmpl w:val="FEA22B40"/>
    <w:lvl w:ilvl="0">
      <w:start w:val="1"/>
      <w:numFmt w:val="decimal"/>
      <w:pStyle w:val="Style47"/>
      <w:lvlText w:val="%1."/>
      <w:lvlJc w:val="left"/>
      <w:pPr>
        <w:ind w:left="720" w:hanging="360"/>
      </w:pPr>
      <w:rPr>
        <w:rFonts w:hint="default"/>
        <w:b w:val="0"/>
        <w:i w:val="0"/>
        <w:color w:val="auto"/>
      </w:rPr>
    </w:lvl>
    <w:lvl w:ilvl="1">
      <w:start w:val="1"/>
      <w:numFmt w:val="decimal"/>
      <w:pStyle w:val="Style58"/>
      <w:lvlText w:val="3.%2."/>
      <w:lvlJc w:val="left"/>
      <w:pPr>
        <w:ind w:left="1211"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89B4BFF"/>
    <w:multiLevelType w:val="hybridMultilevel"/>
    <w:tmpl w:val="F16206C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09650ACC"/>
    <w:multiLevelType w:val="hybridMultilevel"/>
    <w:tmpl w:val="C5909CD4"/>
    <w:lvl w:ilvl="0" w:tplc="34090019">
      <w:start w:val="1"/>
      <w:numFmt w:val="lowerLetter"/>
      <w:lvlText w:val="%1."/>
      <w:lvlJc w:val="left"/>
      <w:pPr>
        <w:ind w:left="1620" w:hanging="360"/>
      </w:pPr>
      <w:rPr>
        <w:rFonts w:hint="default"/>
      </w:rPr>
    </w:lvl>
    <w:lvl w:ilvl="1" w:tplc="34090003" w:tentative="1">
      <w:start w:val="1"/>
      <w:numFmt w:val="bullet"/>
      <w:lvlText w:val="o"/>
      <w:lvlJc w:val="left"/>
      <w:pPr>
        <w:ind w:left="2340" w:hanging="360"/>
      </w:pPr>
      <w:rPr>
        <w:rFonts w:ascii="Courier New" w:hAnsi="Courier New" w:cs="Courier New" w:hint="default"/>
      </w:rPr>
    </w:lvl>
    <w:lvl w:ilvl="2" w:tplc="34090005" w:tentative="1">
      <w:start w:val="1"/>
      <w:numFmt w:val="bullet"/>
      <w:lvlText w:val=""/>
      <w:lvlJc w:val="left"/>
      <w:pPr>
        <w:ind w:left="3060" w:hanging="360"/>
      </w:pPr>
      <w:rPr>
        <w:rFonts w:ascii="Wingdings" w:hAnsi="Wingdings" w:hint="default"/>
      </w:rPr>
    </w:lvl>
    <w:lvl w:ilvl="3" w:tplc="34090001" w:tentative="1">
      <w:start w:val="1"/>
      <w:numFmt w:val="bullet"/>
      <w:lvlText w:val=""/>
      <w:lvlJc w:val="left"/>
      <w:pPr>
        <w:ind w:left="3780" w:hanging="360"/>
      </w:pPr>
      <w:rPr>
        <w:rFonts w:ascii="Symbol" w:hAnsi="Symbol" w:hint="default"/>
      </w:rPr>
    </w:lvl>
    <w:lvl w:ilvl="4" w:tplc="34090003" w:tentative="1">
      <w:start w:val="1"/>
      <w:numFmt w:val="bullet"/>
      <w:lvlText w:val="o"/>
      <w:lvlJc w:val="left"/>
      <w:pPr>
        <w:ind w:left="4500" w:hanging="360"/>
      </w:pPr>
      <w:rPr>
        <w:rFonts w:ascii="Courier New" w:hAnsi="Courier New" w:cs="Courier New" w:hint="default"/>
      </w:rPr>
    </w:lvl>
    <w:lvl w:ilvl="5" w:tplc="34090005" w:tentative="1">
      <w:start w:val="1"/>
      <w:numFmt w:val="bullet"/>
      <w:lvlText w:val=""/>
      <w:lvlJc w:val="left"/>
      <w:pPr>
        <w:ind w:left="5220" w:hanging="360"/>
      </w:pPr>
      <w:rPr>
        <w:rFonts w:ascii="Wingdings" w:hAnsi="Wingdings" w:hint="default"/>
      </w:rPr>
    </w:lvl>
    <w:lvl w:ilvl="6" w:tplc="34090001" w:tentative="1">
      <w:start w:val="1"/>
      <w:numFmt w:val="bullet"/>
      <w:lvlText w:val=""/>
      <w:lvlJc w:val="left"/>
      <w:pPr>
        <w:ind w:left="5940" w:hanging="360"/>
      </w:pPr>
      <w:rPr>
        <w:rFonts w:ascii="Symbol" w:hAnsi="Symbol" w:hint="default"/>
      </w:rPr>
    </w:lvl>
    <w:lvl w:ilvl="7" w:tplc="34090003" w:tentative="1">
      <w:start w:val="1"/>
      <w:numFmt w:val="bullet"/>
      <w:lvlText w:val="o"/>
      <w:lvlJc w:val="left"/>
      <w:pPr>
        <w:ind w:left="6660" w:hanging="360"/>
      </w:pPr>
      <w:rPr>
        <w:rFonts w:ascii="Courier New" w:hAnsi="Courier New" w:cs="Courier New" w:hint="default"/>
      </w:rPr>
    </w:lvl>
    <w:lvl w:ilvl="8" w:tplc="34090005" w:tentative="1">
      <w:start w:val="1"/>
      <w:numFmt w:val="bullet"/>
      <w:lvlText w:val=""/>
      <w:lvlJc w:val="left"/>
      <w:pPr>
        <w:ind w:left="7380" w:hanging="360"/>
      </w:pPr>
      <w:rPr>
        <w:rFonts w:ascii="Wingdings" w:hAnsi="Wingdings" w:hint="default"/>
      </w:rPr>
    </w:lvl>
  </w:abstractNum>
  <w:abstractNum w:abstractNumId="7" w15:restartNumberingAfterBreak="0">
    <w:nsid w:val="0C4B4B60"/>
    <w:multiLevelType w:val="hybridMultilevel"/>
    <w:tmpl w:val="0C544B74"/>
    <w:lvl w:ilvl="0" w:tplc="3918DFC2">
      <w:start w:val="1"/>
      <w:numFmt w:val="lowerLetter"/>
      <w:lvlText w:val="%1."/>
      <w:lvlJc w:val="left"/>
      <w:pPr>
        <w:ind w:left="720" w:hanging="360"/>
      </w:pPr>
      <w:rPr>
        <w:rFonts w:ascii="Times New Roman" w:eastAsia="Times New Roman" w:hAnsi="Times New Roman" w:cs="Times New Roman"/>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 w15:restartNumberingAfterBreak="0">
    <w:nsid w:val="0E5164B1"/>
    <w:multiLevelType w:val="hybridMultilevel"/>
    <w:tmpl w:val="45843AFA"/>
    <w:lvl w:ilvl="0" w:tplc="34090019">
      <w:start w:val="1"/>
      <w:numFmt w:val="lowerLetter"/>
      <w:lvlText w:val="%1."/>
      <w:lvlJc w:val="left"/>
      <w:pPr>
        <w:ind w:left="1080" w:hanging="360"/>
      </w:pPr>
      <w:rPr>
        <w:rFonts w:hint="default"/>
      </w:rPr>
    </w:lvl>
    <w:lvl w:ilvl="1" w:tplc="0582CD72">
      <w:start w:val="1"/>
      <w:numFmt w:val="lowerLetter"/>
      <w:lvlText w:val="%2)"/>
      <w:lvlJc w:val="left"/>
      <w:pPr>
        <w:ind w:left="1440" w:hanging="360"/>
      </w:pPr>
      <w:rPr>
        <w:rFont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1128B3"/>
    <w:multiLevelType w:val="hybridMultilevel"/>
    <w:tmpl w:val="0082FD5A"/>
    <w:lvl w:ilvl="0" w:tplc="C67E7670">
      <w:start w:val="1"/>
      <w:numFmt w:val="decimal"/>
      <w:lvlText w:val="%1."/>
      <w:lvlJc w:val="left"/>
      <w:pPr>
        <w:ind w:left="720" w:hanging="360"/>
      </w:pPr>
      <w:rPr>
        <w:rFonts w:hint="default"/>
      </w:rPr>
    </w:lvl>
    <w:lvl w:ilvl="1" w:tplc="34090011">
      <w:start w:val="1"/>
      <w:numFmt w:val="decimal"/>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108C07D5"/>
    <w:multiLevelType w:val="hybridMultilevel"/>
    <w:tmpl w:val="71DEC0B0"/>
    <w:lvl w:ilvl="0" w:tplc="B37C0860">
      <w:start w:val="1"/>
      <w:numFmt w:val="lowerLetter"/>
      <w:lvlText w:val="%1."/>
      <w:lvlJc w:val="left"/>
      <w:pPr>
        <w:ind w:left="723" w:hanging="360"/>
      </w:pPr>
      <w:rPr>
        <w:rFonts w:hint="default"/>
        <w:i/>
      </w:rPr>
    </w:lvl>
    <w:lvl w:ilvl="1" w:tplc="34090019" w:tentative="1">
      <w:start w:val="1"/>
      <w:numFmt w:val="lowerLetter"/>
      <w:lvlText w:val="%2."/>
      <w:lvlJc w:val="left"/>
      <w:pPr>
        <w:ind w:left="1443" w:hanging="360"/>
      </w:pPr>
    </w:lvl>
    <w:lvl w:ilvl="2" w:tplc="3409001B" w:tentative="1">
      <w:start w:val="1"/>
      <w:numFmt w:val="lowerRoman"/>
      <w:lvlText w:val="%3."/>
      <w:lvlJc w:val="right"/>
      <w:pPr>
        <w:ind w:left="2163" w:hanging="180"/>
      </w:pPr>
    </w:lvl>
    <w:lvl w:ilvl="3" w:tplc="3409000F" w:tentative="1">
      <w:start w:val="1"/>
      <w:numFmt w:val="decimal"/>
      <w:lvlText w:val="%4."/>
      <w:lvlJc w:val="left"/>
      <w:pPr>
        <w:ind w:left="2883" w:hanging="360"/>
      </w:pPr>
    </w:lvl>
    <w:lvl w:ilvl="4" w:tplc="34090019" w:tentative="1">
      <w:start w:val="1"/>
      <w:numFmt w:val="lowerLetter"/>
      <w:lvlText w:val="%5."/>
      <w:lvlJc w:val="left"/>
      <w:pPr>
        <w:ind w:left="3603" w:hanging="360"/>
      </w:pPr>
    </w:lvl>
    <w:lvl w:ilvl="5" w:tplc="3409001B" w:tentative="1">
      <w:start w:val="1"/>
      <w:numFmt w:val="lowerRoman"/>
      <w:lvlText w:val="%6."/>
      <w:lvlJc w:val="right"/>
      <w:pPr>
        <w:ind w:left="4323" w:hanging="180"/>
      </w:pPr>
    </w:lvl>
    <w:lvl w:ilvl="6" w:tplc="3409000F" w:tentative="1">
      <w:start w:val="1"/>
      <w:numFmt w:val="decimal"/>
      <w:lvlText w:val="%7."/>
      <w:lvlJc w:val="left"/>
      <w:pPr>
        <w:ind w:left="5043" w:hanging="360"/>
      </w:pPr>
    </w:lvl>
    <w:lvl w:ilvl="7" w:tplc="34090019" w:tentative="1">
      <w:start w:val="1"/>
      <w:numFmt w:val="lowerLetter"/>
      <w:lvlText w:val="%8."/>
      <w:lvlJc w:val="left"/>
      <w:pPr>
        <w:ind w:left="5763" w:hanging="360"/>
      </w:pPr>
    </w:lvl>
    <w:lvl w:ilvl="8" w:tplc="3409001B" w:tentative="1">
      <w:start w:val="1"/>
      <w:numFmt w:val="lowerRoman"/>
      <w:lvlText w:val="%9."/>
      <w:lvlJc w:val="right"/>
      <w:pPr>
        <w:ind w:left="6483" w:hanging="180"/>
      </w:pPr>
    </w:lvl>
  </w:abstractNum>
  <w:abstractNum w:abstractNumId="11" w15:restartNumberingAfterBreak="0">
    <w:nsid w:val="10900EF3"/>
    <w:multiLevelType w:val="hybridMultilevel"/>
    <w:tmpl w:val="A7B2E58C"/>
    <w:lvl w:ilvl="0" w:tplc="B1DCC09C">
      <w:start w:val="1"/>
      <w:numFmt w:val="decimal"/>
      <w:pStyle w:val="Style15"/>
      <w:lvlText w:val="10.%1"/>
      <w:lvlJc w:val="left"/>
      <w:pPr>
        <w:ind w:left="1350" w:hanging="360"/>
      </w:pPr>
      <w:rPr>
        <w:rFonts w:hint="default"/>
        <w:b w:val="0"/>
        <w:i w:val="0"/>
        <w:color w:val="auto"/>
        <w:sz w:val="24"/>
        <w:szCs w:val="24"/>
      </w:rPr>
    </w:lvl>
    <w:lvl w:ilvl="1" w:tplc="34090019">
      <w:start w:val="1"/>
      <w:numFmt w:val="lowerLetter"/>
      <w:lvlText w:val="%2."/>
      <w:lvlJc w:val="left"/>
      <w:pPr>
        <w:ind w:left="1890" w:hanging="360"/>
      </w:pPr>
    </w:lvl>
    <w:lvl w:ilvl="2" w:tplc="3409001B">
      <w:start w:val="1"/>
      <w:numFmt w:val="lowerRoman"/>
      <w:lvlText w:val="%3."/>
      <w:lvlJc w:val="right"/>
      <w:pPr>
        <w:ind w:left="2610" w:hanging="180"/>
      </w:pPr>
    </w:lvl>
    <w:lvl w:ilvl="3" w:tplc="3409000F">
      <w:start w:val="1"/>
      <w:numFmt w:val="decimal"/>
      <w:lvlText w:val="%4."/>
      <w:lvlJc w:val="left"/>
      <w:pPr>
        <w:ind w:left="3330" w:hanging="360"/>
      </w:pPr>
    </w:lvl>
    <w:lvl w:ilvl="4" w:tplc="34090019">
      <w:start w:val="1"/>
      <w:numFmt w:val="lowerLetter"/>
      <w:lvlText w:val="%5."/>
      <w:lvlJc w:val="left"/>
      <w:pPr>
        <w:ind w:left="4050" w:hanging="360"/>
      </w:pPr>
    </w:lvl>
    <w:lvl w:ilvl="5" w:tplc="3409001B">
      <w:start w:val="1"/>
      <w:numFmt w:val="lowerRoman"/>
      <w:lvlText w:val="%6."/>
      <w:lvlJc w:val="right"/>
      <w:pPr>
        <w:ind w:left="4770" w:hanging="180"/>
      </w:pPr>
    </w:lvl>
    <w:lvl w:ilvl="6" w:tplc="3409000F">
      <w:start w:val="1"/>
      <w:numFmt w:val="decimal"/>
      <w:lvlText w:val="%7."/>
      <w:lvlJc w:val="left"/>
      <w:pPr>
        <w:ind w:left="5490" w:hanging="360"/>
      </w:pPr>
    </w:lvl>
    <w:lvl w:ilvl="7" w:tplc="34090019">
      <w:start w:val="1"/>
      <w:numFmt w:val="lowerLetter"/>
      <w:lvlText w:val="%8."/>
      <w:lvlJc w:val="left"/>
      <w:pPr>
        <w:ind w:left="6210" w:hanging="360"/>
      </w:pPr>
    </w:lvl>
    <w:lvl w:ilvl="8" w:tplc="3409001B">
      <w:start w:val="1"/>
      <w:numFmt w:val="lowerRoman"/>
      <w:lvlText w:val="%9."/>
      <w:lvlJc w:val="right"/>
      <w:pPr>
        <w:ind w:left="6930" w:hanging="180"/>
      </w:pPr>
    </w:lvl>
  </w:abstractNum>
  <w:abstractNum w:abstractNumId="12" w15:restartNumberingAfterBreak="0">
    <w:nsid w:val="116A4900"/>
    <w:multiLevelType w:val="hybridMultilevel"/>
    <w:tmpl w:val="A21A2D4C"/>
    <w:lvl w:ilvl="0" w:tplc="34090019">
      <w:start w:val="1"/>
      <w:numFmt w:val="lowerLetter"/>
      <w:lvlText w:val="%1."/>
      <w:lvlJc w:val="left"/>
      <w:pPr>
        <w:ind w:left="1620" w:hanging="360"/>
      </w:pPr>
      <w:rPr>
        <w:rFonts w:hint="default"/>
      </w:rPr>
    </w:lvl>
    <w:lvl w:ilvl="1" w:tplc="34090003" w:tentative="1">
      <w:start w:val="1"/>
      <w:numFmt w:val="bullet"/>
      <w:lvlText w:val="o"/>
      <w:lvlJc w:val="left"/>
      <w:pPr>
        <w:ind w:left="2340" w:hanging="360"/>
      </w:pPr>
      <w:rPr>
        <w:rFonts w:ascii="Courier New" w:hAnsi="Courier New" w:cs="Courier New" w:hint="default"/>
      </w:rPr>
    </w:lvl>
    <w:lvl w:ilvl="2" w:tplc="34090005" w:tentative="1">
      <w:start w:val="1"/>
      <w:numFmt w:val="bullet"/>
      <w:lvlText w:val=""/>
      <w:lvlJc w:val="left"/>
      <w:pPr>
        <w:ind w:left="3060" w:hanging="360"/>
      </w:pPr>
      <w:rPr>
        <w:rFonts w:ascii="Wingdings" w:hAnsi="Wingdings" w:hint="default"/>
      </w:rPr>
    </w:lvl>
    <w:lvl w:ilvl="3" w:tplc="34090001" w:tentative="1">
      <w:start w:val="1"/>
      <w:numFmt w:val="bullet"/>
      <w:lvlText w:val=""/>
      <w:lvlJc w:val="left"/>
      <w:pPr>
        <w:ind w:left="3780" w:hanging="360"/>
      </w:pPr>
      <w:rPr>
        <w:rFonts w:ascii="Symbol" w:hAnsi="Symbol" w:hint="default"/>
      </w:rPr>
    </w:lvl>
    <w:lvl w:ilvl="4" w:tplc="34090003" w:tentative="1">
      <w:start w:val="1"/>
      <w:numFmt w:val="bullet"/>
      <w:lvlText w:val="o"/>
      <w:lvlJc w:val="left"/>
      <w:pPr>
        <w:ind w:left="4500" w:hanging="360"/>
      </w:pPr>
      <w:rPr>
        <w:rFonts w:ascii="Courier New" w:hAnsi="Courier New" w:cs="Courier New" w:hint="default"/>
      </w:rPr>
    </w:lvl>
    <w:lvl w:ilvl="5" w:tplc="34090005" w:tentative="1">
      <w:start w:val="1"/>
      <w:numFmt w:val="bullet"/>
      <w:lvlText w:val=""/>
      <w:lvlJc w:val="left"/>
      <w:pPr>
        <w:ind w:left="5220" w:hanging="360"/>
      </w:pPr>
      <w:rPr>
        <w:rFonts w:ascii="Wingdings" w:hAnsi="Wingdings" w:hint="default"/>
      </w:rPr>
    </w:lvl>
    <w:lvl w:ilvl="6" w:tplc="34090001" w:tentative="1">
      <w:start w:val="1"/>
      <w:numFmt w:val="bullet"/>
      <w:lvlText w:val=""/>
      <w:lvlJc w:val="left"/>
      <w:pPr>
        <w:ind w:left="5940" w:hanging="360"/>
      </w:pPr>
      <w:rPr>
        <w:rFonts w:ascii="Symbol" w:hAnsi="Symbol" w:hint="default"/>
      </w:rPr>
    </w:lvl>
    <w:lvl w:ilvl="7" w:tplc="34090003" w:tentative="1">
      <w:start w:val="1"/>
      <w:numFmt w:val="bullet"/>
      <w:lvlText w:val="o"/>
      <w:lvlJc w:val="left"/>
      <w:pPr>
        <w:ind w:left="6660" w:hanging="360"/>
      </w:pPr>
      <w:rPr>
        <w:rFonts w:ascii="Courier New" w:hAnsi="Courier New" w:cs="Courier New" w:hint="default"/>
      </w:rPr>
    </w:lvl>
    <w:lvl w:ilvl="8" w:tplc="34090005" w:tentative="1">
      <w:start w:val="1"/>
      <w:numFmt w:val="bullet"/>
      <w:lvlText w:val=""/>
      <w:lvlJc w:val="left"/>
      <w:pPr>
        <w:ind w:left="7380" w:hanging="360"/>
      </w:pPr>
      <w:rPr>
        <w:rFonts w:ascii="Wingdings" w:hAnsi="Wingdings" w:hint="default"/>
      </w:rPr>
    </w:lvl>
  </w:abstractNum>
  <w:abstractNum w:abstractNumId="13" w15:restartNumberingAfterBreak="0">
    <w:nsid w:val="11EE1CB5"/>
    <w:multiLevelType w:val="hybridMultilevel"/>
    <w:tmpl w:val="255CC190"/>
    <w:lvl w:ilvl="0" w:tplc="3CAE7102">
      <w:start w:val="1"/>
      <w:numFmt w:val="decimal"/>
      <w:pStyle w:val="Style68"/>
      <w:lvlText w:val="7.%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4" w15:restartNumberingAfterBreak="0">
    <w:nsid w:val="1430274A"/>
    <w:multiLevelType w:val="hybridMultilevel"/>
    <w:tmpl w:val="723A9688"/>
    <w:lvl w:ilvl="0" w:tplc="2216EB1E">
      <w:start w:val="1"/>
      <w:numFmt w:val="decimal"/>
      <w:lvlText w:val="%1."/>
      <w:lvlJc w:val="left"/>
      <w:pPr>
        <w:ind w:left="2487" w:hanging="360"/>
      </w:pPr>
      <w:rPr>
        <w:rFonts w:hint="default"/>
      </w:rPr>
    </w:lvl>
    <w:lvl w:ilvl="1" w:tplc="34090019" w:tentative="1">
      <w:start w:val="1"/>
      <w:numFmt w:val="lowerLetter"/>
      <w:lvlText w:val="%2."/>
      <w:lvlJc w:val="left"/>
      <w:pPr>
        <w:ind w:left="3207" w:hanging="360"/>
      </w:pPr>
    </w:lvl>
    <w:lvl w:ilvl="2" w:tplc="3409001B" w:tentative="1">
      <w:start w:val="1"/>
      <w:numFmt w:val="lowerRoman"/>
      <w:lvlText w:val="%3."/>
      <w:lvlJc w:val="right"/>
      <w:pPr>
        <w:ind w:left="3927" w:hanging="180"/>
      </w:pPr>
    </w:lvl>
    <w:lvl w:ilvl="3" w:tplc="3409000F" w:tentative="1">
      <w:start w:val="1"/>
      <w:numFmt w:val="decimal"/>
      <w:lvlText w:val="%4."/>
      <w:lvlJc w:val="left"/>
      <w:pPr>
        <w:ind w:left="4647" w:hanging="360"/>
      </w:pPr>
    </w:lvl>
    <w:lvl w:ilvl="4" w:tplc="34090019" w:tentative="1">
      <w:start w:val="1"/>
      <w:numFmt w:val="lowerLetter"/>
      <w:lvlText w:val="%5."/>
      <w:lvlJc w:val="left"/>
      <w:pPr>
        <w:ind w:left="5367" w:hanging="360"/>
      </w:pPr>
    </w:lvl>
    <w:lvl w:ilvl="5" w:tplc="3409001B" w:tentative="1">
      <w:start w:val="1"/>
      <w:numFmt w:val="lowerRoman"/>
      <w:lvlText w:val="%6."/>
      <w:lvlJc w:val="right"/>
      <w:pPr>
        <w:ind w:left="6087" w:hanging="180"/>
      </w:pPr>
    </w:lvl>
    <w:lvl w:ilvl="6" w:tplc="3409000F" w:tentative="1">
      <w:start w:val="1"/>
      <w:numFmt w:val="decimal"/>
      <w:lvlText w:val="%7."/>
      <w:lvlJc w:val="left"/>
      <w:pPr>
        <w:ind w:left="6807" w:hanging="360"/>
      </w:pPr>
    </w:lvl>
    <w:lvl w:ilvl="7" w:tplc="34090019" w:tentative="1">
      <w:start w:val="1"/>
      <w:numFmt w:val="lowerLetter"/>
      <w:lvlText w:val="%8."/>
      <w:lvlJc w:val="left"/>
      <w:pPr>
        <w:ind w:left="7527" w:hanging="360"/>
      </w:pPr>
    </w:lvl>
    <w:lvl w:ilvl="8" w:tplc="3409001B" w:tentative="1">
      <w:start w:val="1"/>
      <w:numFmt w:val="lowerRoman"/>
      <w:lvlText w:val="%9."/>
      <w:lvlJc w:val="right"/>
      <w:pPr>
        <w:ind w:left="8247" w:hanging="180"/>
      </w:pPr>
    </w:lvl>
  </w:abstractNum>
  <w:abstractNum w:abstractNumId="15" w15:restartNumberingAfterBreak="0">
    <w:nsid w:val="16492DB7"/>
    <w:multiLevelType w:val="hybridMultilevel"/>
    <w:tmpl w:val="938CD4A0"/>
    <w:lvl w:ilvl="0" w:tplc="AA68F57E">
      <w:start w:val="1"/>
      <w:numFmt w:val="lowerLetter"/>
      <w:lvlText w:val="%1."/>
      <w:lvlJc w:val="left"/>
      <w:pPr>
        <w:ind w:left="720" w:hanging="360"/>
      </w:pPr>
      <w:rPr>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171667E7"/>
    <w:multiLevelType w:val="hybridMultilevel"/>
    <w:tmpl w:val="F82C4AE8"/>
    <w:lvl w:ilvl="0" w:tplc="519057A6">
      <w:start w:val="1"/>
      <w:numFmt w:val="lowerRoman"/>
      <w:lvlText w:val="%1."/>
      <w:lvlJc w:val="left"/>
      <w:pPr>
        <w:ind w:left="1353" w:hanging="360"/>
      </w:pPr>
      <w:rPr>
        <w:rFonts w:hint="default"/>
      </w:rPr>
    </w:lvl>
    <w:lvl w:ilvl="1" w:tplc="34090019" w:tentative="1">
      <w:start w:val="1"/>
      <w:numFmt w:val="lowerLetter"/>
      <w:lvlText w:val="%2."/>
      <w:lvlJc w:val="left"/>
      <w:pPr>
        <w:ind w:left="2073" w:hanging="360"/>
      </w:p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17" w15:restartNumberingAfterBreak="0">
    <w:nsid w:val="17DE5877"/>
    <w:multiLevelType w:val="hybridMultilevel"/>
    <w:tmpl w:val="22E2B68E"/>
    <w:lvl w:ilvl="0" w:tplc="7E364630">
      <w:start w:val="1"/>
      <w:numFmt w:val="decimal"/>
      <w:pStyle w:val="Style13"/>
      <w:lvlText w:val="1.%1"/>
      <w:lvlJc w:val="left"/>
      <w:pPr>
        <w:ind w:left="786" w:hanging="360"/>
      </w:pPr>
      <w:rPr>
        <w:rFonts w:hint="default"/>
        <w:b w:val="0"/>
        <w:i w:val="0"/>
      </w:rPr>
    </w:lvl>
    <w:lvl w:ilvl="1" w:tplc="34090019">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18" w15:restartNumberingAfterBreak="0">
    <w:nsid w:val="1A0D2BAE"/>
    <w:multiLevelType w:val="hybridMultilevel"/>
    <w:tmpl w:val="4F6E8A42"/>
    <w:lvl w:ilvl="0" w:tplc="95CC2332">
      <w:start w:val="1"/>
      <w:numFmt w:val="decimal"/>
      <w:pStyle w:val="Style44"/>
      <w:lvlText w:val="13.%1"/>
      <w:lvlJc w:val="left"/>
      <w:pPr>
        <w:ind w:left="1287" w:hanging="360"/>
      </w:pPr>
      <w:rPr>
        <w:rFonts w:hint="default"/>
        <w:b w:val="0"/>
        <w:i w:val="0"/>
      </w:r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19" w15:restartNumberingAfterBreak="0">
    <w:nsid w:val="1B571F03"/>
    <w:multiLevelType w:val="hybridMultilevel"/>
    <w:tmpl w:val="0E88B606"/>
    <w:lvl w:ilvl="0" w:tplc="960A7DAC">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20" w15:restartNumberingAfterBreak="0">
    <w:nsid w:val="1E51405C"/>
    <w:multiLevelType w:val="hybridMultilevel"/>
    <w:tmpl w:val="58D43CA8"/>
    <w:lvl w:ilvl="0" w:tplc="50B6DDCE">
      <w:start w:val="1"/>
      <w:numFmt w:val="decimal"/>
      <w:pStyle w:val="Style87"/>
      <w:lvlText w:val="19.%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1" w15:restartNumberingAfterBreak="0">
    <w:nsid w:val="1F606604"/>
    <w:multiLevelType w:val="hybridMultilevel"/>
    <w:tmpl w:val="FCA83C5E"/>
    <w:lvl w:ilvl="0" w:tplc="3D509302">
      <w:start w:val="1"/>
      <w:numFmt w:val="lowerLetter"/>
      <w:lvlText w:val="%1."/>
      <w:lvlJc w:val="left"/>
      <w:pPr>
        <w:ind w:left="1866" w:hanging="360"/>
      </w:pPr>
      <w:rPr>
        <w:b/>
      </w:rPr>
    </w:lvl>
    <w:lvl w:ilvl="1" w:tplc="34090019" w:tentative="1">
      <w:start w:val="1"/>
      <w:numFmt w:val="lowerLetter"/>
      <w:lvlText w:val="%2."/>
      <w:lvlJc w:val="left"/>
      <w:pPr>
        <w:ind w:left="2586" w:hanging="360"/>
      </w:pPr>
    </w:lvl>
    <w:lvl w:ilvl="2" w:tplc="3409001B" w:tentative="1">
      <w:start w:val="1"/>
      <w:numFmt w:val="lowerRoman"/>
      <w:lvlText w:val="%3."/>
      <w:lvlJc w:val="right"/>
      <w:pPr>
        <w:ind w:left="3306" w:hanging="180"/>
      </w:pPr>
    </w:lvl>
    <w:lvl w:ilvl="3" w:tplc="3409000F" w:tentative="1">
      <w:start w:val="1"/>
      <w:numFmt w:val="decimal"/>
      <w:lvlText w:val="%4."/>
      <w:lvlJc w:val="left"/>
      <w:pPr>
        <w:ind w:left="4026" w:hanging="360"/>
      </w:pPr>
    </w:lvl>
    <w:lvl w:ilvl="4" w:tplc="34090019" w:tentative="1">
      <w:start w:val="1"/>
      <w:numFmt w:val="lowerLetter"/>
      <w:lvlText w:val="%5."/>
      <w:lvlJc w:val="left"/>
      <w:pPr>
        <w:ind w:left="4746" w:hanging="360"/>
      </w:pPr>
    </w:lvl>
    <w:lvl w:ilvl="5" w:tplc="3409001B" w:tentative="1">
      <w:start w:val="1"/>
      <w:numFmt w:val="lowerRoman"/>
      <w:lvlText w:val="%6."/>
      <w:lvlJc w:val="right"/>
      <w:pPr>
        <w:ind w:left="5466" w:hanging="180"/>
      </w:pPr>
    </w:lvl>
    <w:lvl w:ilvl="6" w:tplc="3409000F" w:tentative="1">
      <w:start w:val="1"/>
      <w:numFmt w:val="decimal"/>
      <w:lvlText w:val="%7."/>
      <w:lvlJc w:val="left"/>
      <w:pPr>
        <w:ind w:left="6186" w:hanging="360"/>
      </w:pPr>
    </w:lvl>
    <w:lvl w:ilvl="7" w:tplc="34090019" w:tentative="1">
      <w:start w:val="1"/>
      <w:numFmt w:val="lowerLetter"/>
      <w:lvlText w:val="%8."/>
      <w:lvlJc w:val="left"/>
      <w:pPr>
        <w:ind w:left="6906" w:hanging="360"/>
      </w:pPr>
    </w:lvl>
    <w:lvl w:ilvl="8" w:tplc="3409001B" w:tentative="1">
      <w:start w:val="1"/>
      <w:numFmt w:val="lowerRoman"/>
      <w:lvlText w:val="%9."/>
      <w:lvlJc w:val="right"/>
      <w:pPr>
        <w:ind w:left="7626" w:hanging="180"/>
      </w:pPr>
    </w:lvl>
  </w:abstractNum>
  <w:abstractNum w:abstractNumId="22" w15:restartNumberingAfterBreak="0">
    <w:nsid w:val="222233BF"/>
    <w:multiLevelType w:val="hybridMultilevel"/>
    <w:tmpl w:val="A804173A"/>
    <w:lvl w:ilvl="0" w:tplc="0694DE36">
      <w:start w:val="1"/>
      <w:numFmt w:val="decimal"/>
      <w:pStyle w:val="Style54"/>
      <w:lvlText w:val="2.%1."/>
      <w:lvlJc w:val="left"/>
      <w:pPr>
        <w:ind w:left="1571" w:hanging="360"/>
      </w:pPr>
      <w:rPr>
        <w:rFonts w:hint="default"/>
      </w:rPr>
    </w:lvl>
    <w:lvl w:ilvl="1" w:tplc="4B2A1A66">
      <w:start w:val="1"/>
      <w:numFmt w:val="decimal"/>
      <w:pStyle w:val="Style54"/>
      <w:lvlText w:val="2.%2."/>
      <w:lvlJc w:val="left"/>
      <w:pPr>
        <w:ind w:left="1440" w:hanging="360"/>
      </w:pPr>
      <w:rPr>
        <w:rFonts w:hint="default"/>
        <w:b w:val="0"/>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2318757E"/>
    <w:multiLevelType w:val="hybridMultilevel"/>
    <w:tmpl w:val="8DF47680"/>
    <w:lvl w:ilvl="0" w:tplc="933CD024">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2341224D"/>
    <w:multiLevelType w:val="multilevel"/>
    <w:tmpl w:val="58D6A3BC"/>
    <w:lvl w:ilvl="0">
      <w:start w:val="2"/>
      <w:numFmt w:val="decimal"/>
      <w:lvlText w:val="%1"/>
      <w:lvlJc w:val="left"/>
      <w:pPr>
        <w:ind w:left="360" w:hanging="360"/>
      </w:pPr>
      <w:rPr>
        <w:rFonts w:hint="default"/>
      </w:rPr>
    </w:lvl>
    <w:lvl w:ilvl="1">
      <w:start w:val="1"/>
      <w:numFmt w:val="decimal"/>
      <w:pStyle w:val="Style6"/>
      <w:lvlText w:val="%1.%2"/>
      <w:lvlJc w:val="left"/>
      <w:pPr>
        <w:ind w:left="1170" w:hanging="360"/>
      </w:pPr>
      <w:rPr>
        <w:rFonts w:ascii="Times New Roman" w:hAnsi="Times New Roman" w:cs="Times New Roman" w:hint="default"/>
        <w:sz w:val="24"/>
        <w:szCs w:val="24"/>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25" w15:restartNumberingAfterBreak="0">
    <w:nsid w:val="245E7397"/>
    <w:multiLevelType w:val="hybridMultilevel"/>
    <w:tmpl w:val="741239AE"/>
    <w:lvl w:ilvl="0" w:tplc="34090019">
      <w:start w:val="1"/>
      <w:numFmt w:val="lowerLetter"/>
      <w:lvlText w:val="%1."/>
      <w:lvlJc w:val="left"/>
      <w:pPr>
        <w:ind w:left="2250" w:hanging="360"/>
      </w:pPr>
      <w:rPr>
        <w:rFonts w:hint="default"/>
      </w:rPr>
    </w:lvl>
    <w:lvl w:ilvl="1" w:tplc="34090003" w:tentative="1">
      <w:start w:val="1"/>
      <w:numFmt w:val="bullet"/>
      <w:lvlText w:val="o"/>
      <w:lvlJc w:val="left"/>
      <w:pPr>
        <w:ind w:left="2970" w:hanging="360"/>
      </w:pPr>
      <w:rPr>
        <w:rFonts w:ascii="Courier New" w:hAnsi="Courier New" w:cs="Courier New" w:hint="default"/>
      </w:rPr>
    </w:lvl>
    <w:lvl w:ilvl="2" w:tplc="34090005" w:tentative="1">
      <w:start w:val="1"/>
      <w:numFmt w:val="bullet"/>
      <w:lvlText w:val=""/>
      <w:lvlJc w:val="left"/>
      <w:pPr>
        <w:ind w:left="3690" w:hanging="360"/>
      </w:pPr>
      <w:rPr>
        <w:rFonts w:ascii="Wingdings" w:hAnsi="Wingdings" w:hint="default"/>
      </w:rPr>
    </w:lvl>
    <w:lvl w:ilvl="3" w:tplc="34090001" w:tentative="1">
      <w:start w:val="1"/>
      <w:numFmt w:val="bullet"/>
      <w:lvlText w:val=""/>
      <w:lvlJc w:val="left"/>
      <w:pPr>
        <w:ind w:left="4410" w:hanging="360"/>
      </w:pPr>
      <w:rPr>
        <w:rFonts w:ascii="Symbol" w:hAnsi="Symbol" w:hint="default"/>
      </w:rPr>
    </w:lvl>
    <w:lvl w:ilvl="4" w:tplc="34090003" w:tentative="1">
      <w:start w:val="1"/>
      <w:numFmt w:val="bullet"/>
      <w:lvlText w:val="o"/>
      <w:lvlJc w:val="left"/>
      <w:pPr>
        <w:ind w:left="5130" w:hanging="360"/>
      </w:pPr>
      <w:rPr>
        <w:rFonts w:ascii="Courier New" w:hAnsi="Courier New" w:cs="Courier New" w:hint="default"/>
      </w:rPr>
    </w:lvl>
    <w:lvl w:ilvl="5" w:tplc="34090005" w:tentative="1">
      <w:start w:val="1"/>
      <w:numFmt w:val="bullet"/>
      <w:lvlText w:val=""/>
      <w:lvlJc w:val="left"/>
      <w:pPr>
        <w:ind w:left="5850" w:hanging="360"/>
      </w:pPr>
      <w:rPr>
        <w:rFonts w:ascii="Wingdings" w:hAnsi="Wingdings" w:hint="default"/>
      </w:rPr>
    </w:lvl>
    <w:lvl w:ilvl="6" w:tplc="34090001" w:tentative="1">
      <w:start w:val="1"/>
      <w:numFmt w:val="bullet"/>
      <w:lvlText w:val=""/>
      <w:lvlJc w:val="left"/>
      <w:pPr>
        <w:ind w:left="6570" w:hanging="360"/>
      </w:pPr>
      <w:rPr>
        <w:rFonts w:ascii="Symbol" w:hAnsi="Symbol" w:hint="default"/>
      </w:rPr>
    </w:lvl>
    <w:lvl w:ilvl="7" w:tplc="34090003" w:tentative="1">
      <w:start w:val="1"/>
      <w:numFmt w:val="bullet"/>
      <w:lvlText w:val="o"/>
      <w:lvlJc w:val="left"/>
      <w:pPr>
        <w:ind w:left="7290" w:hanging="360"/>
      </w:pPr>
      <w:rPr>
        <w:rFonts w:ascii="Courier New" w:hAnsi="Courier New" w:cs="Courier New" w:hint="default"/>
      </w:rPr>
    </w:lvl>
    <w:lvl w:ilvl="8" w:tplc="34090005" w:tentative="1">
      <w:start w:val="1"/>
      <w:numFmt w:val="bullet"/>
      <w:lvlText w:val=""/>
      <w:lvlJc w:val="left"/>
      <w:pPr>
        <w:ind w:left="8010" w:hanging="360"/>
      </w:pPr>
      <w:rPr>
        <w:rFonts w:ascii="Wingdings" w:hAnsi="Wingdings" w:hint="default"/>
      </w:rPr>
    </w:lvl>
  </w:abstractNum>
  <w:abstractNum w:abstractNumId="26" w15:restartNumberingAfterBreak="0">
    <w:nsid w:val="25295E89"/>
    <w:multiLevelType w:val="hybridMultilevel"/>
    <w:tmpl w:val="17B86466"/>
    <w:lvl w:ilvl="0" w:tplc="ED9C0E30">
      <w:start w:val="1"/>
      <w:numFmt w:val="decimal"/>
      <w:lvlText w:val="b.%1"/>
      <w:lvlJc w:val="left"/>
      <w:pPr>
        <w:ind w:left="1713" w:hanging="720"/>
      </w:pPr>
      <w:rPr>
        <w:rFonts w:hint="default"/>
      </w:rPr>
    </w:lvl>
    <w:lvl w:ilvl="1" w:tplc="34090019">
      <w:start w:val="1"/>
      <w:numFmt w:val="lowerLetter"/>
      <w:lvlText w:val="%2."/>
      <w:lvlJc w:val="left"/>
      <w:pPr>
        <w:ind w:left="2073" w:hanging="360"/>
      </w:p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27" w15:restartNumberingAfterBreak="0">
    <w:nsid w:val="26264544"/>
    <w:multiLevelType w:val="hybridMultilevel"/>
    <w:tmpl w:val="B4FE2122"/>
    <w:lvl w:ilvl="0" w:tplc="8614183E">
      <w:start w:val="1"/>
      <w:numFmt w:val="bullet"/>
      <w:lvlText w:val=""/>
      <w:lvlJc w:val="left"/>
      <w:pPr>
        <w:ind w:left="720" w:hanging="360"/>
      </w:pPr>
      <w:rPr>
        <w:rFonts w:ascii="Symbol" w:hAnsi="Symbol" w:hint="default"/>
        <w:color w:val="auto"/>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15:restartNumberingAfterBreak="0">
    <w:nsid w:val="273850FB"/>
    <w:multiLevelType w:val="hybridMultilevel"/>
    <w:tmpl w:val="594C5292"/>
    <w:lvl w:ilvl="0" w:tplc="3BE2C832">
      <w:start w:val="1"/>
      <w:numFmt w:val="lowerLetter"/>
      <w:lvlText w:val="%1."/>
      <w:lvlJc w:val="left"/>
      <w:pPr>
        <w:ind w:left="1350" w:hanging="360"/>
      </w:pPr>
      <w:rPr>
        <w:rFonts w:hint="default"/>
        <w:i/>
      </w:rPr>
    </w:lvl>
    <w:lvl w:ilvl="1" w:tplc="34090019" w:tentative="1">
      <w:start w:val="1"/>
      <w:numFmt w:val="lowerLetter"/>
      <w:lvlText w:val="%2."/>
      <w:lvlJc w:val="left"/>
      <w:pPr>
        <w:ind w:left="2070" w:hanging="360"/>
      </w:pPr>
    </w:lvl>
    <w:lvl w:ilvl="2" w:tplc="3409001B" w:tentative="1">
      <w:start w:val="1"/>
      <w:numFmt w:val="lowerRoman"/>
      <w:lvlText w:val="%3."/>
      <w:lvlJc w:val="right"/>
      <w:pPr>
        <w:ind w:left="2790" w:hanging="180"/>
      </w:pPr>
    </w:lvl>
    <w:lvl w:ilvl="3" w:tplc="3409000F" w:tentative="1">
      <w:start w:val="1"/>
      <w:numFmt w:val="decimal"/>
      <w:lvlText w:val="%4."/>
      <w:lvlJc w:val="left"/>
      <w:pPr>
        <w:ind w:left="3510" w:hanging="360"/>
      </w:pPr>
    </w:lvl>
    <w:lvl w:ilvl="4" w:tplc="34090019" w:tentative="1">
      <w:start w:val="1"/>
      <w:numFmt w:val="lowerLetter"/>
      <w:lvlText w:val="%5."/>
      <w:lvlJc w:val="left"/>
      <w:pPr>
        <w:ind w:left="4230" w:hanging="360"/>
      </w:pPr>
    </w:lvl>
    <w:lvl w:ilvl="5" w:tplc="3409001B" w:tentative="1">
      <w:start w:val="1"/>
      <w:numFmt w:val="lowerRoman"/>
      <w:lvlText w:val="%6."/>
      <w:lvlJc w:val="right"/>
      <w:pPr>
        <w:ind w:left="4950" w:hanging="180"/>
      </w:pPr>
    </w:lvl>
    <w:lvl w:ilvl="6" w:tplc="3409000F" w:tentative="1">
      <w:start w:val="1"/>
      <w:numFmt w:val="decimal"/>
      <w:lvlText w:val="%7."/>
      <w:lvlJc w:val="left"/>
      <w:pPr>
        <w:ind w:left="5670" w:hanging="360"/>
      </w:pPr>
    </w:lvl>
    <w:lvl w:ilvl="7" w:tplc="34090019" w:tentative="1">
      <w:start w:val="1"/>
      <w:numFmt w:val="lowerLetter"/>
      <w:lvlText w:val="%8."/>
      <w:lvlJc w:val="left"/>
      <w:pPr>
        <w:ind w:left="6390" w:hanging="360"/>
      </w:pPr>
    </w:lvl>
    <w:lvl w:ilvl="8" w:tplc="3409001B" w:tentative="1">
      <w:start w:val="1"/>
      <w:numFmt w:val="lowerRoman"/>
      <w:lvlText w:val="%9."/>
      <w:lvlJc w:val="right"/>
      <w:pPr>
        <w:ind w:left="7110" w:hanging="180"/>
      </w:pPr>
    </w:lvl>
  </w:abstractNum>
  <w:abstractNum w:abstractNumId="29" w15:restartNumberingAfterBreak="0">
    <w:nsid w:val="2B372240"/>
    <w:multiLevelType w:val="hybridMultilevel"/>
    <w:tmpl w:val="77DCB1A2"/>
    <w:lvl w:ilvl="0" w:tplc="11AE877C">
      <w:start w:val="1"/>
      <w:numFmt w:val="decimal"/>
      <w:pStyle w:val="Style62"/>
      <w:lvlText w:val="4.%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0" w15:restartNumberingAfterBreak="0">
    <w:nsid w:val="2E1C18D4"/>
    <w:multiLevelType w:val="hybridMultilevel"/>
    <w:tmpl w:val="50BCCA90"/>
    <w:lvl w:ilvl="0" w:tplc="2E246FF6">
      <w:start w:val="1"/>
      <w:numFmt w:val="decimal"/>
      <w:lvlText w:val="d.%1"/>
      <w:lvlJc w:val="right"/>
      <w:pPr>
        <w:ind w:left="2433" w:hanging="360"/>
      </w:pPr>
      <w:rPr>
        <w:rFonts w:hint="default"/>
        <w:b w:val="0"/>
      </w:rPr>
    </w:lvl>
    <w:lvl w:ilvl="1" w:tplc="34090019" w:tentative="1">
      <w:start w:val="1"/>
      <w:numFmt w:val="lowerLetter"/>
      <w:lvlText w:val="%2."/>
      <w:lvlJc w:val="left"/>
      <w:pPr>
        <w:ind w:left="3153" w:hanging="360"/>
      </w:pPr>
    </w:lvl>
    <w:lvl w:ilvl="2" w:tplc="3409001B" w:tentative="1">
      <w:start w:val="1"/>
      <w:numFmt w:val="lowerRoman"/>
      <w:lvlText w:val="%3."/>
      <w:lvlJc w:val="right"/>
      <w:pPr>
        <w:ind w:left="3873" w:hanging="180"/>
      </w:pPr>
    </w:lvl>
    <w:lvl w:ilvl="3" w:tplc="3409000F" w:tentative="1">
      <w:start w:val="1"/>
      <w:numFmt w:val="decimal"/>
      <w:lvlText w:val="%4."/>
      <w:lvlJc w:val="left"/>
      <w:pPr>
        <w:ind w:left="4593" w:hanging="360"/>
      </w:pPr>
    </w:lvl>
    <w:lvl w:ilvl="4" w:tplc="34090019" w:tentative="1">
      <w:start w:val="1"/>
      <w:numFmt w:val="lowerLetter"/>
      <w:lvlText w:val="%5."/>
      <w:lvlJc w:val="left"/>
      <w:pPr>
        <w:ind w:left="5313" w:hanging="360"/>
      </w:pPr>
    </w:lvl>
    <w:lvl w:ilvl="5" w:tplc="3409001B" w:tentative="1">
      <w:start w:val="1"/>
      <w:numFmt w:val="lowerRoman"/>
      <w:lvlText w:val="%6."/>
      <w:lvlJc w:val="right"/>
      <w:pPr>
        <w:ind w:left="6033" w:hanging="180"/>
      </w:pPr>
    </w:lvl>
    <w:lvl w:ilvl="6" w:tplc="3409000F" w:tentative="1">
      <w:start w:val="1"/>
      <w:numFmt w:val="decimal"/>
      <w:lvlText w:val="%7."/>
      <w:lvlJc w:val="left"/>
      <w:pPr>
        <w:ind w:left="6753" w:hanging="360"/>
      </w:pPr>
    </w:lvl>
    <w:lvl w:ilvl="7" w:tplc="34090019" w:tentative="1">
      <w:start w:val="1"/>
      <w:numFmt w:val="lowerLetter"/>
      <w:lvlText w:val="%8."/>
      <w:lvlJc w:val="left"/>
      <w:pPr>
        <w:ind w:left="7473" w:hanging="360"/>
      </w:pPr>
    </w:lvl>
    <w:lvl w:ilvl="8" w:tplc="3409001B" w:tentative="1">
      <w:start w:val="1"/>
      <w:numFmt w:val="lowerRoman"/>
      <w:lvlText w:val="%9."/>
      <w:lvlJc w:val="right"/>
      <w:pPr>
        <w:ind w:left="8193" w:hanging="180"/>
      </w:pPr>
    </w:lvl>
  </w:abstractNum>
  <w:abstractNum w:abstractNumId="31" w15:restartNumberingAfterBreak="0">
    <w:nsid w:val="2E5939E4"/>
    <w:multiLevelType w:val="hybridMultilevel"/>
    <w:tmpl w:val="A3F2EFD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2F4531FE"/>
    <w:multiLevelType w:val="hybridMultilevel"/>
    <w:tmpl w:val="5978DFBE"/>
    <w:lvl w:ilvl="0" w:tplc="1D3C0E1E">
      <w:start w:val="1"/>
      <w:numFmt w:val="lowerLetter"/>
      <w:lvlText w:val="%1."/>
      <w:lvlJc w:val="left"/>
      <w:pPr>
        <w:ind w:left="990" w:hanging="360"/>
      </w:pPr>
      <w:rPr>
        <w:rFonts w:hint="default"/>
        <w:b/>
        <w:i w:val="0"/>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33" w15:restartNumberingAfterBreak="0">
    <w:nsid w:val="2FCD752C"/>
    <w:multiLevelType w:val="hybridMultilevel"/>
    <w:tmpl w:val="B338ED7C"/>
    <w:lvl w:ilvl="0" w:tplc="B29CA7DE">
      <w:start w:val="1"/>
      <w:numFmt w:val="decimal"/>
      <w:lvlText w:val="a.%1"/>
      <w:lvlJc w:val="left"/>
      <w:pPr>
        <w:ind w:left="1854" w:hanging="720"/>
      </w:pPr>
      <w:rPr>
        <w:rFonts w:hint="default"/>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34" w15:restartNumberingAfterBreak="0">
    <w:nsid w:val="30F155A4"/>
    <w:multiLevelType w:val="hybridMultilevel"/>
    <w:tmpl w:val="A81825D8"/>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33003925"/>
    <w:multiLevelType w:val="hybridMultilevel"/>
    <w:tmpl w:val="A46C4C5A"/>
    <w:lvl w:ilvl="0" w:tplc="68D4F138">
      <w:start w:val="1"/>
      <w:numFmt w:val="decimal"/>
      <w:pStyle w:val="Style41"/>
      <w:lvlText w:val="b.%1"/>
      <w:lvlJc w:val="left"/>
      <w:pPr>
        <w:ind w:left="2487" w:hanging="360"/>
      </w:pPr>
      <w:rPr>
        <w:rFonts w:ascii="Times New Roman" w:hAnsi="Times New Roman" w:hint="default"/>
        <w:b w:val="0"/>
      </w:rPr>
    </w:lvl>
    <w:lvl w:ilvl="1" w:tplc="34090019" w:tentative="1">
      <w:start w:val="1"/>
      <w:numFmt w:val="lowerLetter"/>
      <w:lvlText w:val="%2."/>
      <w:lvlJc w:val="left"/>
      <w:pPr>
        <w:ind w:left="1854" w:hanging="360"/>
      </w:pPr>
    </w:lvl>
    <w:lvl w:ilvl="2" w:tplc="3409001B" w:tentative="1">
      <w:start w:val="1"/>
      <w:numFmt w:val="lowerRoman"/>
      <w:lvlText w:val="%3."/>
      <w:lvlJc w:val="right"/>
      <w:pPr>
        <w:ind w:left="2574" w:hanging="180"/>
      </w:pPr>
    </w:lvl>
    <w:lvl w:ilvl="3" w:tplc="3409000F" w:tentative="1">
      <w:start w:val="1"/>
      <w:numFmt w:val="decimal"/>
      <w:lvlText w:val="%4."/>
      <w:lvlJc w:val="left"/>
      <w:pPr>
        <w:ind w:left="3294" w:hanging="360"/>
      </w:pPr>
    </w:lvl>
    <w:lvl w:ilvl="4" w:tplc="34090019" w:tentative="1">
      <w:start w:val="1"/>
      <w:numFmt w:val="lowerLetter"/>
      <w:lvlText w:val="%5."/>
      <w:lvlJc w:val="left"/>
      <w:pPr>
        <w:ind w:left="4014" w:hanging="360"/>
      </w:pPr>
    </w:lvl>
    <w:lvl w:ilvl="5" w:tplc="3409001B" w:tentative="1">
      <w:start w:val="1"/>
      <w:numFmt w:val="lowerRoman"/>
      <w:lvlText w:val="%6."/>
      <w:lvlJc w:val="right"/>
      <w:pPr>
        <w:ind w:left="4734" w:hanging="180"/>
      </w:pPr>
    </w:lvl>
    <w:lvl w:ilvl="6" w:tplc="3409000F" w:tentative="1">
      <w:start w:val="1"/>
      <w:numFmt w:val="decimal"/>
      <w:lvlText w:val="%7."/>
      <w:lvlJc w:val="left"/>
      <w:pPr>
        <w:ind w:left="5454" w:hanging="360"/>
      </w:pPr>
    </w:lvl>
    <w:lvl w:ilvl="7" w:tplc="34090019" w:tentative="1">
      <w:start w:val="1"/>
      <w:numFmt w:val="lowerLetter"/>
      <w:lvlText w:val="%8."/>
      <w:lvlJc w:val="left"/>
      <w:pPr>
        <w:ind w:left="6174" w:hanging="360"/>
      </w:pPr>
    </w:lvl>
    <w:lvl w:ilvl="8" w:tplc="3409001B" w:tentative="1">
      <w:start w:val="1"/>
      <w:numFmt w:val="lowerRoman"/>
      <w:lvlText w:val="%9."/>
      <w:lvlJc w:val="right"/>
      <w:pPr>
        <w:ind w:left="6894" w:hanging="180"/>
      </w:pPr>
    </w:lvl>
  </w:abstractNum>
  <w:abstractNum w:abstractNumId="36" w15:restartNumberingAfterBreak="0">
    <w:nsid w:val="35024740"/>
    <w:multiLevelType w:val="hybridMultilevel"/>
    <w:tmpl w:val="F820A0EE"/>
    <w:lvl w:ilvl="0" w:tplc="34090019">
      <w:start w:val="1"/>
      <w:numFmt w:val="lowerLetter"/>
      <w:lvlText w:val="%1."/>
      <w:lvlJc w:val="left"/>
      <w:pPr>
        <w:ind w:left="450" w:hanging="360"/>
      </w:pPr>
      <w:rPr>
        <w:b w:val="0"/>
        <w: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7" w15:restartNumberingAfterBreak="0">
    <w:nsid w:val="3551220C"/>
    <w:multiLevelType w:val="hybridMultilevel"/>
    <w:tmpl w:val="3D509894"/>
    <w:lvl w:ilvl="0" w:tplc="B29CA7DE">
      <w:start w:val="1"/>
      <w:numFmt w:val="decimal"/>
      <w:lvlText w:val="a.%1"/>
      <w:lvlJc w:val="left"/>
      <w:pPr>
        <w:ind w:left="1713" w:hanging="720"/>
      </w:pPr>
      <w:rPr>
        <w:rFonts w:hint="default"/>
      </w:rPr>
    </w:lvl>
    <w:lvl w:ilvl="1" w:tplc="34090019" w:tentative="1">
      <w:start w:val="1"/>
      <w:numFmt w:val="lowerLetter"/>
      <w:lvlText w:val="%2."/>
      <w:lvlJc w:val="left"/>
      <w:pPr>
        <w:ind w:left="2073" w:hanging="360"/>
      </w:pPr>
    </w:lvl>
    <w:lvl w:ilvl="2" w:tplc="3409001B" w:tentative="1">
      <w:start w:val="1"/>
      <w:numFmt w:val="lowerRoman"/>
      <w:lvlText w:val="%3."/>
      <w:lvlJc w:val="right"/>
      <w:pPr>
        <w:ind w:left="2793" w:hanging="180"/>
      </w:p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38" w15:restartNumberingAfterBreak="0">
    <w:nsid w:val="35BD50D0"/>
    <w:multiLevelType w:val="hybridMultilevel"/>
    <w:tmpl w:val="86C48C5C"/>
    <w:lvl w:ilvl="0" w:tplc="10B2C6AC">
      <w:start w:val="1"/>
      <w:numFmt w:val="decimal"/>
      <w:pStyle w:val="Style25"/>
      <w:lvlText w:val="6.%1"/>
      <w:lvlJc w:val="left"/>
      <w:pPr>
        <w:ind w:left="1146" w:hanging="360"/>
      </w:pPr>
      <w:rPr>
        <w:rFonts w:hint="default"/>
        <w:b w:val="0"/>
        <w:i w:val="0"/>
      </w:r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39" w15:restartNumberingAfterBreak="0">
    <w:nsid w:val="36A517AD"/>
    <w:multiLevelType w:val="hybridMultilevel"/>
    <w:tmpl w:val="170A4198"/>
    <w:lvl w:ilvl="0" w:tplc="34090017">
      <w:start w:val="1"/>
      <w:numFmt w:val="lowerLetter"/>
      <w:lvlText w:val="%1)"/>
      <w:lvlJc w:val="left"/>
      <w:pPr>
        <w:ind w:left="2138" w:hanging="360"/>
      </w:pPr>
    </w:lvl>
    <w:lvl w:ilvl="1" w:tplc="34090017">
      <w:start w:val="1"/>
      <w:numFmt w:val="lowerLetter"/>
      <w:lvlText w:val="%2)"/>
      <w:lvlJc w:val="left"/>
      <w:pPr>
        <w:ind w:left="2858" w:hanging="360"/>
      </w:pPr>
    </w:lvl>
    <w:lvl w:ilvl="2" w:tplc="3409001B" w:tentative="1">
      <w:start w:val="1"/>
      <w:numFmt w:val="lowerRoman"/>
      <w:lvlText w:val="%3."/>
      <w:lvlJc w:val="right"/>
      <w:pPr>
        <w:ind w:left="3578" w:hanging="180"/>
      </w:pPr>
    </w:lvl>
    <w:lvl w:ilvl="3" w:tplc="3409000F" w:tentative="1">
      <w:start w:val="1"/>
      <w:numFmt w:val="decimal"/>
      <w:lvlText w:val="%4."/>
      <w:lvlJc w:val="left"/>
      <w:pPr>
        <w:ind w:left="4298" w:hanging="360"/>
      </w:pPr>
    </w:lvl>
    <w:lvl w:ilvl="4" w:tplc="34090019" w:tentative="1">
      <w:start w:val="1"/>
      <w:numFmt w:val="lowerLetter"/>
      <w:lvlText w:val="%5."/>
      <w:lvlJc w:val="left"/>
      <w:pPr>
        <w:ind w:left="5018" w:hanging="360"/>
      </w:pPr>
    </w:lvl>
    <w:lvl w:ilvl="5" w:tplc="3409001B" w:tentative="1">
      <w:start w:val="1"/>
      <w:numFmt w:val="lowerRoman"/>
      <w:lvlText w:val="%6."/>
      <w:lvlJc w:val="right"/>
      <w:pPr>
        <w:ind w:left="5738" w:hanging="180"/>
      </w:pPr>
    </w:lvl>
    <w:lvl w:ilvl="6" w:tplc="3409000F" w:tentative="1">
      <w:start w:val="1"/>
      <w:numFmt w:val="decimal"/>
      <w:lvlText w:val="%7."/>
      <w:lvlJc w:val="left"/>
      <w:pPr>
        <w:ind w:left="6458" w:hanging="360"/>
      </w:pPr>
    </w:lvl>
    <w:lvl w:ilvl="7" w:tplc="34090019" w:tentative="1">
      <w:start w:val="1"/>
      <w:numFmt w:val="lowerLetter"/>
      <w:lvlText w:val="%8."/>
      <w:lvlJc w:val="left"/>
      <w:pPr>
        <w:ind w:left="7178" w:hanging="360"/>
      </w:pPr>
    </w:lvl>
    <w:lvl w:ilvl="8" w:tplc="3409001B" w:tentative="1">
      <w:start w:val="1"/>
      <w:numFmt w:val="lowerRoman"/>
      <w:lvlText w:val="%9."/>
      <w:lvlJc w:val="right"/>
      <w:pPr>
        <w:ind w:left="7898" w:hanging="180"/>
      </w:pPr>
    </w:lvl>
  </w:abstractNum>
  <w:abstractNum w:abstractNumId="40" w15:restartNumberingAfterBreak="0">
    <w:nsid w:val="495B7F71"/>
    <w:multiLevelType w:val="hybridMultilevel"/>
    <w:tmpl w:val="B3345CFE"/>
    <w:lvl w:ilvl="0" w:tplc="EC76EBEC">
      <w:start w:val="1"/>
      <w:numFmt w:val="decimal"/>
      <w:pStyle w:val="Style24"/>
      <w:lvlText w:val="%1."/>
      <w:lvlJc w:val="left"/>
      <w:pPr>
        <w:ind w:left="720" w:hanging="360"/>
      </w:pPr>
      <w:rPr>
        <w:rFonts w:hint="default"/>
        <w:i w:val="0"/>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15:restartNumberingAfterBreak="0">
    <w:nsid w:val="4CDE2D0B"/>
    <w:multiLevelType w:val="hybridMultilevel"/>
    <w:tmpl w:val="98F6901C"/>
    <w:lvl w:ilvl="0" w:tplc="EDD248EA">
      <w:start w:val="1"/>
      <w:numFmt w:val="decimal"/>
      <w:pStyle w:val="Style60"/>
      <w:lvlText w:val="1.%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4E6D6A38"/>
    <w:multiLevelType w:val="hybridMultilevel"/>
    <w:tmpl w:val="FCA83C5E"/>
    <w:lvl w:ilvl="0" w:tplc="3D509302">
      <w:start w:val="1"/>
      <w:numFmt w:val="lowerLetter"/>
      <w:lvlText w:val="%1."/>
      <w:lvlJc w:val="left"/>
      <w:pPr>
        <w:ind w:left="1778" w:hanging="360"/>
      </w:pPr>
      <w:rPr>
        <w:b/>
      </w:rPr>
    </w:lvl>
    <w:lvl w:ilvl="1" w:tplc="34090019" w:tentative="1">
      <w:start w:val="1"/>
      <w:numFmt w:val="lowerLetter"/>
      <w:lvlText w:val="%2."/>
      <w:lvlJc w:val="left"/>
      <w:pPr>
        <w:ind w:left="2586" w:hanging="360"/>
      </w:pPr>
    </w:lvl>
    <w:lvl w:ilvl="2" w:tplc="3409001B" w:tentative="1">
      <w:start w:val="1"/>
      <w:numFmt w:val="lowerRoman"/>
      <w:lvlText w:val="%3."/>
      <w:lvlJc w:val="right"/>
      <w:pPr>
        <w:ind w:left="3306" w:hanging="180"/>
      </w:pPr>
    </w:lvl>
    <w:lvl w:ilvl="3" w:tplc="3409000F" w:tentative="1">
      <w:start w:val="1"/>
      <w:numFmt w:val="decimal"/>
      <w:lvlText w:val="%4."/>
      <w:lvlJc w:val="left"/>
      <w:pPr>
        <w:ind w:left="4026" w:hanging="360"/>
      </w:pPr>
    </w:lvl>
    <w:lvl w:ilvl="4" w:tplc="34090019" w:tentative="1">
      <w:start w:val="1"/>
      <w:numFmt w:val="lowerLetter"/>
      <w:lvlText w:val="%5."/>
      <w:lvlJc w:val="left"/>
      <w:pPr>
        <w:ind w:left="4746" w:hanging="360"/>
      </w:pPr>
    </w:lvl>
    <w:lvl w:ilvl="5" w:tplc="3409001B" w:tentative="1">
      <w:start w:val="1"/>
      <w:numFmt w:val="lowerRoman"/>
      <w:lvlText w:val="%6."/>
      <w:lvlJc w:val="right"/>
      <w:pPr>
        <w:ind w:left="5466" w:hanging="180"/>
      </w:pPr>
    </w:lvl>
    <w:lvl w:ilvl="6" w:tplc="3409000F" w:tentative="1">
      <w:start w:val="1"/>
      <w:numFmt w:val="decimal"/>
      <w:lvlText w:val="%7."/>
      <w:lvlJc w:val="left"/>
      <w:pPr>
        <w:ind w:left="6186" w:hanging="360"/>
      </w:pPr>
    </w:lvl>
    <w:lvl w:ilvl="7" w:tplc="34090019" w:tentative="1">
      <w:start w:val="1"/>
      <w:numFmt w:val="lowerLetter"/>
      <w:lvlText w:val="%8."/>
      <w:lvlJc w:val="left"/>
      <w:pPr>
        <w:ind w:left="6906" w:hanging="360"/>
      </w:pPr>
    </w:lvl>
    <w:lvl w:ilvl="8" w:tplc="3409001B" w:tentative="1">
      <w:start w:val="1"/>
      <w:numFmt w:val="lowerRoman"/>
      <w:lvlText w:val="%9."/>
      <w:lvlJc w:val="right"/>
      <w:pPr>
        <w:ind w:left="7626" w:hanging="180"/>
      </w:pPr>
    </w:lvl>
  </w:abstractNum>
  <w:abstractNum w:abstractNumId="43" w15:restartNumberingAfterBreak="0">
    <w:nsid w:val="517D73C4"/>
    <w:multiLevelType w:val="hybridMultilevel"/>
    <w:tmpl w:val="F042D8D4"/>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44" w15:restartNumberingAfterBreak="0">
    <w:nsid w:val="51A45462"/>
    <w:multiLevelType w:val="hybridMultilevel"/>
    <w:tmpl w:val="F9586DC2"/>
    <w:lvl w:ilvl="0" w:tplc="4AD2B37E">
      <w:start w:val="1"/>
      <w:numFmt w:val="decimal"/>
      <w:lvlText w:val="c.%1"/>
      <w:lvlJc w:val="left"/>
      <w:pPr>
        <w:ind w:left="723"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539713B8"/>
    <w:multiLevelType w:val="hybridMultilevel"/>
    <w:tmpl w:val="70A61C24"/>
    <w:lvl w:ilvl="0" w:tplc="F3DE3780">
      <w:start w:val="1"/>
      <w:numFmt w:val="decimal"/>
      <w:pStyle w:val="Style14"/>
      <w:lvlText w:val="7.%1"/>
      <w:lvlJc w:val="left"/>
      <w:pPr>
        <w:ind w:left="1620" w:hanging="360"/>
      </w:pPr>
      <w:rPr>
        <w:rFonts w:hint="default"/>
        <w:b w:val="0"/>
        <w:i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6" w15:restartNumberingAfterBreak="0">
    <w:nsid w:val="57B90A4A"/>
    <w:multiLevelType w:val="hybridMultilevel"/>
    <w:tmpl w:val="7FB83A84"/>
    <w:lvl w:ilvl="0" w:tplc="34090001">
      <w:start w:val="1"/>
      <w:numFmt w:val="bullet"/>
      <w:lvlText w:val=""/>
      <w:lvlJc w:val="left"/>
      <w:pPr>
        <w:ind w:left="1620" w:hanging="360"/>
      </w:pPr>
      <w:rPr>
        <w:rFonts w:ascii="Symbol" w:hAnsi="Symbol" w:hint="default"/>
      </w:rPr>
    </w:lvl>
    <w:lvl w:ilvl="1" w:tplc="34090003" w:tentative="1">
      <w:start w:val="1"/>
      <w:numFmt w:val="bullet"/>
      <w:lvlText w:val="o"/>
      <w:lvlJc w:val="left"/>
      <w:pPr>
        <w:ind w:left="2340" w:hanging="360"/>
      </w:pPr>
      <w:rPr>
        <w:rFonts w:ascii="Courier New" w:hAnsi="Courier New" w:cs="Courier New" w:hint="default"/>
      </w:rPr>
    </w:lvl>
    <w:lvl w:ilvl="2" w:tplc="34090005" w:tentative="1">
      <w:start w:val="1"/>
      <w:numFmt w:val="bullet"/>
      <w:lvlText w:val=""/>
      <w:lvlJc w:val="left"/>
      <w:pPr>
        <w:ind w:left="3060" w:hanging="360"/>
      </w:pPr>
      <w:rPr>
        <w:rFonts w:ascii="Wingdings" w:hAnsi="Wingdings" w:hint="default"/>
      </w:rPr>
    </w:lvl>
    <w:lvl w:ilvl="3" w:tplc="34090001" w:tentative="1">
      <w:start w:val="1"/>
      <w:numFmt w:val="bullet"/>
      <w:lvlText w:val=""/>
      <w:lvlJc w:val="left"/>
      <w:pPr>
        <w:ind w:left="3780" w:hanging="360"/>
      </w:pPr>
      <w:rPr>
        <w:rFonts w:ascii="Symbol" w:hAnsi="Symbol" w:hint="default"/>
      </w:rPr>
    </w:lvl>
    <w:lvl w:ilvl="4" w:tplc="34090003" w:tentative="1">
      <w:start w:val="1"/>
      <w:numFmt w:val="bullet"/>
      <w:lvlText w:val="o"/>
      <w:lvlJc w:val="left"/>
      <w:pPr>
        <w:ind w:left="4500" w:hanging="360"/>
      </w:pPr>
      <w:rPr>
        <w:rFonts w:ascii="Courier New" w:hAnsi="Courier New" w:cs="Courier New" w:hint="default"/>
      </w:rPr>
    </w:lvl>
    <w:lvl w:ilvl="5" w:tplc="34090005" w:tentative="1">
      <w:start w:val="1"/>
      <w:numFmt w:val="bullet"/>
      <w:lvlText w:val=""/>
      <w:lvlJc w:val="left"/>
      <w:pPr>
        <w:ind w:left="5220" w:hanging="360"/>
      </w:pPr>
      <w:rPr>
        <w:rFonts w:ascii="Wingdings" w:hAnsi="Wingdings" w:hint="default"/>
      </w:rPr>
    </w:lvl>
    <w:lvl w:ilvl="6" w:tplc="34090001" w:tentative="1">
      <w:start w:val="1"/>
      <w:numFmt w:val="bullet"/>
      <w:lvlText w:val=""/>
      <w:lvlJc w:val="left"/>
      <w:pPr>
        <w:ind w:left="5940" w:hanging="360"/>
      </w:pPr>
      <w:rPr>
        <w:rFonts w:ascii="Symbol" w:hAnsi="Symbol" w:hint="default"/>
      </w:rPr>
    </w:lvl>
    <w:lvl w:ilvl="7" w:tplc="34090003" w:tentative="1">
      <w:start w:val="1"/>
      <w:numFmt w:val="bullet"/>
      <w:lvlText w:val="o"/>
      <w:lvlJc w:val="left"/>
      <w:pPr>
        <w:ind w:left="6660" w:hanging="360"/>
      </w:pPr>
      <w:rPr>
        <w:rFonts w:ascii="Courier New" w:hAnsi="Courier New" w:cs="Courier New" w:hint="default"/>
      </w:rPr>
    </w:lvl>
    <w:lvl w:ilvl="8" w:tplc="34090005" w:tentative="1">
      <w:start w:val="1"/>
      <w:numFmt w:val="bullet"/>
      <w:lvlText w:val=""/>
      <w:lvlJc w:val="left"/>
      <w:pPr>
        <w:ind w:left="7380" w:hanging="360"/>
      </w:pPr>
      <w:rPr>
        <w:rFonts w:ascii="Wingdings" w:hAnsi="Wingdings" w:hint="default"/>
      </w:rPr>
    </w:lvl>
  </w:abstractNum>
  <w:abstractNum w:abstractNumId="47" w15:restartNumberingAfterBreak="0">
    <w:nsid w:val="57F77595"/>
    <w:multiLevelType w:val="multilevel"/>
    <w:tmpl w:val="535A0C90"/>
    <w:styleLink w:val="Style2"/>
    <w:lvl w:ilvl="0">
      <w:start w:val="8"/>
      <w:numFmt w:val="decimal"/>
      <w:lvlText w:val="%1"/>
      <w:lvlJc w:val="left"/>
      <w:pPr>
        <w:ind w:left="1080" w:hanging="360"/>
      </w:pPr>
      <w:rPr>
        <w:rFonts w:hint="default"/>
      </w:rPr>
    </w:lvl>
    <w:lvl w:ilvl="1">
      <w:start w:val="1"/>
      <w:numFmt w:val="decimal"/>
      <w:lvlText w:val="%1.%2"/>
      <w:lvlJc w:val="left"/>
      <w:pPr>
        <w:ind w:left="144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48" w15:restartNumberingAfterBreak="0">
    <w:nsid w:val="58173158"/>
    <w:multiLevelType w:val="hybridMultilevel"/>
    <w:tmpl w:val="6E88B552"/>
    <w:lvl w:ilvl="0" w:tplc="9DF8E3B0">
      <w:start w:val="1"/>
      <w:numFmt w:val="decimal"/>
      <w:pStyle w:val="Style94"/>
      <w:lvlText w:val="21.%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9" w15:restartNumberingAfterBreak="0">
    <w:nsid w:val="592109AE"/>
    <w:multiLevelType w:val="hybridMultilevel"/>
    <w:tmpl w:val="D202239C"/>
    <w:lvl w:ilvl="0" w:tplc="ADA65A5C">
      <w:start w:val="1"/>
      <w:numFmt w:val="lowerLetter"/>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50" w15:restartNumberingAfterBreak="0">
    <w:nsid w:val="5A1B185B"/>
    <w:multiLevelType w:val="hybridMultilevel"/>
    <w:tmpl w:val="1986A686"/>
    <w:lvl w:ilvl="0" w:tplc="01488392">
      <w:start w:val="1"/>
      <w:numFmt w:val="decimal"/>
      <w:lvlText w:val="c.%1"/>
      <w:lvlJc w:val="left"/>
      <w:pPr>
        <w:ind w:left="1854" w:hanging="720"/>
      </w:pPr>
      <w:rPr>
        <w:rFonts w:hint="default"/>
        <w:i w:val="0"/>
      </w:rPr>
    </w:lvl>
    <w:lvl w:ilvl="1" w:tplc="34090019" w:tentative="1">
      <w:start w:val="1"/>
      <w:numFmt w:val="lowerLetter"/>
      <w:lvlText w:val="%2."/>
      <w:lvlJc w:val="left"/>
      <w:pPr>
        <w:ind w:left="2214" w:hanging="360"/>
      </w:pPr>
    </w:lvl>
    <w:lvl w:ilvl="2" w:tplc="3409001B" w:tentative="1">
      <w:start w:val="1"/>
      <w:numFmt w:val="lowerRoman"/>
      <w:lvlText w:val="%3."/>
      <w:lvlJc w:val="right"/>
      <w:pPr>
        <w:ind w:left="2934" w:hanging="180"/>
      </w:pPr>
    </w:lvl>
    <w:lvl w:ilvl="3" w:tplc="3409000F" w:tentative="1">
      <w:start w:val="1"/>
      <w:numFmt w:val="decimal"/>
      <w:lvlText w:val="%4."/>
      <w:lvlJc w:val="left"/>
      <w:pPr>
        <w:ind w:left="3654" w:hanging="360"/>
      </w:pPr>
    </w:lvl>
    <w:lvl w:ilvl="4" w:tplc="34090019" w:tentative="1">
      <w:start w:val="1"/>
      <w:numFmt w:val="lowerLetter"/>
      <w:lvlText w:val="%5."/>
      <w:lvlJc w:val="left"/>
      <w:pPr>
        <w:ind w:left="4374" w:hanging="360"/>
      </w:pPr>
    </w:lvl>
    <w:lvl w:ilvl="5" w:tplc="3409001B" w:tentative="1">
      <w:start w:val="1"/>
      <w:numFmt w:val="lowerRoman"/>
      <w:lvlText w:val="%6."/>
      <w:lvlJc w:val="right"/>
      <w:pPr>
        <w:ind w:left="5094" w:hanging="180"/>
      </w:pPr>
    </w:lvl>
    <w:lvl w:ilvl="6" w:tplc="3409000F" w:tentative="1">
      <w:start w:val="1"/>
      <w:numFmt w:val="decimal"/>
      <w:lvlText w:val="%7."/>
      <w:lvlJc w:val="left"/>
      <w:pPr>
        <w:ind w:left="5814" w:hanging="360"/>
      </w:pPr>
    </w:lvl>
    <w:lvl w:ilvl="7" w:tplc="34090019" w:tentative="1">
      <w:start w:val="1"/>
      <w:numFmt w:val="lowerLetter"/>
      <w:lvlText w:val="%8."/>
      <w:lvlJc w:val="left"/>
      <w:pPr>
        <w:ind w:left="6534" w:hanging="360"/>
      </w:pPr>
    </w:lvl>
    <w:lvl w:ilvl="8" w:tplc="3409001B" w:tentative="1">
      <w:start w:val="1"/>
      <w:numFmt w:val="lowerRoman"/>
      <w:lvlText w:val="%9."/>
      <w:lvlJc w:val="right"/>
      <w:pPr>
        <w:ind w:left="7254" w:hanging="180"/>
      </w:pPr>
    </w:lvl>
  </w:abstractNum>
  <w:abstractNum w:abstractNumId="51" w15:restartNumberingAfterBreak="0">
    <w:nsid w:val="5ADA2810"/>
    <w:multiLevelType w:val="hybridMultilevel"/>
    <w:tmpl w:val="C298C822"/>
    <w:lvl w:ilvl="0" w:tplc="77F2153C">
      <w:start w:val="1"/>
      <w:numFmt w:val="decimal"/>
      <w:pStyle w:val="Style83"/>
      <w:lvlText w:val="17.%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5B811C1A"/>
    <w:multiLevelType w:val="hybridMultilevel"/>
    <w:tmpl w:val="7812E15C"/>
    <w:lvl w:ilvl="0" w:tplc="004241BE">
      <w:start w:val="1"/>
      <w:numFmt w:val="decimal"/>
      <w:pStyle w:val="Style78"/>
      <w:lvlText w:val="14.%1"/>
      <w:lvlJc w:val="left"/>
      <w:pPr>
        <w:ind w:left="720" w:hanging="360"/>
      </w:pPr>
      <w:rPr>
        <w:rFonts w:hint="default"/>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5CF44FC1"/>
    <w:multiLevelType w:val="hybridMultilevel"/>
    <w:tmpl w:val="A5C6351E"/>
    <w:lvl w:ilvl="0" w:tplc="16F2B196">
      <w:start w:val="1"/>
      <w:numFmt w:val="decimal"/>
      <w:pStyle w:val="Style74"/>
      <w:lvlText w:val="10.%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5DEE36BA"/>
    <w:multiLevelType w:val="hybridMultilevel"/>
    <w:tmpl w:val="67A0CBD8"/>
    <w:lvl w:ilvl="0" w:tplc="B4BACADC">
      <w:start w:val="1"/>
      <w:numFmt w:val="bullet"/>
      <w:lvlText w:val=""/>
      <w:lvlJc w:val="left"/>
      <w:pPr>
        <w:ind w:left="720" w:hanging="360"/>
      </w:pPr>
      <w:rPr>
        <w:rFonts w:ascii="Symbol" w:hAnsi="Symbol" w:hint="default"/>
        <w:color w:val="auto"/>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5" w15:restartNumberingAfterBreak="0">
    <w:nsid w:val="5FE94AB7"/>
    <w:multiLevelType w:val="hybridMultilevel"/>
    <w:tmpl w:val="280A6FC0"/>
    <w:lvl w:ilvl="0" w:tplc="97A29D44">
      <w:start w:val="1"/>
      <w:numFmt w:val="decimal"/>
      <w:pStyle w:val="Style89"/>
      <w:lvlText w:val="20.%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6" w15:restartNumberingAfterBreak="0">
    <w:nsid w:val="60FC6DB3"/>
    <w:multiLevelType w:val="hybridMultilevel"/>
    <w:tmpl w:val="A052E6B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7" w15:restartNumberingAfterBreak="0">
    <w:nsid w:val="62DA03D5"/>
    <w:multiLevelType w:val="hybridMultilevel"/>
    <w:tmpl w:val="98CC632A"/>
    <w:lvl w:ilvl="0" w:tplc="34090019">
      <w:start w:val="1"/>
      <w:numFmt w:val="lowerLetter"/>
      <w:lvlText w:val="%1."/>
      <w:lvlJc w:val="left"/>
      <w:pPr>
        <w:ind w:left="1854" w:hanging="360"/>
      </w:pPr>
    </w:lvl>
    <w:lvl w:ilvl="1" w:tplc="AC78E932">
      <w:start w:val="1"/>
      <w:numFmt w:val="lowerLetter"/>
      <w:lvlText w:val="%2."/>
      <w:lvlJc w:val="left"/>
      <w:pPr>
        <w:ind w:left="2574" w:hanging="360"/>
      </w:pPr>
      <w:rPr>
        <w:b/>
      </w:rPr>
    </w:lvl>
    <w:lvl w:ilvl="2" w:tplc="23E68EA6">
      <w:start w:val="1"/>
      <w:numFmt w:val="upperLetter"/>
      <w:lvlText w:val="%3."/>
      <w:lvlJc w:val="left"/>
      <w:pPr>
        <w:ind w:left="3474" w:hanging="360"/>
      </w:pPr>
      <w:rPr>
        <w:rFonts w:hint="default"/>
      </w:rPr>
    </w:lvl>
    <w:lvl w:ilvl="3" w:tplc="B47699D4">
      <w:start w:val="1"/>
      <w:numFmt w:val="upperLetter"/>
      <w:lvlText w:val="(%4)"/>
      <w:lvlJc w:val="left"/>
      <w:pPr>
        <w:ind w:left="4014" w:hanging="360"/>
      </w:pPr>
      <w:rPr>
        <w:rFonts w:hint="default"/>
      </w:rPr>
    </w:lvl>
    <w:lvl w:ilvl="4" w:tplc="34090019" w:tentative="1">
      <w:start w:val="1"/>
      <w:numFmt w:val="lowerLetter"/>
      <w:lvlText w:val="%5."/>
      <w:lvlJc w:val="left"/>
      <w:pPr>
        <w:ind w:left="4734" w:hanging="360"/>
      </w:pPr>
    </w:lvl>
    <w:lvl w:ilvl="5" w:tplc="3409001B" w:tentative="1">
      <w:start w:val="1"/>
      <w:numFmt w:val="lowerRoman"/>
      <w:lvlText w:val="%6."/>
      <w:lvlJc w:val="right"/>
      <w:pPr>
        <w:ind w:left="5454" w:hanging="180"/>
      </w:pPr>
    </w:lvl>
    <w:lvl w:ilvl="6" w:tplc="3409000F" w:tentative="1">
      <w:start w:val="1"/>
      <w:numFmt w:val="decimal"/>
      <w:lvlText w:val="%7."/>
      <w:lvlJc w:val="left"/>
      <w:pPr>
        <w:ind w:left="6174" w:hanging="360"/>
      </w:pPr>
    </w:lvl>
    <w:lvl w:ilvl="7" w:tplc="34090019" w:tentative="1">
      <w:start w:val="1"/>
      <w:numFmt w:val="lowerLetter"/>
      <w:lvlText w:val="%8."/>
      <w:lvlJc w:val="left"/>
      <w:pPr>
        <w:ind w:left="6894" w:hanging="360"/>
      </w:pPr>
    </w:lvl>
    <w:lvl w:ilvl="8" w:tplc="3409001B" w:tentative="1">
      <w:start w:val="1"/>
      <w:numFmt w:val="lowerRoman"/>
      <w:lvlText w:val="%9."/>
      <w:lvlJc w:val="right"/>
      <w:pPr>
        <w:ind w:left="7614" w:hanging="180"/>
      </w:pPr>
    </w:lvl>
  </w:abstractNum>
  <w:abstractNum w:abstractNumId="58" w15:restartNumberingAfterBreak="0">
    <w:nsid w:val="63405573"/>
    <w:multiLevelType w:val="hybridMultilevel"/>
    <w:tmpl w:val="6C4AC6F0"/>
    <w:lvl w:ilvl="0" w:tplc="720EF41C">
      <w:start w:val="1"/>
      <w:numFmt w:val="decimal"/>
      <w:pStyle w:val="Style8"/>
      <w:lvlText w:val="4.%1"/>
      <w:lvlJc w:val="left"/>
      <w:pPr>
        <w:ind w:left="1070" w:hanging="360"/>
      </w:pPr>
      <w:rPr>
        <w:rFonts w:hint="default"/>
        <w:b w:val="0"/>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59" w15:restartNumberingAfterBreak="0">
    <w:nsid w:val="63824C69"/>
    <w:multiLevelType w:val="multilevel"/>
    <w:tmpl w:val="CEC02ACE"/>
    <w:styleLink w:val="Styl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3F214DF"/>
    <w:multiLevelType w:val="hybridMultilevel"/>
    <w:tmpl w:val="974CE750"/>
    <w:lvl w:ilvl="0" w:tplc="785E4A8A">
      <w:start w:val="1"/>
      <w:numFmt w:val="decimal"/>
      <w:pStyle w:val="Style7"/>
      <w:lvlText w:val="3.%1"/>
      <w:lvlJc w:val="left"/>
      <w:pPr>
        <w:ind w:left="990" w:hanging="360"/>
      </w:pPr>
      <w:rPr>
        <w:rFonts w:hint="default"/>
        <w:b w:val="0"/>
        <w:i w:val="0"/>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61" w15:restartNumberingAfterBreak="0">
    <w:nsid w:val="64D333F8"/>
    <w:multiLevelType w:val="hybridMultilevel"/>
    <w:tmpl w:val="6C92BBC0"/>
    <w:lvl w:ilvl="0" w:tplc="ED9C0E30">
      <w:start w:val="1"/>
      <w:numFmt w:val="decimal"/>
      <w:lvlText w:val="b.%1"/>
      <w:lvlJc w:val="left"/>
      <w:pPr>
        <w:ind w:left="21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2" w15:restartNumberingAfterBreak="0">
    <w:nsid w:val="64FB2ECC"/>
    <w:multiLevelType w:val="hybridMultilevel"/>
    <w:tmpl w:val="341467A8"/>
    <w:lvl w:ilvl="0" w:tplc="31F61D50">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63" w15:restartNumberingAfterBreak="0">
    <w:nsid w:val="65AD74DF"/>
    <w:multiLevelType w:val="hybridMultilevel"/>
    <w:tmpl w:val="BC7A492C"/>
    <w:lvl w:ilvl="0" w:tplc="8AB25660">
      <w:start w:val="1"/>
      <w:numFmt w:val="decimal"/>
      <w:pStyle w:val="Style70"/>
      <w:lvlText w:val="8.%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4" w15:restartNumberingAfterBreak="0">
    <w:nsid w:val="660C2B4B"/>
    <w:multiLevelType w:val="hybridMultilevel"/>
    <w:tmpl w:val="F5CC5CAC"/>
    <w:lvl w:ilvl="0" w:tplc="9F483DAE">
      <w:start w:val="1"/>
      <w:numFmt w:val="decimal"/>
      <w:pStyle w:val="Style64"/>
      <w:lvlText w:val="5.%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5" w15:restartNumberingAfterBreak="0">
    <w:nsid w:val="69965B4C"/>
    <w:multiLevelType w:val="hybridMultilevel"/>
    <w:tmpl w:val="90605B04"/>
    <w:lvl w:ilvl="0" w:tplc="EC168E54">
      <w:start w:val="1"/>
      <w:numFmt w:val="lowerLetter"/>
      <w:lvlText w:val="%1."/>
      <w:lvlJc w:val="left"/>
      <w:pPr>
        <w:ind w:left="1636" w:hanging="360"/>
      </w:pPr>
      <w:rPr>
        <w:rFonts w:hint="default"/>
      </w:rPr>
    </w:lvl>
    <w:lvl w:ilvl="1" w:tplc="34090019" w:tentative="1">
      <w:start w:val="1"/>
      <w:numFmt w:val="lowerLetter"/>
      <w:lvlText w:val="%2."/>
      <w:lvlJc w:val="left"/>
      <w:pPr>
        <w:ind w:left="2356" w:hanging="360"/>
      </w:pPr>
    </w:lvl>
    <w:lvl w:ilvl="2" w:tplc="3409001B" w:tentative="1">
      <w:start w:val="1"/>
      <w:numFmt w:val="lowerRoman"/>
      <w:lvlText w:val="%3."/>
      <w:lvlJc w:val="right"/>
      <w:pPr>
        <w:ind w:left="3076" w:hanging="180"/>
      </w:pPr>
    </w:lvl>
    <w:lvl w:ilvl="3" w:tplc="3409000F" w:tentative="1">
      <w:start w:val="1"/>
      <w:numFmt w:val="decimal"/>
      <w:lvlText w:val="%4."/>
      <w:lvlJc w:val="left"/>
      <w:pPr>
        <w:ind w:left="3796" w:hanging="360"/>
      </w:pPr>
    </w:lvl>
    <w:lvl w:ilvl="4" w:tplc="34090019" w:tentative="1">
      <w:start w:val="1"/>
      <w:numFmt w:val="lowerLetter"/>
      <w:lvlText w:val="%5."/>
      <w:lvlJc w:val="left"/>
      <w:pPr>
        <w:ind w:left="4516" w:hanging="360"/>
      </w:pPr>
    </w:lvl>
    <w:lvl w:ilvl="5" w:tplc="3409001B" w:tentative="1">
      <w:start w:val="1"/>
      <w:numFmt w:val="lowerRoman"/>
      <w:lvlText w:val="%6."/>
      <w:lvlJc w:val="right"/>
      <w:pPr>
        <w:ind w:left="5236" w:hanging="180"/>
      </w:pPr>
    </w:lvl>
    <w:lvl w:ilvl="6" w:tplc="3409000F" w:tentative="1">
      <w:start w:val="1"/>
      <w:numFmt w:val="decimal"/>
      <w:lvlText w:val="%7."/>
      <w:lvlJc w:val="left"/>
      <w:pPr>
        <w:ind w:left="5956" w:hanging="360"/>
      </w:pPr>
    </w:lvl>
    <w:lvl w:ilvl="7" w:tplc="34090019" w:tentative="1">
      <w:start w:val="1"/>
      <w:numFmt w:val="lowerLetter"/>
      <w:lvlText w:val="%8."/>
      <w:lvlJc w:val="left"/>
      <w:pPr>
        <w:ind w:left="6676" w:hanging="360"/>
      </w:pPr>
    </w:lvl>
    <w:lvl w:ilvl="8" w:tplc="3409001B" w:tentative="1">
      <w:start w:val="1"/>
      <w:numFmt w:val="lowerRoman"/>
      <w:lvlText w:val="%9."/>
      <w:lvlJc w:val="right"/>
      <w:pPr>
        <w:ind w:left="7396" w:hanging="180"/>
      </w:pPr>
    </w:lvl>
  </w:abstractNum>
  <w:abstractNum w:abstractNumId="66" w15:restartNumberingAfterBreak="0">
    <w:nsid w:val="6A87020E"/>
    <w:multiLevelType w:val="hybridMultilevel"/>
    <w:tmpl w:val="66AC322E"/>
    <w:lvl w:ilvl="0" w:tplc="9322290A">
      <w:start w:val="1"/>
      <w:numFmt w:val="decimal"/>
      <w:lvlText w:val="c.%1"/>
      <w:lvlJc w:val="left"/>
      <w:pPr>
        <w:ind w:left="2073"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7" w15:restartNumberingAfterBreak="0">
    <w:nsid w:val="6ADF4C7B"/>
    <w:multiLevelType w:val="hybridMultilevel"/>
    <w:tmpl w:val="9182A838"/>
    <w:lvl w:ilvl="0" w:tplc="34090019">
      <w:start w:val="1"/>
      <w:numFmt w:val="lowerLetter"/>
      <w:lvlText w:val="%1."/>
      <w:lvlJc w:val="left"/>
      <w:pPr>
        <w:ind w:left="720" w:hanging="360"/>
      </w:pPr>
      <w:rPr>
        <w:rFonts w:hint="default"/>
      </w:rPr>
    </w:lvl>
    <w:lvl w:ilvl="1" w:tplc="34090019">
      <w:start w:val="1"/>
      <w:numFmt w:val="lowerLetter"/>
      <w:lvlText w:val="%2."/>
      <w:lvlJc w:val="left"/>
      <w:pPr>
        <w:ind w:left="1440" w:hanging="360"/>
      </w:pPr>
    </w:lvl>
    <w:lvl w:ilvl="2" w:tplc="973EB63C">
      <w:start w:val="1"/>
      <w:numFmt w:val="lowerRoman"/>
      <w:lvlText w:val="%3."/>
      <w:lvlJc w:val="left"/>
      <w:pPr>
        <w:ind w:left="2160" w:hanging="180"/>
      </w:pPr>
      <w:rPr>
        <w:rFonts w:hint="default"/>
        <w:b w:val="0"/>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8" w15:restartNumberingAfterBreak="0">
    <w:nsid w:val="6AF04B7D"/>
    <w:multiLevelType w:val="hybridMultilevel"/>
    <w:tmpl w:val="2758C54E"/>
    <w:lvl w:ilvl="0" w:tplc="DCD6A33E">
      <w:start w:val="1"/>
      <w:numFmt w:val="lowerLetter"/>
      <w:lvlText w:val="%1."/>
      <w:lvlJc w:val="left"/>
      <w:pPr>
        <w:ind w:left="1080" w:hanging="360"/>
      </w:pPr>
      <w:rPr>
        <w:rFonts w:hint="default"/>
        <w:b/>
        <w:i w:val="0"/>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69" w15:restartNumberingAfterBreak="0">
    <w:nsid w:val="6B417C1A"/>
    <w:multiLevelType w:val="hybridMultilevel"/>
    <w:tmpl w:val="6206E78C"/>
    <w:lvl w:ilvl="0" w:tplc="960A7DAC">
      <w:start w:val="1"/>
      <w:numFmt w:val="lowerLetter"/>
      <w:lvlText w:val="%1."/>
      <w:lvlJc w:val="left"/>
      <w:pPr>
        <w:ind w:left="1080" w:hanging="360"/>
      </w:pPr>
      <w:rPr>
        <w:rFonts w:hint="default"/>
        <w:b/>
        <w:i w:val="0"/>
      </w:rPr>
    </w:lvl>
    <w:lvl w:ilvl="1" w:tplc="8AB6CDC6">
      <w:start w:val="1"/>
      <w:numFmt w:val="decimal"/>
      <w:lvlText w:val="%2."/>
      <w:lvlJc w:val="left"/>
      <w:pPr>
        <w:ind w:left="1800" w:hanging="360"/>
      </w:pPr>
      <w:rPr>
        <w:rFonts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70" w15:restartNumberingAfterBreak="0">
    <w:nsid w:val="6B6C6D33"/>
    <w:multiLevelType w:val="hybridMultilevel"/>
    <w:tmpl w:val="0594558C"/>
    <w:lvl w:ilvl="0" w:tplc="44281A22">
      <w:start w:val="1"/>
      <w:numFmt w:val="decimal"/>
      <w:pStyle w:val="Style42"/>
      <w:lvlText w:val="12.%1"/>
      <w:lvlJc w:val="left"/>
      <w:pPr>
        <w:ind w:left="1440" w:hanging="360"/>
      </w:pPr>
      <w:rPr>
        <w:rFonts w:hint="default"/>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71" w15:restartNumberingAfterBreak="0">
    <w:nsid w:val="6D227461"/>
    <w:multiLevelType w:val="hybridMultilevel"/>
    <w:tmpl w:val="0764F954"/>
    <w:lvl w:ilvl="0" w:tplc="BB74F3DC">
      <w:start w:val="1"/>
      <w:numFmt w:val="decimal"/>
      <w:pStyle w:val="Style85"/>
      <w:lvlText w:val="18.%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2" w15:restartNumberingAfterBreak="0">
    <w:nsid w:val="6DA1128E"/>
    <w:multiLevelType w:val="hybridMultilevel"/>
    <w:tmpl w:val="2CA4FC34"/>
    <w:lvl w:ilvl="0" w:tplc="B29CA7DE">
      <w:start w:val="1"/>
      <w:numFmt w:val="decimal"/>
      <w:lvlText w:val="a.%1"/>
      <w:lvlJc w:val="left"/>
      <w:pPr>
        <w:ind w:left="2160" w:hanging="360"/>
      </w:pPr>
      <w:rPr>
        <w:rFonts w:hint="default"/>
      </w:rPr>
    </w:lvl>
    <w:lvl w:ilvl="1" w:tplc="34090019" w:tentative="1">
      <w:start w:val="1"/>
      <w:numFmt w:val="lowerLetter"/>
      <w:lvlText w:val="%2."/>
      <w:lvlJc w:val="left"/>
      <w:pPr>
        <w:ind w:left="2880" w:hanging="360"/>
      </w:pPr>
    </w:lvl>
    <w:lvl w:ilvl="2" w:tplc="3409001B">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73" w15:restartNumberingAfterBreak="0">
    <w:nsid w:val="6DD1429E"/>
    <w:multiLevelType w:val="hybridMultilevel"/>
    <w:tmpl w:val="C5CA53A0"/>
    <w:lvl w:ilvl="0" w:tplc="34090019">
      <w:start w:val="1"/>
      <w:numFmt w:val="lowerLetter"/>
      <w:lvlText w:val="%1."/>
      <w:lvlJc w:val="left"/>
      <w:pPr>
        <w:ind w:left="720" w:hanging="360"/>
      </w:p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4" w15:restartNumberingAfterBreak="0">
    <w:nsid w:val="6E370F8E"/>
    <w:multiLevelType w:val="hybridMultilevel"/>
    <w:tmpl w:val="0212A5BE"/>
    <w:lvl w:ilvl="0" w:tplc="D5D62A10">
      <w:start w:val="1"/>
      <w:numFmt w:val="decimal"/>
      <w:pStyle w:val="Style80"/>
      <w:lvlText w:val="15.%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5" w15:restartNumberingAfterBreak="0">
    <w:nsid w:val="72AB546E"/>
    <w:multiLevelType w:val="hybridMultilevel"/>
    <w:tmpl w:val="035C3118"/>
    <w:lvl w:ilvl="0" w:tplc="E20EB990">
      <w:start w:val="1"/>
      <w:numFmt w:val="lowerLetter"/>
      <w:lvlText w:val="%1."/>
      <w:lvlJc w:val="left"/>
      <w:pPr>
        <w:ind w:left="1495" w:hanging="360"/>
      </w:pPr>
      <w:rPr>
        <w:rFonts w:hint="default"/>
        <w:i/>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6" w15:restartNumberingAfterBreak="0">
    <w:nsid w:val="7305604E"/>
    <w:multiLevelType w:val="multilevel"/>
    <w:tmpl w:val="809EB11C"/>
    <w:styleLink w:val="Styl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7" w15:restartNumberingAfterBreak="0">
    <w:nsid w:val="735C55A7"/>
    <w:multiLevelType w:val="hybridMultilevel"/>
    <w:tmpl w:val="83028C34"/>
    <w:lvl w:ilvl="0" w:tplc="3409000F">
      <w:start w:val="1"/>
      <w:numFmt w:val="decimal"/>
      <w:lvlText w:val="%1."/>
      <w:lvlJc w:val="left"/>
      <w:pPr>
        <w:ind w:left="36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78" w15:restartNumberingAfterBreak="0">
    <w:nsid w:val="77E278AA"/>
    <w:multiLevelType w:val="multilevel"/>
    <w:tmpl w:val="4F027738"/>
    <w:styleLink w:val="Style1"/>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784254D2"/>
    <w:multiLevelType w:val="hybridMultilevel"/>
    <w:tmpl w:val="CFA0E580"/>
    <w:lvl w:ilvl="0" w:tplc="676859F6">
      <w:start w:val="4"/>
      <w:numFmt w:val="decimal"/>
      <w:pStyle w:val="Style51"/>
      <w:lvlText w:val="1.%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0" w15:restartNumberingAfterBreak="0">
    <w:nsid w:val="796B5CDE"/>
    <w:multiLevelType w:val="hybridMultilevel"/>
    <w:tmpl w:val="0DDE6AC4"/>
    <w:lvl w:ilvl="0" w:tplc="56F2D2A4">
      <w:start w:val="1"/>
      <w:numFmt w:val="decimal"/>
      <w:pStyle w:val="Style72"/>
      <w:lvlText w:val="9.%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1" w15:restartNumberingAfterBreak="0">
    <w:nsid w:val="7D613646"/>
    <w:multiLevelType w:val="hybridMultilevel"/>
    <w:tmpl w:val="3828BAC6"/>
    <w:lvl w:ilvl="0" w:tplc="A8F2FD3A">
      <w:start w:val="1"/>
      <w:numFmt w:val="decimal"/>
      <w:lvlText w:val="d.%1"/>
      <w:lvlJc w:val="left"/>
      <w:pPr>
        <w:ind w:left="1713" w:hanging="720"/>
      </w:pPr>
      <w:rPr>
        <w:rFonts w:hint="default"/>
        <w:b w:val="0"/>
      </w:rPr>
    </w:lvl>
    <w:lvl w:ilvl="1" w:tplc="B29CA7DE">
      <w:start w:val="1"/>
      <w:numFmt w:val="decimal"/>
      <w:lvlText w:val="a.%2"/>
      <w:lvlJc w:val="left"/>
      <w:pPr>
        <w:ind w:left="2073" w:hanging="360"/>
      </w:pPr>
      <w:rPr>
        <w:rFonts w:hint="default"/>
        <w:b w:val="0"/>
      </w:rPr>
    </w:lvl>
    <w:lvl w:ilvl="2" w:tplc="AFB099F8">
      <w:start w:val="1"/>
      <w:numFmt w:val="lowerLetter"/>
      <w:lvlText w:val="%3."/>
      <w:lvlJc w:val="left"/>
      <w:pPr>
        <w:ind w:left="2973" w:hanging="360"/>
      </w:pPr>
      <w:rPr>
        <w:rFonts w:hint="default"/>
      </w:rPr>
    </w:lvl>
    <w:lvl w:ilvl="3" w:tplc="3409000F" w:tentative="1">
      <w:start w:val="1"/>
      <w:numFmt w:val="decimal"/>
      <w:lvlText w:val="%4."/>
      <w:lvlJc w:val="left"/>
      <w:pPr>
        <w:ind w:left="3513" w:hanging="360"/>
      </w:pPr>
    </w:lvl>
    <w:lvl w:ilvl="4" w:tplc="34090019" w:tentative="1">
      <w:start w:val="1"/>
      <w:numFmt w:val="lowerLetter"/>
      <w:lvlText w:val="%5."/>
      <w:lvlJc w:val="left"/>
      <w:pPr>
        <w:ind w:left="4233" w:hanging="360"/>
      </w:pPr>
    </w:lvl>
    <w:lvl w:ilvl="5" w:tplc="3409001B" w:tentative="1">
      <w:start w:val="1"/>
      <w:numFmt w:val="lowerRoman"/>
      <w:lvlText w:val="%6."/>
      <w:lvlJc w:val="right"/>
      <w:pPr>
        <w:ind w:left="4953" w:hanging="180"/>
      </w:pPr>
    </w:lvl>
    <w:lvl w:ilvl="6" w:tplc="3409000F" w:tentative="1">
      <w:start w:val="1"/>
      <w:numFmt w:val="decimal"/>
      <w:lvlText w:val="%7."/>
      <w:lvlJc w:val="left"/>
      <w:pPr>
        <w:ind w:left="5673" w:hanging="360"/>
      </w:pPr>
    </w:lvl>
    <w:lvl w:ilvl="7" w:tplc="34090019" w:tentative="1">
      <w:start w:val="1"/>
      <w:numFmt w:val="lowerLetter"/>
      <w:lvlText w:val="%8."/>
      <w:lvlJc w:val="left"/>
      <w:pPr>
        <w:ind w:left="6393" w:hanging="360"/>
      </w:pPr>
    </w:lvl>
    <w:lvl w:ilvl="8" w:tplc="3409001B" w:tentative="1">
      <w:start w:val="1"/>
      <w:numFmt w:val="lowerRoman"/>
      <w:lvlText w:val="%9."/>
      <w:lvlJc w:val="right"/>
      <w:pPr>
        <w:ind w:left="7113" w:hanging="180"/>
      </w:pPr>
    </w:lvl>
  </w:abstractNum>
  <w:abstractNum w:abstractNumId="82" w15:restartNumberingAfterBreak="0">
    <w:nsid w:val="7E4D22F9"/>
    <w:multiLevelType w:val="hybridMultilevel"/>
    <w:tmpl w:val="1DF8FF3E"/>
    <w:lvl w:ilvl="0" w:tplc="AFDE8684">
      <w:start w:val="1"/>
      <w:numFmt w:val="lowerLetter"/>
      <w:lvlText w:val="%1."/>
      <w:lvlJc w:val="left"/>
      <w:pPr>
        <w:ind w:left="720" w:hanging="360"/>
      </w:pPr>
      <w:rPr>
        <w:rFonts w:hint="default"/>
        <w:i/>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83" w15:restartNumberingAfterBreak="0">
    <w:nsid w:val="7EAC6F6E"/>
    <w:multiLevelType w:val="hybridMultilevel"/>
    <w:tmpl w:val="3B14CF08"/>
    <w:lvl w:ilvl="0" w:tplc="F9F012A2">
      <w:start w:val="1"/>
      <w:numFmt w:val="decimal"/>
      <w:pStyle w:val="Style76"/>
      <w:lvlText w:val="11.%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78"/>
  </w:num>
  <w:num w:numId="2">
    <w:abstractNumId w:val="47"/>
  </w:num>
  <w:num w:numId="3">
    <w:abstractNumId w:val="76"/>
  </w:num>
  <w:num w:numId="4">
    <w:abstractNumId w:val="59"/>
  </w:num>
  <w:num w:numId="5">
    <w:abstractNumId w:val="75"/>
  </w:num>
  <w:num w:numId="6">
    <w:abstractNumId w:val="17"/>
  </w:num>
  <w:num w:numId="7">
    <w:abstractNumId w:val="45"/>
  </w:num>
  <w:num w:numId="8">
    <w:abstractNumId w:val="11"/>
  </w:num>
  <w:num w:numId="9">
    <w:abstractNumId w:val="58"/>
  </w:num>
  <w:num w:numId="10">
    <w:abstractNumId w:val="60"/>
  </w:num>
  <w:num w:numId="11">
    <w:abstractNumId w:val="24"/>
  </w:num>
  <w:num w:numId="12">
    <w:abstractNumId w:val="40"/>
  </w:num>
  <w:num w:numId="13">
    <w:abstractNumId w:val="38"/>
  </w:num>
  <w:num w:numId="14">
    <w:abstractNumId w:val="7"/>
  </w:num>
  <w:num w:numId="15">
    <w:abstractNumId w:val="67"/>
  </w:num>
  <w:num w:numId="16">
    <w:abstractNumId w:val="49"/>
  </w:num>
  <w:num w:numId="17">
    <w:abstractNumId w:val="36"/>
  </w:num>
  <w:num w:numId="18">
    <w:abstractNumId w:val="23"/>
  </w:num>
  <w:num w:numId="19">
    <w:abstractNumId w:val="54"/>
  </w:num>
  <w:num w:numId="20">
    <w:abstractNumId w:val="27"/>
  </w:num>
  <w:num w:numId="21">
    <w:abstractNumId w:val="34"/>
  </w:num>
  <w:num w:numId="22">
    <w:abstractNumId w:val="4"/>
  </w:num>
  <w:num w:numId="23">
    <w:abstractNumId w:val="5"/>
  </w:num>
  <w:num w:numId="24">
    <w:abstractNumId w:val="8"/>
  </w:num>
  <w:num w:numId="25">
    <w:abstractNumId w:val="46"/>
  </w:num>
  <w:num w:numId="26">
    <w:abstractNumId w:val="65"/>
  </w:num>
  <w:num w:numId="27">
    <w:abstractNumId w:val="32"/>
  </w:num>
  <w:num w:numId="28">
    <w:abstractNumId w:val="62"/>
  </w:num>
  <w:num w:numId="29">
    <w:abstractNumId w:val="68"/>
  </w:num>
  <w:num w:numId="30">
    <w:abstractNumId w:val="19"/>
  </w:num>
  <w:num w:numId="31">
    <w:abstractNumId w:val="15"/>
  </w:num>
  <w:num w:numId="32">
    <w:abstractNumId w:val="73"/>
  </w:num>
  <w:num w:numId="33">
    <w:abstractNumId w:val="10"/>
  </w:num>
  <w:num w:numId="34">
    <w:abstractNumId w:val="28"/>
  </w:num>
  <w:num w:numId="35">
    <w:abstractNumId w:val="43"/>
  </w:num>
  <w:num w:numId="36">
    <w:abstractNumId w:val="21"/>
  </w:num>
  <w:num w:numId="37">
    <w:abstractNumId w:val="57"/>
  </w:num>
  <w:num w:numId="38">
    <w:abstractNumId w:val="77"/>
  </w:num>
  <w:num w:numId="39">
    <w:abstractNumId w:val="82"/>
  </w:num>
  <w:num w:numId="40">
    <w:abstractNumId w:val="56"/>
  </w:num>
  <w:num w:numId="41">
    <w:abstractNumId w:val="2"/>
  </w:num>
  <w:num w:numId="42">
    <w:abstractNumId w:val="42"/>
  </w:num>
  <w:num w:numId="43">
    <w:abstractNumId w:val="69"/>
  </w:num>
  <w:num w:numId="44">
    <w:abstractNumId w:val="14"/>
  </w:num>
  <w:num w:numId="45">
    <w:abstractNumId w:val="31"/>
  </w:num>
  <w:num w:numId="46">
    <w:abstractNumId w:val="37"/>
  </w:num>
  <w:num w:numId="47">
    <w:abstractNumId w:val="26"/>
  </w:num>
  <w:num w:numId="48">
    <w:abstractNumId w:val="81"/>
  </w:num>
  <w:num w:numId="49">
    <w:abstractNumId w:val="16"/>
  </w:num>
  <w:num w:numId="50">
    <w:abstractNumId w:val="35"/>
  </w:num>
  <w:num w:numId="51">
    <w:abstractNumId w:val="66"/>
  </w:num>
  <w:num w:numId="52">
    <w:abstractNumId w:val="33"/>
  </w:num>
  <w:num w:numId="53">
    <w:abstractNumId w:val="50"/>
  </w:num>
  <w:num w:numId="54">
    <w:abstractNumId w:val="72"/>
  </w:num>
  <w:num w:numId="55">
    <w:abstractNumId w:val="61"/>
  </w:num>
  <w:num w:numId="56">
    <w:abstractNumId w:val="44"/>
  </w:num>
  <w:num w:numId="57">
    <w:abstractNumId w:val="30"/>
  </w:num>
  <w:num w:numId="58">
    <w:abstractNumId w:val="12"/>
  </w:num>
  <w:num w:numId="59">
    <w:abstractNumId w:val="6"/>
  </w:num>
  <w:num w:numId="60">
    <w:abstractNumId w:val="25"/>
  </w:num>
  <w:num w:numId="61">
    <w:abstractNumId w:val="39"/>
  </w:num>
  <w:num w:numId="62">
    <w:abstractNumId w:val="9"/>
  </w:num>
  <w:num w:numId="63">
    <w:abstractNumId w:val="70"/>
  </w:num>
  <w:num w:numId="64">
    <w:abstractNumId w:val="18"/>
  </w:num>
  <w:num w:numId="65">
    <w:abstractNumId w:val="79"/>
  </w:num>
  <w:num w:numId="66">
    <w:abstractNumId w:val="22"/>
  </w:num>
  <w:num w:numId="67">
    <w:abstractNumId w:val="41"/>
  </w:num>
  <w:num w:numId="68">
    <w:abstractNumId w:val="29"/>
  </w:num>
  <w:num w:numId="69">
    <w:abstractNumId w:val="64"/>
  </w:num>
  <w:num w:numId="70">
    <w:abstractNumId w:val="3"/>
  </w:num>
  <w:num w:numId="71">
    <w:abstractNumId w:val="13"/>
  </w:num>
  <w:num w:numId="72">
    <w:abstractNumId w:val="63"/>
  </w:num>
  <w:num w:numId="73">
    <w:abstractNumId w:val="80"/>
  </w:num>
  <w:num w:numId="74">
    <w:abstractNumId w:val="53"/>
  </w:num>
  <w:num w:numId="75">
    <w:abstractNumId w:val="83"/>
  </w:num>
  <w:num w:numId="76">
    <w:abstractNumId w:val="52"/>
  </w:num>
  <w:num w:numId="77">
    <w:abstractNumId w:val="74"/>
  </w:num>
  <w:num w:numId="78">
    <w:abstractNumId w:val="1"/>
  </w:num>
  <w:num w:numId="79">
    <w:abstractNumId w:val="51"/>
  </w:num>
  <w:num w:numId="80">
    <w:abstractNumId w:val="71"/>
  </w:num>
  <w:num w:numId="81">
    <w:abstractNumId w:val="20"/>
  </w:num>
  <w:num w:numId="82">
    <w:abstractNumId w:val="55"/>
  </w:num>
  <w:num w:numId="83">
    <w:abstractNumId w:val="48"/>
  </w:num>
  <w:num w:numId="84">
    <w:abstractNumId w:val="4"/>
  </w:num>
  <w:num w:numId="85">
    <w:abstractNumId w:val="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5524" w:allStyles="0" w:customStyles="0" w:latentStyles="1" w:stylesInUse="0" w:headingStyles="1" w:numberingStyles="0" w:tableStyles="0" w:directFormattingOnRuns="1" w:directFormattingOnParagraphs="0" w:directFormattingOnNumbering="1" w:directFormattingOnTables="0" w:clearFormatting="1" w:top3HeadingStyles="0" w:visibleStyles="1" w:alternateStyleNames="0"/>
  <w:documentProtection w:edit="forms" w:enforcement="1" w:cryptProviderType="rsaAES" w:cryptAlgorithmClass="hash" w:cryptAlgorithmType="typeAny" w:cryptAlgorithmSid="14" w:cryptSpinCount="100000" w:hash="AR1EMjKnU46/Hl2A/GWjBYYtv7JQFD6s4SpvNQuz5j0v7wAG1QzV7dPaQZx8fOOMbuAH+B8bbXFPwlhKPIQXrQ==" w:salt="KX2t982lGodg1FWRn7RQ3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522D7C"/>
    <w:rsid w:val="000003F9"/>
    <w:rsid w:val="00000D1A"/>
    <w:rsid w:val="000017F2"/>
    <w:rsid w:val="000025AC"/>
    <w:rsid w:val="00003336"/>
    <w:rsid w:val="0000376B"/>
    <w:rsid w:val="0000435F"/>
    <w:rsid w:val="000043B0"/>
    <w:rsid w:val="000071C3"/>
    <w:rsid w:val="0000786E"/>
    <w:rsid w:val="000109B9"/>
    <w:rsid w:val="00012657"/>
    <w:rsid w:val="00013693"/>
    <w:rsid w:val="00014C8C"/>
    <w:rsid w:val="000166CD"/>
    <w:rsid w:val="00016875"/>
    <w:rsid w:val="000237DC"/>
    <w:rsid w:val="000245E1"/>
    <w:rsid w:val="00024F06"/>
    <w:rsid w:val="00025113"/>
    <w:rsid w:val="00025AC3"/>
    <w:rsid w:val="00026ACB"/>
    <w:rsid w:val="00026B0F"/>
    <w:rsid w:val="00030F78"/>
    <w:rsid w:val="000311DF"/>
    <w:rsid w:val="00031D0A"/>
    <w:rsid w:val="000322C4"/>
    <w:rsid w:val="00032AC9"/>
    <w:rsid w:val="000332C8"/>
    <w:rsid w:val="000344F9"/>
    <w:rsid w:val="00034826"/>
    <w:rsid w:val="00035432"/>
    <w:rsid w:val="00035CE0"/>
    <w:rsid w:val="00037E79"/>
    <w:rsid w:val="000445DD"/>
    <w:rsid w:val="000466CC"/>
    <w:rsid w:val="0005202A"/>
    <w:rsid w:val="0005223C"/>
    <w:rsid w:val="00052BC0"/>
    <w:rsid w:val="00052BD9"/>
    <w:rsid w:val="000532D4"/>
    <w:rsid w:val="0005495C"/>
    <w:rsid w:val="00055BE9"/>
    <w:rsid w:val="0005655F"/>
    <w:rsid w:val="0006109F"/>
    <w:rsid w:val="00062017"/>
    <w:rsid w:val="00062817"/>
    <w:rsid w:val="0006392C"/>
    <w:rsid w:val="00065C96"/>
    <w:rsid w:val="00065F27"/>
    <w:rsid w:val="000661CE"/>
    <w:rsid w:val="000665AD"/>
    <w:rsid w:val="000674A1"/>
    <w:rsid w:val="00071301"/>
    <w:rsid w:val="00071874"/>
    <w:rsid w:val="00071BAA"/>
    <w:rsid w:val="00071E86"/>
    <w:rsid w:val="00072F31"/>
    <w:rsid w:val="000734C8"/>
    <w:rsid w:val="000801D7"/>
    <w:rsid w:val="00081C5D"/>
    <w:rsid w:val="00083041"/>
    <w:rsid w:val="0008343F"/>
    <w:rsid w:val="00083A51"/>
    <w:rsid w:val="00083AF9"/>
    <w:rsid w:val="00085354"/>
    <w:rsid w:val="0008609F"/>
    <w:rsid w:val="000862CA"/>
    <w:rsid w:val="00092843"/>
    <w:rsid w:val="00095359"/>
    <w:rsid w:val="000953AE"/>
    <w:rsid w:val="00096A7A"/>
    <w:rsid w:val="000A0459"/>
    <w:rsid w:val="000A1012"/>
    <w:rsid w:val="000A1B4F"/>
    <w:rsid w:val="000A27D9"/>
    <w:rsid w:val="000A3022"/>
    <w:rsid w:val="000A3291"/>
    <w:rsid w:val="000A363F"/>
    <w:rsid w:val="000A3828"/>
    <w:rsid w:val="000A566C"/>
    <w:rsid w:val="000A7106"/>
    <w:rsid w:val="000A7904"/>
    <w:rsid w:val="000B0A46"/>
    <w:rsid w:val="000B43AF"/>
    <w:rsid w:val="000B5114"/>
    <w:rsid w:val="000B594A"/>
    <w:rsid w:val="000B6ED8"/>
    <w:rsid w:val="000B74B4"/>
    <w:rsid w:val="000B765F"/>
    <w:rsid w:val="000B795D"/>
    <w:rsid w:val="000C1B35"/>
    <w:rsid w:val="000C2A14"/>
    <w:rsid w:val="000C3C63"/>
    <w:rsid w:val="000C4387"/>
    <w:rsid w:val="000C627B"/>
    <w:rsid w:val="000D025C"/>
    <w:rsid w:val="000D038C"/>
    <w:rsid w:val="000D1ADD"/>
    <w:rsid w:val="000D20C6"/>
    <w:rsid w:val="000D23FC"/>
    <w:rsid w:val="000D6450"/>
    <w:rsid w:val="000D76CA"/>
    <w:rsid w:val="000E0A4E"/>
    <w:rsid w:val="000E0D34"/>
    <w:rsid w:val="000E40F7"/>
    <w:rsid w:val="000F0E39"/>
    <w:rsid w:val="000F1BFB"/>
    <w:rsid w:val="000F2827"/>
    <w:rsid w:val="000F31ED"/>
    <w:rsid w:val="000F3C15"/>
    <w:rsid w:val="000F6047"/>
    <w:rsid w:val="000F7973"/>
    <w:rsid w:val="00101140"/>
    <w:rsid w:val="00102053"/>
    <w:rsid w:val="001022D9"/>
    <w:rsid w:val="001038DC"/>
    <w:rsid w:val="001045A5"/>
    <w:rsid w:val="00110912"/>
    <w:rsid w:val="001116CB"/>
    <w:rsid w:val="001129D9"/>
    <w:rsid w:val="0011384A"/>
    <w:rsid w:val="001143B6"/>
    <w:rsid w:val="00115083"/>
    <w:rsid w:val="0011547E"/>
    <w:rsid w:val="00115585"/>
    <w:rsid w:val="0011587B"/>
    <w:rsid w:val="00116600"/>
    <w:rsid w:val="00116C7F"/>
    <w:rsid w:val="001200A2"/>
    <w:rsid w:val="001214E1"/>
    <w:rsid w:val="00121BC2"/>
    <w:rsid w:val="001220B5"/>
    <w:rsid w:val="00122AB6"/>
    <w:rsid w:val="0012327A"/>
    <w:rsid w:val="001240C2"/>
    <w:rsid w:val="001244FE"/>
    <w:rsid w:val="00124980"/>
    <w:rsid w:val="00127BC2"/>
    <w:rsid w:val="00130690"/>
    <w:rsid w:val="00133E8D"/>
    <w:rsid w:val="00134054"/>
    <w:rsid w:val="0013451B"/>
    <w:rsid w:val="00135501"/>
    <w:rsid w:val="00135EAE"/>
    <w:rsid w:val="001415E3"/>
    <w:rsid w:val="001420F3"/>
    <w:rsid w:val="00143C20"/>
    <w:rsid w:val="0014420C"/>
    <w:rsid w:val="001468D5"/>
    <w:rsid w:val="0014786E"/>
    <w:rsid w:val="00151C16"/>
    <w:rsid w:val="00151D7C"/>
    <w:rsid w:val="00151FA6"/>
    <w:rsid w:val="00152EC9"/>
    <w:rsid w:val="00153A16"/>
    <w:rsid w:val="00154501"/>
    <w:rsid w:val="00155528"/>
    <w:rsid w:val="001555D6"/>
    <w:rsid w:val="00157670"/>
    <w:rsid w:val="00161596"/>
    <w:rsid w:val="00162302"/>
    <w:rsid w:val="001629F8"/>
    <w:rsid w:val="00162D55"/>
    <w:rsid w:val="00163BA6"/>
    <w:rsid w:val="00164166"/>
    <w:rsid w:val="00164D0D"/>
    <w:rsid w:val="00164DE7"/>
    <w:rsid w:val="0017119B"/>
    <w:rsid w:val="00172015"/>
    <w:rsid w:val="00174C15"/>
    <w:rsid w:val="00175ED4"/>
    <w:rsid w:val="00176AB9"/>
    <w:rsid w:val="00176BB3"/>
    <w:rsid w:val="00176F06"/>
    <w:rsid w:val="0017738A"/>
    <w:rsid w:val="001801EE"/>
    <w:rsid w:val="00180940"/>
    <w:rsid w:val="00181298"/>
    <w:rsid w:val="00182C1B"/>
    <w:rsid w:val="0018301A"/>
    <w:rsid w:val="00183BB2"/>
    <w:rsid w:val="001841E0"/>
    <w:rsid w:val="00185406"/>
    <w:rsid w:val="00185882"/>
    <w:rsid w:val="001868C5"/>
    <w:rsid w:val="00190EFD"/>
    <w:rsid w:val="001911EC"/>
    <w:rsid w:val="001912D7"/>
    <w:rsid w:val="00191D8C"/>
    <w:rsid w:val="00191E1D"/>
    <w:rsid w:val="001925E6"/>
    <w:rsid w:val="00192F9E"/>
    <w:rsid w:val="0019632D"/>
    <w:rsid w:val="001976A4"/>
    <w:rsid w:val="001A14B8"/>
    <w:rsid w:val="001A1C49"/>
    <w:rsid w:val="001A2097"/>
    <w:rsid w:val="001A2223"/>
    <w:rsid w:val="001A32E3"/>
    <w:rsid w:val="001A37D4"/>
    <w:rsid w:val="001A3997"/>
    <w:rsid w:val="001A3B7C"/>
    <w:rsid w:val="001A3F8B"/>
    <w:rsid w:val="001A4400"/>
    <w:rsid w:val="001A4BB6"/>
    <w:rsid w:val="001A5F62"/>
    <w:rsid w:val="001A60AC"/>
    <w:rsid w:val="001A78B1"/>
    <w:rsid w:val="001B0D77"/>
    <w:rsid w:val="001B2F3A"/>
    <w:rsid w:val="001B481B"/>
    <w:rsid w:val="001B5BD1"/>
    <w:rsid w:val="001B783F"/>
    <w:rsid w:val="001C08C9"/>
    <w:rsid w:val="001C545C"/>
    <w:rsid w:val="001C7E2C"/>
    <w:rsid w:val="001D0029"/>
    <w:rsid w:val="001D252E"/>
    <w:rsid w:val="001D4DE2"/>
    <w:rsid w:val="001D4FF4"/>
    <w:rsid w:val="001D5AD1"/>
    <w:rsid w:val="001D616F"/>
    <w:rsid w:val="001D69DC"/>
    <w:rsid w:val="001E00F6"/>
    <w:rsid w:val="001E1280"/>
    <w:rsid w:val="001E1ECD"/>
    <w:rsid w:val="001E2063"/>
    <w:rsid w:val="001E4B7D"/>
    <w:rsid w:val="001E4CCD"/>
    <w:rsid w:val="001E67DC"/>
    <w:rsid w:val="001E69FF"/>
    <w:rsid w:val="001E7340"/>
    <w:rsid w:val="001F0B43"/>
    <w:rsid w:val="001F14B6"/>
    <w:rsid w:val="001F2A1C"/>
    <w:rsid w:val="001F2DCC"/>
    <w:rsid w:val="001F310E"/>
    <w:rsid w:val="001F4651"/>
    <w:rsid w:val="001F4C58"/>
    <w:rsid w:val="001F5251"/>
    <w:rsid w:val="001F6B27"/>
    <w:rsid w:val="001F726D"/>
    <w:rsid w:val="0020090F"/>
    <w:rsid w:val="002009CE"/>
    <w:rsid w:val="0020150A"/>
    <w:rsid w:val="0020184B"/>
    <w:rsid w:val="00203099"/>
    <w:rsid w:val="00203B0D"/>
    <w:rsid w:val="00203EA4"/>
    <w:rsid w:val="00204B6F"/>
    <w:rsid w:val="002053C8"/>
    <w:rsid w:val="00210D0D"/>
    <w:rsid w:val="00211C41"/>
    <w:rsid w:val="00214A3F"/>
    <w:rsid w:val="00215549"/>
    <w:rsid w:val="002215A5"/>
    <w:rsid w:val="00221D12"/>
    <w:rsid w:val="0022398C"/>
    <w:rsid w:val="00223E56"/>
    <w:rsid w:val="002265F3"/>
    <w:rsid w:val="002305AB"/>
    <w:rsid w:val="00230C82"/>
    <w:rsid w:val="0023148C"/>
    <w:rsid w:val="00231879"/>
    <w:rsid w:val="002329B0"/>
    <w:rsid w:val="00234C7B"/>
    <w:rsid w:val="00236870"/>
    <w:rsid w:val="00236E74"/>
    <w:rsid w:val="00237B3E"/>
    <w:rsid w:val="002422DD"/>
    <w:rsid w:val="00242672"/>
    <w:rsid w:val="00243254"/>
    <w:rsid w:val="00243DC1"/>
    <w:rsid w:val="002444AF"/>
    <w:rsid w:val="00247FFD"/>
    <w:rsid w:val="0025227C"/>
    <w:rsid w:val="0025362D"/>
    <w:rsid w:val="0025386E"/>
    <w:rsid w:val="00254E60"/>
    <w:rsid w:val="00256F62"/>
    <w:rsid w:val="00257511"/>
    <w:rsid w:val="0025757E"/>
    <w:rsid w:val="00257755"/>
    <w:rsid w:val="00260E4B"/>
    <w:rsid w:val="002610AA"/>
    <w:rsid w:val="002623C6"/>
    <w:rsid w:val="00262C67"/>
    <w:rsid w:val="00262F34"/>
    <w:rsid w:val="00262F58"/>
    <w:rsid w:val="002633AF"/>
    <w:rsid w:val="00263476"/>
    <w:rsid w:val="00264CE8"/>
    <w:rsid w:val="0026504D"/>
    <w:rsid w:val="002652E8"/>
    <w:rsid w:val="00265DE6"/>
    <w:rsid w:val="00266E81"/>
    <w:rsid w:val="00272694"/>
    <w:rsid w:val="00272937"/>
    <w:rsid w:val="002745D9"/>
    <w:rsid w:val="0027663D"/>
    <w:rsid w:val="002777A3"/>
    <w:rsid w:val="002808CD"/>
    <w:rsid w:val="00283608"/>
    <w:rsid w:val="00286695"/>
    <w:rsid w:val="00286D9C"/>
    <w:rsid w:val="00287375"/>
    <w:rsid w:val="00294835"/>
    <w:rsid w:val="002971A8"/>
    <w:rsid w:val="002A0D9C"/>
    <w:rsid w:val="002A1186"/>
    <w:rsid w:val="002A34F2"/>
    <w:rsid w:val="002A4E47"/>
    <w:rsid w:val="002A70C7"/>
    <w:rsid w:val="002A7482"/>
    <w:rsid w:val="002A74DF"/>
    <w:rsid w:val="002A79EF"/>
    <w:rsid w:val="002B05A7"/>
    <w:rsid w:val="002B066F"/>
    <w:rsid w:val="002B36DD"/>
    <w:rsid w:val="002B46FE"/>
    <w:rsid w:val="002B5353"/>
    <w:rsid w:val="002B6A4F"/>
    <w:rsid w:val="002C01BD"/>
    <w:rsid w:val="002C1848"/>
    <w:rsid w:val="002C23E1"/>
    <w:rsid w:val="002C2919"/>
    <w:rsid w:val="002C450D"/>
    <w:rsid w:val="002C47C8"/>
    <w:rsid w:val="002C4817"/>
    <w:rsid w:val="002C53C0"/>
    <w:rsid w:val="002C57FC"/>
    <w:rsid w:val="002C7B78"/>
    <w:rsid w:val="002D04E9"/>
    <w:rsid w:val="002D14DB"/>
    <w:rsid w:val="002D1ACE"/>
    <w:rsid w:val="002D330B"/>
    <w:rsid w:val="002D3ACC"/>
    <w:rsid w:val="002D4500"/>
    <w:rsid w:val="002D5671"/>
    <w:rsid w:val="002D56E3"/>
    <w:rsid w:val="002D6B83"/>
    <w:rsid w:val="002D7194"/>
    <w:rsid w:val="002E0890"/>
    <w:rsid w:val="002E0E4E"/>
    <w:rsid w:val="002E2904"/>
    <w:rsid w:val="002E2A7B"/>
    <w:rsid w:val="002E4E05"/>
    <w:rsid w:val="002E4E27"/>
    <w:rsid w:val="002E5B32"/>
    <w:rsid w:val="002E6B8F"/>
    <w:rsid w:val="002E6FEE"/>
    <w:rsid w:val="002F1116"/>
    <w:rsid w:val="002F1324"/>
    <w:rsid w:val="002F2769"/>
    <w:rsid w:val="002F3E88"/>
    <w:rsid w:val="002F5888"/>
    <w:rsid w:val="002F6779"/>
    <w:rsid w:val="002F7528"/>
    <w:rsid w:val="00300F0E"/>
    <w:rsid w:val="00304230"/>
    <w:rsid w:val="003046FD"/>
    <w:rsid w:val="003051DB"/>
    <w:rsid w:val="00307E60"/>
    <w:rsid w:val="00310172"/>
    <w:rsid w:val="003114B4"/>
    <w:rsid w:val="00311812"/>
    <w:rsid w:val="00312186"/>
    <w:rsid w:val="00312474"/>
    <w:rsid w:val="00312D4D"/>
    <w:rsid w:val="0031785D"/>
    <w:rsid w:val="00317E86"/>
    <w:rsid w:val="003222A1"/>
    <w:rsid w:val="003227BD"/>
    <w:rsid w:val="00324B71"/>
    <w:rsid w:val="00326C2A"/>
    <w:rsid w:val="00332602"/>
    <w:rsid w:val="00332CE9"/>
    <w:rsid w:val="00334119"/>
    <w:rsid w:val="0033562B"/>
    <w:rsid w:val="00336081"/>
    <w:rsid w:val="00336FF5"/>
    <w:rsid w:val="00337B2F"/>
    <w:rsid w:val="00337DCF"/>
    <w:rsid w:val="00337F71"/>
    <w:rsid w:val="003453BD"/>
    <w:rsid w:val="00346DFB"/>
    <w:rsid w:val="00351643"/>
    <w:rsid w:val="00351AD2"/>
    <w:rsid w:val="0035271D"/>
    <w:rsid w:val="0035356F"/>
    <w:rsid w:val="00353633"/>
    <w:rsid w:val="003540EC"/>
    <w:rsid w:val="00356FD0"/>
    <w:rsid w:val="00360714"/>
    <w:rsid w:val="003610DD"/>
    <w:rsid w:val="00365935"/>
    <w:rsid w:val="00366161"/>
    <w:rsid w:val="00366205"/>
    <w:rsid w:val="00366B10"/>
    <w:rsid w:val="003700D3"/>
    <w:rsid w:val="003712D7"/>
    <w:rsid w:val="00371901"/>
    <w:rsid w:val="0037349C"/>
    <w:rsid w:val="003737E3"/>
    <w:rsid w:val="00374E3D"/>
    <w:rsid w:val="0037686A"/>
    <w:rsid w:val="003817C4"/>
    <w:rsid w:val="003818DE"/>
    <w:rsid w:val="00382B4B"/>
    <w:rsid w:val="0038445F"/>
    <w:rsid w:val="00386E32"/>
    <w:rsid w:val="00386F8F"/>
    <w:rsid w:val="00391CD0"/>
    <w:rsid w:val="0039206A"/>
    <w:rsid w:val="0039250C"/>
    <w:rsid w:val="003929F2"/>
    <w:rsid w:val="0039369C"/>
    <w:rsid w:val="0039483F"/>
    <w:rsid w:val="003951E2"/>
    <w:rsid w:val="0039709F"/>
    <w:rsid w:val="003A0297"/>
    <w:rsid w:val="003A097B"/>
    <w:rsid w:val="003A281D"/>
    <w:rsid w:val="003A339C"/>
    <w:rsid w:val="003B05DF"/>
    <w:rsid w:val="003B1D26"/>
    <w:rsid w:val="003B41D8"/>
    <w:rsid w:val="003B6F08"/>
    <w:rsid w:val="003B72D9"/>
    <w:rsid w:val="003B78E3"/>
    <w:rsid w:val="003C20B5"/>
    <w:rsid w:val="003C270F"/>
    <w:rsid w:val="003C623B"/>
    <w:rsid w:val="003C6249"/>
    <w:rsid w:val="003C652F"/>
    <w:rsid w:val="003C72BB"/>
    <w:rsid w:val="003C7795"/>
    <w:rsid w:val="003D0679"/>
    <w:rsid w:val="003D0902"/>
    <w:rsid w:val="003D1DCE"/>
    <w:rsid w:val="003D2893"/>
    <w:rsid w:val="003D3BC4"/>
    <w:rsid w:val="003D3CD1"/>
    <w:rsid w:val="003D4A1E"/>
    <w:rsid w:val="003D5FFE"/>
    <w:rsid w:val="003D6C78"/>
    <w:rsid w:val="003D78DD"/>
    <w:rsid w:val="003D7AFA"/>
    <w:rsid w:val="003E2BDE"/>
    <w:rsid w:val="003E2DC4"/>
    <w:rsid w:val="003E595A"/>
    <w:rsid w:val="003E7182"/>
    <w:rsid w:val="003E71B8"/>
    <w:rsid w:val="003E7F86"/>
    <w:rsid w:val="003F0D6A"/>
    <w:rsid w:val="003F2971"/>
    <w:rsid w:val="003F4D80"/>
    <w:rsid w:val="003F6F8F"/>
    <w:rsid w:val="003F7072"/>
    <w:rsid w:val="003F7A48"/>
    <w:rsid w:val="00403478"/>
    <w:rsid w:val="00403E5D"/>
    <w:rsid w:val="00404AB8"/>
    <w:rsid w:val="004061BA"/>
    <w:rsid w:val="0040686E"/>
    <w:rsid w:val="00407560"/>
    <w:rsid w:val="004076D4"/>
    <w:rsid w:val="00407DF0"/>
    <w:rsid w:val="004102B3"/>
    <w:rsid w:val="00410E22"/>
    <w:rsid w:val="00411D0C"/>
    <w:rsid w:val="0041221A"/>
    <w:rsid w:val="004127BF"/>
    <w:rsid w:val="00412E0C"/>
    <w:rsid w:val="00413048"/>
    <w:rsid w:val="00413E94"/>
    <w:rsid w:val="00414678"/>
    <w:rsid w:val="00415FA9"/>
    <w:rsid w:val="00416A0C"/>
    <w:rsid w:val="00417027"/>
    <w:rsid w:val="00417543"/>
    <w:rsid w:val="00420A79"/>
    <w:rsid w:val="004217D0"/>
    <w:rsid w:val="004219E7"/>
    <w:rsid w:val="004223F1"/>
    <w:rsid w:val="00422520"/>
    <w:rsid w:val="00422D95"/>
    <w:rsid w:val="0042356E"/>
    <w:rsid w:val="004251AE"/>
    <w:rsid w:val="004253DE"/>
    <w:rsid w:val="00425604"/>
    <w:rsid w:val="004265E1"/>
    <w:rsid w:val="0042706C"/>
    <w:rsid w:val="00430B73"/>
    <w:rsid w:val="00431810"/>
    <w:rsid w:val="004339E8"/>
    <w:rsid w:val="00435384"/>
    <w:rsid w:val="00435A56"/>
    <w:rsid w:val="00437B86"/>
    <w:rsid w:val="00440A8A"/>
    <w:rsid w:val="0044262B"/>
    <w:rsid w:val="00445B92"/>
    <w:rsid w:val="00447134"/>
    <w:rsid w:val="004508E9"/>
    <w:rsid w:val="00451178"/>
    <w:rsid w:val="004627ED"/>
    <w:rsid w:val="00463B22"/>
    <w:rsid w:val="00463DC9"/>
    <w:rsid w:val="00465F44"/>
    <w:rsid w:val="004667D2"/>
    <w:rsid w:val="00473910"/>
    <w:rsid w:val="00474399"/>
    <w:rsid w:val="00474755"/>
    <w:rsid w:val="00474FBA"/>
    <w:rsid w:val="00476AAC"/>
    <w:rsid w:val="00476E36"/>
    <w:rsid w:val="00480D15"/>
    <w:rsid w:val="00481738"/>
    <w:rsid w:val="00481F8B"/>
    <w:rsid w:val="00483668"/>
    <w:rsid w:val="004839A1"/>
    <w:rsid w:val="004847B8"/>
    <w:rsid w:val="00486ABC"/>
    <w:rsid w:val="00491DE7"/>
    <w:rsid w:val="0049260B"/>
    <w:rsid w:val="004933F9"/>
    <w:rsid w:val="00494190"/>
    <w:rsid w:val="00494559"/>
    <w:rsid w:val="004946DD"/>
    <w:rsid w:val="00497412"/>
    <w:rsid w:val="004A0519"/>
    <w:rsid w:val="004A08AA"/>
    <w:rsid w:val="004A2DF7"/>
    <w:rsid w:val="004A456D"/>
    <w:rsid w:val="004A637C"/>
    <w:rsid w:val="004A720A"/>
    <w:rsid w:val="004A7733"/>
    <w:rsid w:val="004A77AC"/>
    <w:rsid w:val="004B0999"/>
    <w:rsid w:val="004B0CF0"/>
    <w:rsid w:val="004B1C26"/>
    <w:rsid w:val="004B1D33"/>
    <w:rsid w:val="004B3CF7"/>
    <w:rsid w:val="004B4D83"/>
    <w:rsid w:val="004B50E3"/>
    <w:rsid w:val="004B7F82"/>
    <w:rsid w:val="004C08BF"/>
    <w:rsid w:val="004C0A34"/>
    <w:rsid w:val="004C4172"/>
    <w:rsid w:val="004C4B57"/>
    <w:rsid w:val="004C6186"/>
    <w:rsid w:val="004C6D33"/>
    <w:rsid w:val="004C7BE2"/>
    <w:rsid w:val="004C7D3C"/>
    <w:rsid w:val="004D0A64"/>
    <w:rsid w:val="004D1902"/>
    <w:rsid w:val="004D19B8"/>
    <w:rsid w:val="004D22AF"/>
    <w:rsid w:val="004D3439"/>
    <w:rsid w:val="004D419C"/>
    <w:rsid w:val="004D4462"/>
    <w:rsid w:val="004D5863"/>
    <w:rsid w:val="004D75F5"/>
    <w:rsid w:val="004E1262"/>
    <w:rsid w:val="004E21AF"/>
    <w:rsid w:val="004E40F3"/>
    <w:rsid w:val="004E64DE"/>
    <w:rsid w:val="004E6773"/>
    <w:rsid w:val="004F0957"/>
    <w:rsid w:val="004F3155"/>
    <w:rsid w:val="004F48B4"/>
    <w:rsid w:val="004F6300"/>
    <w:rsid w:val="004F7382"/>
    <w:rsid w:val="004F7F05"/>
    <w:rsid w:val="00501F75"/>
    <w:rsid w:val="005029B5"/>
    <w:rsid w:val="00503291"/>
    <w:rsid w:val="00503AC5"/>
    <w:rsid w:val="005046CE"/>
    <w:rsid w:val="00512010"/>
    <w:rsid w:val="005127AF"/>
    <w:rsid w:val="0051333A"/>
    <w:rsid w:val="005133FB"/>
    <w:rsid w:val="00513638"/>
    <w:rsid w:val="0051405C"/>
    <w:rsid w:val="005147E4"/>
    <w:rsid w:val="005168A7"/>
    <w:rsid w:val="00521E9D"/>
    <w:rsid w:val="00522732"/>
    <w:rsid w:val="00522D7C"/>
    <w:rsid w:val="00522EFE"/>
    <w:rsid w:val="00522F47"/>
    <w:rsid w:val="00522FC6"/>
    <w:rsid w:val="0052306D"/>
    <w:rsid w:val="00523853"/>
    <w:rsid w:val="005320E6"/>
    <w:rsid w:val="005347E4"/>
    <w:rsid w:val="00535F7E"/>
    <w:rsid w:val="005366F4"/>
    <w:rsid w:val="00537029"/>
    <w:rsid w:val="00537912"/>
    <w:rsid w:val="00537EAE"/>
    <w:rsid w:val="005404A0"/>
    <w:rsid w:val="00542BDF"/>
    <w:rsid w:val="0054385C"/>
    <w:rsid w:val="0054752C"/>
    <w:rsid w:val="00550B66"/>
    <w:rsid w:val="005517CA"/>
    <w:rsid w:val="00552BA8"/>
    <w:rsid w:val="00553837"/>
    <w:rsid w:val="0055677C"/>
    <w:rsid w:val="00557E8C"/>
    <w:rsid w:val="00560F91"/>
    <w:rsid w:val="00564A41"/>
    <w:rsid w:val="00565F57"/>
    <w:rsid w:val="0056760F"/>
    <w:rsid w:val="00567799"/>
    <w:rsid w:val="00570E41"/>
    <w:rsid w:val="0057243F"/>
    <w:rsid w:val="0057299A"/>
    <w:rsid w:val="005731CF"/>
    <w:rsid w:val="00576B6E"/>
    <w:rsid w:val="0058098A"/>
    <w:rsid w:val="0058116A"/>
    <w:rsid w:val="00582C7C"/>
    <w:rsid w:val="0058441C"/>
    <w:rsid w:val="005856EF"/>
    <w:rsid w:val="00585BC2"/>
    <w:rsid w:val="00587383"/>
    <w:rsid w:val="0058766F"/>
    <w:rsid w:val="0059230B"/>
    <w:rsid w:val="005924A8"/>
    <w:rsid w:val="00592674"/>
    <w:rsid w:val="005930AF"/>
    <w:rsid w:val="00593205"/>
    <w:rsid w:val="00593AB2"/>
    <w:rsid w:val="00593C0D"/>
    <w:rsid w:val="00597009"/>
    <w:rsid w:val="00597611"/>
    <w:rsid w:val="005A02B5"/>
    <w:rsid w:val="005A03CB"/>
    <w:rsid w:val="005A10E6"/>
    <w:rsid w:val="005A2203"/>
    <w:rsid w:val="005A2312"/>
    <w:rsid w:val="005A50AA"/>
    <w:rsid w:val="005A6814"/>
    <w:rsid w:val="005A6A88"/>
    <w:rsid w:val="005A70FA"/>
    <w:rsid w:val="005A7B1F"/>
    <w:rsid w:val="005B008F"/>
    <w:rsid w:val="005B1285"/>
    <w:rsid w:val="005B13A7"/>
    <w:rsid w:val="005B1485"/>
    <w:rsid w:val="005B14EF"/>
    <w:rsid w:val="005B2D30"/>
    <w:rsid w:val="005B3FFA"/>
    <w:rsid w:val="005B43A8"/>
    <w:rsid w:val="005B4985"/>
    <w:rsid w:val="005C1BC9"/>
    <w:rsid w:val="005C2AA0"/>
    <w:rsid w:val="005C2FD3"/>
    <w:rsid w:val="005C45D6"/>
    <w:rsid w:val="005C4B31"/>
    <w:rsid w:val="005C61F6"/>
    <w:rsid w:val="005C7027"/>
    <w:rsid w:val="005D00FB"/>
    <w:rsid w:val="005D035E"/>
    <w:rsid w:val="005D048E"/>
    <w:rsid w:val="005D06A8"/>
    <w:rsid w:val="005D0F15"/>
    <w:rsid w:val="005D29CB"/>
    <w:rsid w:val="005D3B9B"/>
    <w:rsid w:val="005D3E61"/>
    <w:rsid w:val="005D44CB"/>
    <w:rsid w:val="005D5145"/>
    <w:rsid w:val="005D688C"/>
    <w:rsid w:val="005D6D40"/>
    <w:rsid w:val="005D701F"/>
    <w:rsid w:val="005D71E0"/>
    <w:rsid w:val="005E0146"/>
    <w:rsid w:val="005E1BB4"/>
    <w:rsid w:val="005E1EDF"/>
    <w:rsid w:val="005E328D"/>
    <w:rsid w:val="005E7448"/>
    <w:rsid w:val="005F04AD"/>
    <w:rsid w:val="005F07B3"/>
    <w:rsid w:val="005F20BD"/>
    <w:rsid w:val="005F3969"/>
    <w:rsid w:val="005F76FB"/>
    <w:rsid w:val="005F7E9A"/>
    <w:rsid w:val="00600CFB"/>
    <w:rsid w:val="00600F00"/>
    <w:rsid w:val="006010D7"/>
    <w:rsid w:val="006011D0"/>
    <w:rsid w:val="00601CFD"/>
    <w:rsid w:val="00603921"/>
    <w:rsid w:val="006102EC"/>
    <w:rsid w:val="006114AF"/>
    <w:rsid w:val="00611B4E"/>
    <w:rsid w:val="00612097"/>
    <w:rsid w:val="0061217A"/>
    <w:rsid w:val="00612893"/>
    <w:rsid w:val="00612A6F"/>
    <w:rsid w:val="00612F60"/>
    <w:rsid w:val="00613D9B"/>
    <w:rsid w:val="006146E5"/>
    <w:rsid w:val="00614E10"/>
    <w:rsid w:val="00615046"/>
    <w:rsid w:val="00615B45"/>
    <w:rsid w:val="00615B64"/>
    <w:rsid w:val="00616C8F"/>
    <w:rsid w:val="006171C4"/>
    <w:rsid w:val="006177AB"/>
    <w:rsid w:val="00617CAE"/>
    <w:rsid w:val="00621840"/>
    <w:rsid w:val="00621B1E"/>
    <w:rsid w:val="00625D7C"/>
    <w:rsid w:val="00626E0F"/>
    <w:rsid w:val="006279B1"/>
    <w:rsid w:val="00627FB5"/>
    <w:rsid w:val="0063058D"/>
    <w:rsid w:val="006318DD"/>
    <w:rsid w:val="00633032"/>
    <w:rsid w:val="00634DEB"/>
    <w:rsid w:val="006419E4"/>
    <w:rsid w:val="0064589F"/>
    <w:rsid w:val="00647231"/>
    <w:rsid w:val="00651FB3"/>
    <w:rsid w:val="00652AB1"/>
    <w:rsid w:val="00652AB3"/>
    <w:rsid w:val="00661C58"/>
    <w:rsid w:val="0066251B"/>
    <w:rsid w:val="0066263C"/>
    <w:rsid w:val="00663210"/>
    <w:rsid w:val="00664015"/>
    <w:rsid w:val="00664F21"/>
    <w:rsid w:val="00673F70"/>
    <w:rsid w:val="00674CC3"/>
    <w:rsid w:val="00675D52"/>
    <w:rsid w:val="006760FF"/>
    <w:rsid w:val="006801B4"/>
    <w:rsid w:val="00680467"/>
    <w:rsid w:val="00680892"/>
    <w:rsid w:val="006830C5"/>
    <w:rsid w:val="00684021"/>
    <w:rsid w:val="0068415D"/>
    <w:rsid w:val="006861D0"/>
    <w:rsid w:val="00687C9C"/>
    <w:rsid w:val="00693041"/>
    <w:rsid w:val="00694F93"/>
    <w:rsid w:val="006959E5"/>
    <w:rsid w:val="006960D2"/>
    <w:rsid w:val="0069783C"/>
    <w:rsid w:val="006978F1"/>
    <w:rsid w:val="006979DA"/>
    <w:rsid w:val="00697E85"/>
    <w:rsid w:val="006A35D0"/>
    <w:rsid w:val="006A413E"/>
    <w:rsid w:val="006A4960"/>
    <w:rsid w:val="006A58B1"/>
    <w:rsid w:val="006A603C"/>
    <w:rsid w:val="006A65A7"/>
    <w:rsid w:val="006A6E19"/>
    <w:rsid w:val="006A71AA"/>
    <w:rsid w:val="006A7380"/>
    <w:rsid w:val="006A7914"/>
    <w:rsid w:val="006A7DE3"/>
    <w:rsid w:val="006B0343"/>
    <w:rsid w:val="006B1133"/>
    <w:rsid w:val="006B1C84"/>
    <w:rsid w:val="006B2079"/>
    <w:rsid w:val="006B2EB2"/>
    <w:rsid w:val="006B4C9B"/>
    <w:rsid w:val="006B5DFE"/>
    <w:rsid w:val="006B69AF"/>
    <w:rsid w:val="006B6B8F"/>
    <w:rsid w:val="006B748E"/>
    <w:rsid w:val="006B7ECF"/>
    <w:rsid w:val="006C0B0F"/>
    <w:rsid w:val="006C128B"/>
    <w:rsid w:val="006C3BDE"/>
    <w:rsid w:val="006C69AD"/>
    <w:rsid w:val="006C7C9D"/>
    <w:rsid w:val="006D0A10"/>
    <w:rsid w:val="006D1882"/>
    <w:rsid w:val="006D22CD"/>
    <w:rsid w:val="006D2703"/>
    <w:rsid w:val="006E0A08"/>
    <w:rsid w:val="006E17BE"/>
    <w:rsid w:val="006E3B2A"/>
    <w:rsid w:val="006E3F7A"/>
    <w:rsid w:val="006E5119"/>
    <w:rsid w:val="006E6EB6"/>
    <w:rsid w:val="006F0164"/>
    <w:rsid w:val="006F1884"/>
    <w:rsid w:val="006F24A3"/>
    <w:rsid w:val="006F39F7"/>
    <w:rsid w:val="006F4069"/>
    <w:rsid w:val="006F4A93"/>
    <w:rsid w:val="006F4CAB"/>
    <w:rsid w:val="006F55C5"/>
    <w:rsid w:val="006F5D4B"/>
    <w:rsid w:val="006F5DB9"/>
    <w:rsid w:val="0070113C"/>
    <w:rsid w:val="0070191B"/>
    <w:rsid w:val="00703975"/>
    <w:rsid w:val="0070787B"/>
    <w:rsid w:val="007111FA"/>
    <w:rsid w:val="007114C8"/>
    <w:rsid w:val="00712A10"/>
    <w:rsid w:val="00713F60"/>
    <w:rsid w:val="0071520D"/>
    <w:rsid w:val="0071670D"/>
    <w:rsid w:val="00716C6F"/>
    <w:rsid w:val="00717A77"/>
    <w:rsid w:val="007200F9"/>
    <w:rsid w:val="00720634"/>
    <w:rsid w:val="00721908"/>
    <w:rsid w:val="00721C22"/>
    <w:rsid w:val="00726238"/>
    <w:rsid w:val="00726C44"/>
    <w:rsid w:val="00727571"/>
    <w:rsid w:val="00727F8B"/>
    <w:rsid w:val="00730664"/>
    <w:rsid w:val="007318F3"/>
    <w:rsid w:val="007324A1"/>
    <w:rsid w:val="0073315D"/>
    <w:rsid w:val="007339CD"/>
    <w:rsid w:val="007364FB"/>
    <w:rsid w:val="00737CF3"/>
    <w:rsid w:val="00737DF7"/>
    <w:rsid w:val="007406CF"/>
    <w:rsid w:val="007410C8"/>
    <w:rsid w:val="007422B8"/>
    <w:rsid w:val="00742F8B"/>
    <w:rsid w:val="0074315C"/>
    <w:rsid w:val="00745121"/>
    <w:rsid w:val="00745A02"/>
    <w:rsid w:val="0074615F"/>
    <w:rsid w:val="007502CE"/>
    <w:rsid w:val="0075088A"/>
    <w:rsid w:val="007521A4"/>
    <w:rsid w:val="007521EA"/>
    <w:rsid w:val="007531AD"/>
    <w:rsid w:val="007534A3"/>
    <w:rsid w:val="00753D84"/>
    <w:rsid w:val="00754361"/>
    <w:rsid w:val="007567F5"/>
    <w:rsid w:val="007604A3"/>
    <w:rsid w:val="00762CDE"/>
    <w:rsid w:val="00763364"/>
    <w:rsid w:val="00763D61"/>
    <w:rsid w:val="007654A8"/>
    <w:rsid w:val="007661D4"/>
    <w:rsid w:val="007666F1"/>
    <w:rsid w:val="00766DAF"/>
    <w:rsid w:val="00767A3C"/>
    <w:rsid w:val="00770439"/>
    <w:rsid w:val="00770B89"/>
    <w:rsid w:val="00771102"/>
    <w:rsid w:val="007718A3"/>
    <w:rsid w:val="00772BDC"/>
    <w:rsid w:val="00775194"/>
    <w:rsid w:val="0077536D"/>
    <w:rsid w:val="007754C3"/>
    <w:rsid w:val="0077573D"/>
    <w:rsid w:val="00776167"/>
    <w:rsid w:val="00781630"/>
    <w:rsid w:val="00782112"/>
    <w:rsid w:val="00783A17"/>
    <w:rsid w:val="0078458D"/>
    <w:rsid w:val="007903A5"/>
    <w:rsid w:val="007912B3"/>
    <w:rsid w:val="007927AC"/>
    <w:rsid w:val="0079307C"/>
    <w:rsid w:val="00793288"/>
    <w:rsid w:val="00794B6E"/>
    <w:rsid w:val="00794E79"/>
    <w:rsid w:val="00795A0F"/>
    <w:rsid w:val="00795F0F"/>
    <w:rsid w:val="00797932"/>
    <w:rsid w:val="007A0C04"/>
    <w:rsid w:val="007A3790"/>
    <w:rsid w:val="007A41E3"/>
    <w:rsid w:val="007A4804"/>
    <w:rsid w:val="007A4EBF"/>
    <w:rsid w:val="007A651C"/>
    <w:rsid w:val="007B2731"/>
    <w:rsid w:val="007B3041"/>
    <w:rsid w:val="007B49E5"/>
    <w:rsid w:val="007B4A50"/>
    <w:rsid w:val="007C0F7B"/>
    <w:rsid w:val="007C1201"/>
    <w:rsid w:val="007C2CE7"/>
    <w:rsid w:val="007C315C"/>
    <w:rsid w:val="007C38BA"/>
    <w:rsid w:val="007C39FB"/>
    <w:rsid w:val="007C3C21"/>
    <w:rsid w:val="007C4B1C"/>
    <w:rsid w:val="007C56C6"/>
    <w:rsid w:val="007C71F5"/>
    <w:rsid w:val="007D467E"/>
    <w:rsid w:val="007D4820"/>
    <w:rsid w:val="007D6204"/>
    <w:rsid w:val="007D66C7"/>
    <w:rsid w:val="007E1551"/>
    <w:rsid w:val="007E3575"/>
    <w:rsid w:val="007E5221"/>
    <w:rsid w:val="007E67E1"/>
    <w:rsid w:val="007E7C8C"/>
    <w:rsid w:val="007E7DAD"/>
    <w:rsid w:val="007E7E44"/>
    <w:rsid w:val="007F0E58"/>
    <w:rsid w:val="007F1322"/>
    <w:rsid w:val="007F1CF3"/>
    <w:rsid w:val="007F1E70"/>
    <w:rsid w:val="007F33DC"/>
    <w:rsid w:val="007F3951"/>
    <w:rsid w:val="007F3ABE"/>
    <w:rsid w:val="007F3C79"/>
    <w:rsid w:val="007F3E70"/>
    <w:rsid w:val="007F4916"/>
    <w:rsid w:val="00800855"/>
    <w:rsid w:val="008008CC"/>
    <w:rsid w:val="00801F34"/>
    <w:rsid w:val="0080316E"/>
    <w:rsid w:val="0080342E"/>
    <w:rsid w:val="00804CAB"/>
    <w:rsid w:val="00805F74"/>
    <w:rsid w:val="008069E9"/>
    <w:rsid w:val="0081247D"/>
    <w:rsid w:val="0081296F"/>
    <w:rsid w:val="00814691"/>
    <w:rsid w:val="00816078"/>
    <w:rsid w:val="0081616B"/>
    <w:rsid w:val="008166AC"/>
    <w:rsid w:val="00821764"/>
    <w:rsid w:val="0082207F"/>
    <w:rsid w:val="0082425A"/>
    <w:rsid w:val="00824ADC"/>
    <w:rsid w:val="00824EA7"/>
    <w:rsid w:val="008257FB"/>
    <w:rsid w:val="00826AAD"/>
    <w:rsid w:val="00826B10"/>
    <w:rsid w:val="0083025A"/>
    <w:rsid w:val="00832265"/>
    <w:rsid w:val="008332F6"/>
    <w:rsid w:val="00833591"/>
    <w:rsid w:val="00833FC5"/>
    <w:rsid w:val="00833FF0"/>
    <w:rsid w:val="0083540C"/>
    <w:rsid w:val="00837AA1"/>
    <w:rsid w:val="008407A2"/>
    <w:rsid w:val="008424C1"/>
    <w:rsid w:val="00844572"/>
    <w:rsid w:val="00844B3F"/>
    <w:rsid w:val="00844D3E"/>
    <w:rsid w:val="008451D4"/>
    <w:rsid w:val="008452D9"/>
    <w:rsid w:val="00845F0E"/>
    <w:rsid w:val="00847DBC"/>
    <w:rsid w:val="00852E51"/>
    <w:rsid w:val="00853CC2"/>
    <w:rsid w:val="00855C51"/>
    <w:rsid w:val="00855F42"/>
    <w:rsid w:val="0085776E"/>
    <w:rsid w:val="008577B9"/>
    <w:rsid w:val="00860AE2"/>
    <w:rsid w:val="00861B5C"/>
    <w:rsid w:val="0086265C"/>
    <w:rsid w:val="00865FA3"/>
    <w:rsid w:val="008661A0"/>
    <w:rsid w:val="00866DBA"/>
    <w:rsid w:val="00870831"/>
    <w:rsid w:val="00870B0F"/>
    <w:rsid w:val="00876074"/>
    <w:rsid w:val="0087759A"/>
    <w:rsid w:val="00877764"/>
    <w:rsid w:val="0087797B"/>
    <w:rsid w:val="00880402"/>
    <w:rsid w:val="0088233D"/>
    <w:rsid w:val="0088272E"/>
    <w:rsid w:val="00882BBA"/>
    <w:rsid w:val="008839ED"/>
    <w:rsid w:val="00884DA0"/>
    <w:rsid w:val="00886C1D"/>
    <w:rsid w:val="00887203"/>
    <w:rsid w:val="008874DA"/>
    <w:rsid w:val="00890202"/>
    <w:rsid w:val="00890D9E"/>
    <w:rsid w:val="00891C94"/>
    <w:rsid w:val="00892A42"/>
    <w:rsid w:val="00894C49"/>
    <w:rsid w:val="00894D86"/>
    <w:rsid w:val="00895313"/>
    <w:rsid w:val="00895B7F"/>
    <w:rsid w:val="00896B3E"/>
    <w:rsid w:val="00896E87"/>
    <w:rsid w:val="00897332"/>
    <w:rsid w:val="008977DD"/>
    <w:rsid w:val="00897D5F"/>
    <w:rsid w:val="008A32FD"/>
    <w:rsid w:val="008A3840"/>
    <w:rsid w:val="008A4F45"/>
    <w:rsid w:val="008A5908"/>
    <w:rsid w:val="008A5ED7"/>
    <w:rsid w:val="008A6AED"/>
    <w:rsid w:val="008B2C86"/>
    <w:rsid w:val="008B4A12"/>
    <w:rsid w:val="008B6606"/>
    <w:rsid w:val="008B682E"/>
    <w:rsid w:val="008C0E7E"/>
    <w:rsid w:val="008C15E4"/>
    <w:rsid w:val="008C2388"/>
    <w:rsid w:val="008C471F"/>
    <w:rsid w:val="008C63DF"/>
    <w:rsid w:val="008C7514"/>
    <w:rsid w:val="008C76C8"/>
    <w:rsid w:val="008C76E5"/>
    <w:rsid w:val="008C7B21"/>
    <w:rsid w:val="008D039B"/>
    <w:rsid w:val="008D068A"/>
    <w:rsid w:val="008D27EF"/>
    <w:rsid w:val="008D2C57"/>
    <w:rsid w:val="008D31BE"/>
    <w:rsid w:val="008D332C"/>
    <w:rsid w:val="008D42B3"/>
    <w:rsid w:val="008D482F"/>
    <w:rsid w:val="008D4D4D"/>
    <w:rsid w:val="008D54DF"/>
    <w:rsid w:val="008D5A53"/>
    <w:rsid w:val="008D61EF"/>
    <w:rsid w:val="008D6532"/>
    <w:rsid w:val="008D7362"/>
    <w:rsid w:val="008D7C03"/>
    <w:rsid w:val="008E00E6"/>
    <w:rsid w:val="008E0351"/>
    <w:rsid w:val="008E320D"/>
    <w:rsid w:val="008E39E3"/>
    <w:rsid w:val="008E3A32"/>
    <w:rsid w:val="008E3E26"/>
    <w:rsid w:val="008E4610"/>
    <w:rsid w:val="008E5853"/>
    <w:rsid w:val="008E703A"/>
    <w:rsid w:val="008E70D6"/>
    <w:rsid w:val="008E7A26"/>
    <w:rsid w:val="008E7B88"/>
    <w:rsid w:val="008F1639"/>
    <w:rsid w:val="008F2565"/>
    <w:rsid w:val="008F40F9"/>
    <w:rsid w:val="008F5E24"/>
    <w:rsid w:val="008F7218"/>
    <w:rsid w:val="009027C0"/>
    <w:rsid w:val="00902D29"/>
    <w:rsid w:val="009035B7"/>
    <w:rsid w:val="00904224"/>
    <w:rsid w:val="009105C1"/>
    <w:rsid w:val="00910F4B"/>
    <w:rsid w:val="00910FD9"/>
    <w:rsid w:val="00911252"/>
    <w:rsid w:val="00911395"/>
    <w:rsid w:val="00911917"/>
    <w:rsid w:val="0091439A"/>
    <w:rsid w:val="0091620E"/>
    <w:rsid w:val="0091774F"/>
    <w:rsid w:val="00920BA8"/>
    <w:rsid w:val="0092244A"/>
    <w:rsid w:val="009234FD"/>
    <w:rsid w:val="00923C1F"/>
    <w:rsid w:val="00925047"/>
    <w:rsid w:val="00925F00"/>
    <w:rsid w:val="00926655"/>
    <w:rsid w:val="00927160"/>
    <w:rsid w:val="00927758"/>
    <w:rsid w:val="00930803"/>
    <w:rsid w:val="00932EF5"/>
    <w:rsid w:val="00933BF8"/>
    <w:rsid w:val="00933ED2"/>
    <w:rsid w:val="009349D4"/>
    <w:rsid w:val="00935C53"/>
    <w:rsid w:val="00936844"/>
    <w:rsid w:val="00937936"/>
    <w:rsid w:val="00942EFB"/>
    <w:rsid w:val="00942F9D"/>
    <w:rsid w:val="009433B4"/>
    <w:rsid w:val="0094559A"/>
    <w:rsid w:val="009471A5"/>
    <w:rsid w:val="00947AAF"/>
    <w:rsid w:val="0095032C"/>
    <w:rsid w:val="00951894"/>
    <w:rsid w:val="0095355D"/>
    <w:rsid w:val="00953E7D"/>
    <w:rsid w:val="0095572F"/>
    <w:rsid w:val="009568B6"/>
    <w:rsid w:val="0096071B"/>
    <w:rsid w:val="009613BD"/>
    <w:rsid w:val="00963AFD"/>
    <w:rsid w:val="00964623"/>
    <w:rsid w:val="00966B6F"/>
    <w:rsid w:val="00967164"/>
    <w:rsid w:val="009679E2"/>
    <w:rsid w:val="0097081E"/>
    <w:rsid w:val="00970A17"/>
    <w:rsid w:val="00971D97"/>
    <w:rsid w:val="009725A8"/>
    <w:rsid w:val="00972691"/>
    <w:rsid w:val="00972A5E"/>
    <w:rsid w:val="00972BBB"/>
    <w:rsid w:val="009731D8"/>
    <w:rsid w:val="0097495D"/>
    <w:rsid w:val="009776FC"/>
    <w:rsid w:val="0098167E"/>
    <w:rsid w:val="00983AA0"/>
    <w:rsid w:val="00983FF0"/>
    <w:rsid w:val="00985F4C"/>
    <w:rsid w:val="00986290"/>
    <w:rsid w:val="00987195"/>
    <w:rsid w:val="00990F8E"/>
    <w:rsid w:val="00992097"/>
    <w:rsid w:val="00994B28"/>
    <w:rsid w:val="00994F3D"/>
    <w:rsid w:val="00995062"/>
    <w:rsid w:val="00997EB3"/>
    <w:rsid w:val="009A0396"/>
    <w:rsid w:val="009A059A"/>
    <w:rsid w:val="009A1433"/>
    <w:rsid w:val="009A3244"/>
    <w:rsid w:val="009A3798"/>
    <w:rsid w:val="009A50AD"/>
    <w:rsid w:val="009A557C"/>
    <w:rsid w:val="009B0971"/>
    <w:rsid w:val="009B3CE1"/>
    <w:rsid w:val="009B6158"/>
    <w:rsid w:val="009B6DF2"/>
    <w:rsid w:val="009C196F"/>
    <w:rsid w:val="009C2273"/>
    <w:rsid w:val="009C37B7"/>
    <w:rsid w:val="009C3D0F"/>
    <w:rsid w:val="009C4374"/>
    <w:rsid w:val="009C4DBF"/>
    <w:rsid w:val="009C5DC9"/>
    <w:rsid w:val="009C6387"/>
    <w:rsid w:val="009C65DB"/>
    <w:rsid w:val="009C7200"/>
    <w:rsid w:val="009C73EF"/>
    <w:rsid w:val="009D0FAA"/>
    <w:rsid w:val="009D1E57"/>
    <w:rsid w:val="009D2A7D"/>
    <w:rsid w:val="009D2B1D"/>
    <w:rsid w:val="009D2F2D"/>
    <w:rsid w:val="009D3B16"/>
    <w:rsid w:val="009D3C24"/>
    <w:rsid w:val="009D5BFD"/>
    <w:rsid w:val="009D6215"/>
    <w:rsid w:val="009E07EC"/>
    <w:rsid w:val="009E2D4C"/>
    <w:rsid w:val="009E5123"/>
    <w:rsid w:val="009E5EA8"/>
    <w:rsid w:val="009E646D"/>
    <w:rsid w:val="009E7990"/>
    <w:rsid w:val="009F1364"/>
    <w:rsid w:val="009F1641"/>
    <w:rsid w:val="009F18B1"/>
    <w:rsid w:val="009F286B"/>
    <w:rsid w:val="009F2E5E"/>
    <w:rsid w:val="009F3F74"/>
    <w:rsid w:val="009F53C2"/>
    <w:rsid w:val="009F5A89"/>
    <w:rsid w:val="009F7463"/>
    <w:rsid w:val="009F7B09"/>
    <w:rsid w:val="00A0091C"/>
    <w:rsid w:val="00A00947"/>
    <w:rsid w:val="00A01701"/>
    <w:rsid w:val="00A0556B"/>
    <w:rsid w:val="00A05DFC"/>
    <w:rsid w:val="00A06716"/>
    <w:rsid w:val="00A07513"/>
    <w:rsid w:val="00A07FBC"/>
    <w:rsid w:val="00A103E4"/>
    <w:rsid w:val="00A1141F"/>
    <w:rsid w:val="00A115CB"/>
    <w:rsid w:val="00A129B8"/>
    <w:rsid w:val="00A13A6C"/>
    <w:rsid w:val="00A1591D"/>
    <w:rsid w:val="00A1619F"/>
    <w:rsid w:val="00A17994"/>
    <w:rsid w:val="00A17DD6"/>
    <w:rsid w:val="00A21861"/>
    <w:rsid w:val="00A2236B"/>
    <w:rsid w:val="00A230ED"/>
    <w:rsid w:val="00A23B95"/>
    <w:rsid w:val="00A23D47"/>
    <w:rsid w:val="00A2416D"/>
    <w:rsid w:val="00A258FC"/>
    <w:rsid w:val="00A271E4"/>
    <w:rsid w:val="00A30CF3"/>
    <w:rsid w:val="00A3152D"/>
    <w:rsid w:val="00A332C7"/>
    <w:rsid w:val="00A349FE"/>
    <w:rsid w:val="00A34A53"/>
    <w:rsid w:val="00A40BA1"/>
    <w:rsid w:val="00A41947"/>
    <w:rsid w:val="00A4221A"/>
    <w:rsid w:val="00A42285"/>
    <w:rsid w:val="00A42CD2"/>
    <w:rsid w:val="00A43378"/>
    <w:rsid w:val="00A434DF"/>
    <w:rsid w:val="00A43A29"/>
    <w:rsid w:val="00A43F0E"/>
    <w:rsid w:val="00A44CE1"/>
    <w:rsid w:val="00A45484"/>
    <w:rsid w:val="00A46DE0"/>
    <w:rsid w:val="00A473CE"/>
    <w:rsid w:val="00A5129B"/>
    <w:rsid w:val="00A537C9"/>
    <w:rsid w:val="00A53B7C"/>
    <w:rsid w:val="00A540A0"/>
    <w:rsid w:val="00A55980"/>
    <w:rsid w:val="00A559DB"/>
    <w:rsid w:val="00A57FB2"/>
    <w:rsid w:val="00A623BB"/>
    <w:rsid w:val="00A6259A"/>
    <w:rsid w:val="00A62B82"/>
    <w:rsid w:val="00A65392"/>
    <w:rsid w:val="00A669DE"/>
    <w:rsid w:val="00A6711D"/>
    <w:rsid w:val="00A70350"/>
    <w:rsid w:val="00A71784"/>
    <w:rsid w:val="00A71BA6"/>
    <w:rsid w:val="00A71E22"/>
    <w:rsid w:val="00A726A9"/>
    <w:rsid w:val="00A728F4"/>
    <w:rsid w:val="00A72D90"/>
    <w:rsid w:val="00A73464"/>
    <w:rsid w:val="00A73C3A"/>
    <w:rsid w:val="00A76487"/>
    <w:rsid w:val="00A76B97"/>
    <w:rsid w:val="00A778AD"/>
    <w:rsid w:val="00A77B28"/>
    <w:rsid w:val="00A80B03"/>
    <w:rsid w:val="00A82B15"/>
    <w:rsid w:val="00A83C57"/>
    <w:rsid w:val="00A840B9"/>
    <w:rsid w:val="00A85FDF"/>
    <w:rsid w:val="00A87078"/>
    <w:rsid w:val="00A87EC7"/>
    <w:rsid w:val="00A87F76"/>
    <w:rsid w:val="00A90BF0"/>
    <w:rsid w:val="00A90D95"/>
    <w:rsid w:val="00A91862"/>
    <w:rsid w:val="00A939AC"/>
    <w:rsid w:val="00A950C1"/>
    <w:rsid w:val="00A96E7E"/>
    <w:rsid w:val="00A97F74"/>
    <w:rsid w:val="00AA17E9"/>
    <w:rsid w:val="00AA50B9"/>
    <w:rsid w:val="00AA5469"/>
    <w:rsid w:val="00AA68CF"/>
    <w:rsid w:val="00AA6FC5"/>
    <w:rsid w:val="00AA790C"/>
    <w:rsid w:val="00AB24BB"/>
    <w:rsid w:val="00AB3E74"/>
    <w:rsid w:val="00AB45BA"/>
    <w:rsid w:val="00AB532D"/>
    <w:rsid w:val="00AB5F50"/>
    <w:rsid w:val="00AB7031"/>
    <w:rsid w:val="00AC0476"/>
    <w:rsid w:val="00AC1959"/>
    <w:rsid w:val="00AC2749"/>
    <w:rsid w:val="00AC2EAC"/>
    <w:rsid w:val="00AC2EC7"/>
    <w:rsid w:val="00AC3D7C"/>
    <w:rsid w:val="00AC4847"/>
    <w:rsid w:val="00AC545A"/>
    <w:rsid w:val="00AC5569"/>
    <w:rsid w:val="00AC5835"/>
    <w:rsid w:val="00AC6FA7"/>
    <w:rsid w:val="00AC7ABC"/>
    <w:rsid w:val="00AD060E"/>
    <w:rsid w:val="00AD0E6A"/>
    <w:rsid w:val="00AD12D8"/>
    <w:rsid w:val="00AD159F"/>
    <w:rsid w:val="00AD1B85"/>
    <w:rsid w:val="00AD2127"/>
    <w:rsid w:val="00AD4BB6"/>
    <w:rsid w:val="00AD5585"/>
    <w:rsid w:val="00AD6A3C"/>
    <w:rsid w:val="00AD6C97"/>
    <w:rsid w:val="00AD7E6A"/>
    <w:rsid w:val="00AE0926"/>
    <w:rsid w:val="00AE1080"/>
    <w:rsid w:val="00AE2982"/>
    <w:rsid w:val="00AE45D8"/>
    <w:rsid w:val="00AE4A83"/>
    <w:rsid w:val="00AE4E9C"/>
    <w:rsid w:val="00AE5158"/>
    <w:rsid w:val="00AE7F38"/>
    <w:rsid w:val="00AF0588"/>
    <w:rsid w:val="00AF2752"/>
    <w:rsid w:val="00AF3195"/>
    <w:rsid w:val="00AF7067"/>
    <w:rsid w:val="00AF7B4C"/>
    <w:rsid w:val="00AF7E68"/>
    <w:rsid w:val="00B00E90"/>
    <w:rsid w:val="00B01128"/>
    <w:rsid w:val="00B0133A"/>
    <w:rsid w:val="00B021AD"/>
    <w:rsid w:val="00B04E33"/>
    <w:rsid w:val="00B0511D"/>
    <w:rsid w:val="00B05A94"/>
    <w:rsid w:val="00B07391"/>
    <w:rsid w:val="00B074EF"/>
    <w:rsid w:val="00B07CDF"/>
    <w:rsid w:val="00B13341"/>
    <w:rsid w:val="00B133BB"/>
    <w:rsid w:val="00B13C8F"/>
    <w:rsid w:val="00B1491E"/>
    <w:rsid w:val="00B15572"/>
    <w:rsid w:val="00B15598"/>
    <w:rsid w:val="00B15FA3"/>
    <w:rsid w:val="00B16E9D"/>
    <w:rsid w:val="00B228E6"/>
    <w:rsid w:val="00B22982"/>
    <w:rsid w:val="00B24DC7"/>
    <w:rsid w:val="00B27131"/>
    <w:rsid w:val="00B30546"/>
    <w:rsid w:val="00B31516"/>
    <w:rsid w:val="00B34B36"/>
    <w:rsid w:val="00B35319"/>
    <w:rsid w:val="00B363F9"/>
    <w:rsid w:val="00B37644"/>
    <w:rsid w:val="00B40A56"/>
    <w:rsid w:val="00B426EF"/>
    <w:rsid w:val="00B44891"/>
    <w:rsid w:val="00B450A8"/>
    <w:rsid w:val="00B4532E"/>
    <w:rsid w:val="00B476B6"/>
    <w:rsid w:val="00B47ED6"/>
    <w:rsid w:val="00B50239"/>
    <w:rsid w:val="00B51774"/>
    <w:rsid w:val="00B51E02"/>
    <w:rsid w:val="00B53D8E"/>
    <w:rsid w:val="00B54F48"/>
    <w:rsid w:val="00B5512C"/>
    <w:rsid w:val="00B5719F"/>
    <w:rsid w:val="00B57E9D"/>
    <w:rsid w:val="00B625B3"/>
    <w:rsid w:val="00B63602"/>
    <w:rsid w:val="00B63825"/>
    <w:rsid w:val="00B63928"/>
    <w:rsid w:val="00B64EFE"/>
    <w:rsid w:val="00B67BDC"/>
    <w:rsid w:val="00B7160A"/>
    <w:rsid w:val="00B71D51"/>
    <w:rsid w:val="00B73A04"/>
    <w:rsid w:val="00B74914"/>
    <w:rsid w:val="00B75563"/>
    <w:rsid w:val="00B75DC5"/>
    <w:rsid w:val="00B76399"/>
    <w:rsid w:val="00B7696D"/>
    <w:rsid w:val="00B76E9C"/>
    <w:rsid w:val="00B813C2"/>
    <w:rsid w:val="00B83C63"/>
    <w:rsid w:val="00B84940"/>
    <w:rsid w:val="00B84A43"/>
    <w:rsid w:val="00B84EDE"/>
    <w:rsid w:val="00B84F5C"/>
    <w:rsid w:val="00B85513"/>
    <w:rsid w:val="00B86382"/>
    <w:rsid w:val="00B8656B"/>
    <w:rsid w:val="00B86990"/>
    <w:rsid w:val="00B910B9"/>
    <w:rsid w:val="00B91BD1"/>
    <w:rsid w:val="00B93C15"/>
    <w:rsid w:val="00B96654"/>
    <w:rsid w:val="00B97199"/>
    <w:rsid w:val="00BA0EB3"/>
    <w:rsid w:val="00BA1E80"/>
    <w:rsid w:val="00BA29D2"/>
    <w:rsid w:val="00BA2B93"/>
    <w:rsid w:val="00BA2BFB"/>
    <w:rsid w:val="00BA2C17"/>
    <w:rsid w:val="00BA3B62"/>
    <w:rsid w:val="00BA4AAE"/>
    <w:rsid w:val="00BB2EC9"/>
    <w:rsid w:val="00BB3B74"/>
    <w:rsid w:val="00BB42DC"/>
    <w:rsid w:val="00BB6678"/>
    <w:rsid w:val="00BB6B4A"/>
    <w:rsid w:val="00BB7EF5"/>
    <w:rsid w:val="00BC08B2"/>
    <w:rsid w:val="00BC1850"/>
    <w:rsid w:val="00BC202C"/>
    <w:rsid w:val="00BC295D"/>
    <w:rsid w:val="00BC397B"/>
    <w:rsid w:val="00BC4FC3"/>
    <w:rsid w:val="00BD04BF"/>
    <w:rsid w:val="00BD156C"/>
    <w:rsid w:val="00BD1BFC"/>
    <w:rsid w:val="00BD3C2C"/>
    <w:rsid w:val="00BD77BD"/>
    <w:rsid w:val="00BD7B84"/>
    <w:rsid w:val="00BD7BFD"/>
    <w:rsid w:val="00BE0789"/>
    <w:rsid w:val="00BE0875"/>
    <w:rsid w:val="00BE09D4"/>
    <w:rsid w:val="00BE27CE"/>
    <w:rsid w:val="00BE38AA"/>
    <w:rsid w:val="00BE46A8"/>
    <w:rsid w:val="00BE512B"/>
    <w:rsid w:val="00BE6388"/>
    <w:rsid w:val="00BE7005"/>
    <w:rsid w:val="00BE7C80"/>
    <w:rsid w:val="00BF1F11"/>
    <w:rsid w:val="00BF28AD"/>
    <w:rsid w:val="00BF31F0"/>
    <w:rsid w:val="00BF3E9E"/>
    <w:rsid w:val="00BF48EE"/>
    <w:rsid w:val="00BF5EEC"/>
    <w:rsid w:val="00BF6E1B"/>
    <w:rsid w:val="00BF7C6E"/>
    <w:rsid w:val="00BF7D70"/>
    <w:rsid w:val="00C00956"/>
    <w:rsid w:val="00C044FC"/>
    <w:rsid w:val="00C05282"/>
    <w:rsid w:val="00C05442"/>
    <w:rsid w:val="00C0583C"/>
    <w:rsid w:val="00C10939"/>
    <w:rsid w:val="00C10EC9"/>
    <w:rsid w:val="00C11972"/>
    <w:rsid w:val="00C11FFB"/>
    <w:rsid w:val="00C12831"/>
    <w:rsid w:val="00C130B8"/>
    <w:rsid w:val="00C15A57"/>
    <w:rsid w:val="00C1601A"/>
    <w:rsid w:val="00C16C44"/>
    <w:rsid w:val="00C17547"/>
    <w:rsid w:val="00C21A6C"/>
    <w:rsid w:val="00C232B1"/>
    <w:rsid w:val="00C23BDE"/>
    <w:rsid w:val="00C23CA0"/>
    <w:rsid w:val="00C2453E"/>
    <w:rsid w:val="00C25596"/>
    <w:rsid w:val="00C32033"/>
    <w:rsid w:val="00C32397"/>
    <w:rsid w:val="00C32828"/>
    <w:rsid w:val="00C33A08"/>
    <w:rsid w:val="00C3699C"/>
    <w:rsid w:val="00C3711F"/>
    <w:rsid w:val="00C3790D"/>
    <w:rsid w:val="00C37BD5"/>
    <w:rsid w:val="00C37C64"/>
    <w:rsid w:val="00C4018C"/>
    <w:rsid w:val="00C40656"/>
    <w:rsid w:val="00C41C4F"/>
    <w:rsid w:val="00C454FA"/>
    <w:rsid w:val="00C46046"/>
    <w:rsid w:val="00C55B6F"/>
    <w:rsid w:val="00C568A4"/>
    <w:rsid w:val="00C568BC"/>
    <w:rsid w:val="00C56FCE"/>
    <w:rsid w:val="00C571B4"/>
    <w:rsid w:val="00C57552"/>
    <w:rsid w:val="00C57A75"/>
    <w:rsid w:val="00C61A5D"/>
    <w:rsid w:val="00C61EEC"/>
    <w:rsid w:val="00C654CC"/>
    <w:rsid w:val="00C6688F"/>
    <w:rsid w:val="00C67296"/>
    <w:rsid w:val="00C675F3"/>
    <w:rsid w:val="00C67603"/>
    <w:rsid w:val="00C70ABF"/>
    <w:rsid w:val="00C72BBE"/>
    <w:rsid w:val="00C7434A"/>
    <w:rsid w:val="00C74AED"/>
    <w:rsid w:val="00C75DC2"/>
    <w:rsid w:val="00C8066B"/>
    <w:rsid w:val="00C808B3"/>
    <w:rsid w:val="00C80D5D"/>
    <w:rsid w:val="00C81A7E"/>
    <w:rsid w:val="00C85049"/>
    <w:rsid w:val="00C86113"/>
    <w:rsid w:val="00C87733"/>
    <w:rsid w:val="00C90EFD"/>
    <w:rsid w:val="00C920B7"/>
    <w:rsid w:val="00C925A5"/>
    <w:rsid w:val="00C96343"/>
    <w:rsid w:val="00CA0D44"/>
    <w:rsid w:val="00CA31EF"/>
    <w:rsid w:val="00CA32EA"/>
    <w:rsid w:val="00CA52CA"/>
    <w:rsid w:val="00CA5999"/>
    <w:rsid w:val="00CB0556"/>
    <w:rsid w:val="00CB08F5"/>
    <w:rsid w:val="00CB0F3A"/>
    <w:rsid w:val="00CB33A6"/>
    <w:rsid w:val="00CB57CD"/>
    <w:rsid w:val="00CB62AC"/>
    <w:rsid w:val="00CB6DD8"/>
    <w:rsid w:val="00CC1390"/>
    <w:rsid w:val="00CC2F5A"/>
    <w:rsid w:val="00CC3816"/>
    <w:rsid w:val="00CC40A4"/>
    <w:rsid w:val="00CC4733"/>
    <w:rsid w:val="00CC5552"/>
    <w:rsid w:val="00CC599A"/>
    <w:rsid w:val="00CC59A5"/>
    <w:rsid w:val="00CD0300"/>
    <w:rsid w:val="00CD1FD8"/>
    <w:rsid w:val="00CD2AA1"/>
    <w:rsid w:val="00CD4857"/>
    <w:rsid w:val="00CD4ADA"/>
    <w:rsid w:val="00CD521D"/>
    <w:rsid w:val="00CD54DC"/>
    <w:rsid w:val="00CD6633"/>
    <w:rsid w:val="00CD6DB6"/>
    <w:rsid w:val="00CD74C0"/>
    <w:rsid w:val="00CD7697"/>
    <w:rsid w:val="00CE0778"/>
    <w:rsid w:val="00CE1259"/>
    <w:rsid w:val="00CE197D"/>
    <w:rsid w:val="00CE1AA5"/>
    <w:rsid w:val="00CE1B43"/>
    <w:rsid w:val="00CE29C0"/>
    <w:rsid w:val="00CE4765"/>
    <w:rsid w:val="00CE4C9B"/>
    <w:rsid w:val="00CE4F70"/>
    <w:rsid w:val="00CE5E19"/>
    <w:rsid w:val="00CE77CA"/>
    <w:rsid w:val="00CF1DEA"/>
    <w:rsid w:val="00CF1E4F"/>
    <w:rsid w:val="00CF25B2"/>
    <w:rsid w:val="00CF3199"/>
    <w:rsid w:val="00CF3B90"/>
    <w:rsid w:val="00CF4853"/>
    <w:rsid w:val="00CF5544"/>
    <w:rsid w:val="00CF67A7"/>
    <w:rsid w:val="00CF6D21"/>
    <w:rsid w:val="00D002E4"/>
    <w:rsid w:val="00D01D95"/>
    <w:rsid w:val="00D03FB7"/>
    <w:rsid w:val="00D04189"/>
    <w:rsid w:val="00D06FE6"/>
    <w:rsid w:val="00D104D0"/>
    <w:rsid w:val="00D11479"/>
    <w:rsid w:val="00D1147F"/>
    <w:rsid w:val="00D1258B"/>
    <w:rsid w:val="00D12682"/>
    <w:rsid w:val="00D12B8E"/>
    <w:rsid w:val="00D13153"/>
    <w:rsid w:val="00D148BF"/>
    <w:rsid w:val="00D1498A"/>
    <w:rsid w:val="00D14D59"/>
    <w:rsid w:val="00D160A6"/>
    <w:rsid w:val="00D16B28"/>
    <w:rsid w:val="00D171C2"/>
    <w:rsid w:val="00D2078D"/>
    <w:rsid w:val="00D224B3"/>
    <w:rsid w:val="00D23EFD"/>
    <w:rsid w:val="00D25E4D"/>
    <w:rsid w:val="00D25F26"/>
    <w:rsid w:val="00D30832"/>
    <w:rsid w:val="00D30A8D"/>
    <w:rsid w:val="00D30FF1"/>
    <w:rsid w:val="00D311D5"/>
    <w:rsid w:val="00D3136C"/>
    <w:rsid w:val="00D320B3"/>
    <w:rsid w:val="00D35246"/>
    <w:rsid w:val="00D37570"/>
    <w:rsid w:val="00D37C69"/>
    <w:rsid w:val="00D40377"/>
    <w:rsid w:val="00D403E5"/>
    <w:rsid w:val="00D40FB7"/>
    <w:rsid w:val="00D41B17"/>
    <w:rsid w:val="00D4412C"/>
    <w:rsid w:val="00D45991"/>
    <w:rsid w:val="00D46327"/>
    <w:rsid w:val="00D50E1C"/>
    <w:rsid w:val="00D51804"/>
    <w:rsid w:val="00D529BE"/>
    <w:rsid w:val="00D530A6"/>
    <w:rsid w:val="00D5356B"/>
    <w:rsid w:val="00D5449E"/>
    <w:rsid w:val="00D55A4C"/>
    <w:rsid w:val="00D571C7"/>
    <w:rsid w:val="00D60603"/>
    <w:rsid w:val="00D608C2"/>
    <w:rsid w:val="00D62413"/>
    <w:rsid w:val="00D64601"/>
    <w:rsid w:val="00D65045"/>
    <w:rsid w:val="00D70A92"/>
    <w:rsid w:val="00D71316"/>
    <w:rsid w:val="00D71F3A"/>
    <w:rsid w:val="00D73174"/>
    <w:rsid w:val="00D74727"/>
    <w:rsid w:val="00D755F5"/>
    <w:rsid w:val="00D75646"/>
    <w:rsid w:val="00D764A5"/>
    <w:rsid w:val="00D76F0D"/>
    <w:rsid w:val="00D777D8"/>
    <w:rsid w:val="00D77A30"/>
    <w:rsid w:val="00D81B34"/>
    <w:rsid w:val="00D83563"/>
    <w:rsid w:val="00D846C2"/>
    <w:rsid w:val="00D85004"/>
    <w:rsid w:val="00D860DE"/>
    <w:rsid w:val="00D86B70"/>
    <w:rsid w:val="00D86C5C"/>
    <w:rsid w:val="00D87D09"/>
    <w:rsid w:val="00D9016D"/>
    <w:rsid w:val="00D91123"/>
    <w:rsid w:val="00D911F3"/>
    <w:rsid w:val="00D92D3D"/>
    <w:rsid w:val="00D9673B"/>
    <w:rsid w:val="00D96948"/>
    <w:rsid w:val="00DA02F6"/>
    <w:rsid w:val="00DA28AA"/>
    <w:rsid w:val="00DA4B3A"/>
    <w:rsid w:val="00DA50FE"/>
    <w:rsid w:val="00DA5158"/>
    <w:rsid w:val="00DA541B"/>
    <w:rsid w:val="00DA6002"/>
    <w:rsid w:val="00DA607E"/>
    <w:rsid w:val="00DA687C"/>
    <w:rsid w:val="00DA6BF0"/>
    <w:rsid w:val="00DA7BB2"/>
    <w:rsid w:val="00DA7CE4"/>
    <w:rsid w:val="00DB056A"/>
    <w:rsid w:val="00DB0AB2"/>
    <w:rsid w:val="00DB12D0"/>
    <w:rsid w:val="00DB2DE7"/>
    <w:rsid w:val="00DB2EB9"/>
    <w:rsid w:val="00DB47AD"/>
    <w:rsid w:val="00DB51D2"/>
    <w:rsid w:val="00DB59F7"/>
    <w:rsid w:val="00DB5F63"/>
    <w:rsid w:val="00DB7478"/>
    <w:rsid w:val="00DB7573"/>
    <w:rsid w:val="00DC0389"/>
    <w:rsid w:val="00DC1016"/>
    <w:rsid w:val="00DC1A12"/>
    <w:rsid w:val="00DC56F5"/>
    <w:rsid w:val="00DC6E4F"/>
    <w:rsid w:val="00DD08EF"/>
    <w:rsid w:val="00DD0C1D"/>
    <w:rsid w:val="00DD2660"/>
    <w:rsid w:val="00DD2C63"/>
    <w:rsid w:val="00DD7941"/>
    <w:rsid w:val="00DD7B49"/>
    <w:rsid w:val="00DE303F"/>
    <w:rsid w:val="00DE390D"/>
    <w:rsid w:val="00DE3C6C"/>
    <w:rsid w:val="00DE4544"/>
    <w:rsid w:val="00DE5FAC"/>
    <w:rsid w:val="00DE682A"/>
    <w:rsid w:val="00DE6987"/>
    <w:rsid w:val="00DE7C6E"/>
    <w:rsid w:val="00DF1684"/>
    <w:rsid w:val="00DF459B"/>
    <w:rsid w:val="00DF4F16"/>
    <w:rsid w:val="00DF5BB8"/>
    <w:rsid w:val="00DF5C78"/>
    <w:rsid w:val="00DF6961"/>
    <w:rsid w:val="00DF771D"/>
    <w:rsid w:val="00DF793A"/>
    <w:rsid w:val="00DF7F95"/>
    <w:rsid w:val="00E0050F"/>
    <w:rsid w:val="00E00BA4"/>
    <w:rsid w:val="00E01845"/>
    <w:rsid w:val="00E023FE"/>
    <w:rsid w:val="00E02C75"/>
    <w:rsid w:val="00E0378F"/>
    <w:rsid w:val="00E03C82"/>
    <w:rsid w:val="00E050A7"/>
    <w:rsid w:val="00E06945"/>
    <w:rsid w:val="00E06A5C"/>
    <w:rsid w:val="00E11C87"/>
    <w:rsid w:val="00E12033"/>
    <w:rsid w:val="00E12C86"/>
    <w:rsid w:val="00E13DEB"/>
    <w:rsid w:val="00E147C4"/>
    <w:rsid w:val="00E15265"/>
    <w:rsid w:val="00E16813"/>
    <w:rsid w:val="00E20D92"/>
    <w:rsid w:val="00E20E27"/>
    <w:rsid w:val="00E20FB5"/>
    <w:rsid w:val="00E22848"/>
    <w:rsid w:val="00E2336E"/>
    <w:rsid w:val="00E2438E"/>
    <w:rsid w:val="00E25D14"/>
    <w:rsid w:val="00E27478"/>
    <w:rsid w:val="00E30448"/>
    <w:rsid w:val="00E344C4"/>
    <w:rsid w:val="00E361AA"/>
    <w:rsid w:val="00E36BB1"/>
    <w:rsid w:val="00E4007E"/>
    <w:rsid w:val="00E40904"/>
    <w:rsid w:val="00E41F55"/>
    <w:rsid w:val="00E425C5"/>
    <w:rsid w:val="00E44642"/>
    <w:rsid w:val="00E4468B"/>
    <w:rsid w:val="00E44910"/>
    <w:rsid w:val="00E50B89"/>
    <w:rsid w:val="00E512A1"/>
    <w:rsid w:val="00E5274A"/>
    <w:rsid w:val="00E52C5D"/>
    <w:rsid w:val="00E60776"/>
    <w:rsid w:val="00E62915"/>
    <w:rsid w:val="00E64EDA"/>
    <w:rsid w:val="00E654D9"/>
    <w:rsid w:val="00E654ED"/>
    <w:rsid w:val="00E6583D"/>
    <w:rsid w:val="00E65952"/>
    <w:rsid w:val="00E66A13"/>
    <w:rsid w:val="00E72EC2"/>
    <w:rsid w:val="00E73736"/>
    <w:rsid w:val="00E74054"/>
    <w:rsid w:val="00E756B1"/>
    <w:rsid w:val="00E75FB9"/>
    <w:rsid w:val="00E75FDC"/>
    <w:rsid w:val="00E7627F"/>
    <w:rsid w:val="00E7725C"/>
    <w:rsid w:val="00E827A1"/>
    <w:rsid w:val="00E838E6"/>
    <w:rsid w:val="00E83C66"/>
    <w:rsid w:val="00E85D76"/>
    <w:rsid w:val="00E867AF"/>
    <w:rsid w:val="00E875AC"/>
    <w:rsid w:val="00E90132"/>
    <w:rsid w:val="00E907B0"/>
    <w:rsid w:val="00E929AA"/>
    <w:rsid w:val="00E942AA"/>
    <w:rsid w:val="00E94352"/>
    <w:rsid w:val="00EA03B7"/>
    <w:rsid w:val="00EA0433"/>
    <w:rsid w:val="00EA0B3B"/>
    <w:rsid w:val="00EA1FB3"/>
    <w:rsid w:val="00EA2FFE"/>
    <w:rsid w:val="00EA46BC"/>
    <w:rsid w:val="00EA546F"/>
    <w:rsid w:val="00EA6E4C"/>
    <w:rsid w:val="00EA74C1"/>
    <w:rsid w:val="00EA7974"/>
    <w:rsid w:val="00EB0727"/>
    <w:rsid w:val="00EB1A42"/>
    <w:rsid w:val="00EB2DE6"/>
    <w:rsid w:val="00EB46A0"/>
    <w:rsid w:val="00EB46FD"/>
    <w:rsid w:val="00EB58B4"/>
    <w:rsid w:val="00EB77D0"/>
    <w:rsid w:val="00EB7A7B"/>
    <w:rsid w:val="00EC16BF"/>
    <w:rsid w:val="00EC1725"/>
    <w:rsid w:val="00EC23F3"/>
    <w:rsid w:val="00EC4E57"/>
    <w:rsid w:val="00EC5101"/>
    <w:rsid w:val="00EC65F4"/>
    <w:rsid w:val="00EC7618"/>
    <w:rsid w:val="00EC7FDB"/>
    <w:rsid w:val="00ED0BA1"/>
    <w:rsid w:val="00ED14CA"/>
    <w:rsid w:val="00ED14E2"/>
    <w:rsid w:val="00ED2164"/>
    <w:rsid w:val="00ED3001"/>
    <w:rsid w:val="00ED4F05"/>
    <w:rsid w:val="00ED51C8"/>
    <w:rsid w:val="00EE3852"/>
    <w:rsid w:val="00EE7A58"/>
    <w:rsid w:val="00EF094A"/>
    <w:rsid w:val="00EF0B09"/>
    <w:rsid w:val="00EF2436"/>
    <w:rsid w:val="00EF351A"/>
    <w:rsid w:val="00EF471F"/>
    <w:rsid w:val="00EF5A5C"/>
    <w:rsid w:val="00F0023A"/>
    <w:rsid w:val="00F00989"/>
    <w:rsid w:val="00F027C6"/>
    <w:rsid w:val="00F03A9C"/>
    <w:rsid w:val="00F0514B"/>
    <w:rsid w:val="00F06188"/>
    <w:rsid w:val="00F063FB"/>
    <w:rsid w:val="00F06ADD"/>
    <w:rsid w:val="00F06FDA"/>
    <w:rsid w:val="00F07274"/>
    <w:rsid w:val="00F07A5B"/>
    <w:rsid w:val="00F07EAB"/>
    <w:rsid w:val="00F10547"/>
    <w:rsid w:val="00F11DEB"/>
    <w:rsid w:val="00F121AD"/>
    <w:rsid w:val="00F12CAD"/>
    <w:rsid w:val="00F147D5"/>
    <w:rsid w:val="00F14D44"/>
    <w:rsid w:val="00F175C2"/>
    <w:rsid w:val="00F20B9D"/>
    <w:rsid w:val="00F21A30"/>
    <w:rsid w:val="00F23DEB"/>
    <w:rsid w:val="00F25AFA"/>
    <w:rsid w:val="00F27644"/>
    <w:rsid w:val="00F27BAF"/>
    <w:rsid w:val="00F31799"/>
    <w:rsid w:val="00F31AEB"/>
    <w:rsid w:val="00F31F78"/>
    <w:rsid w:val="00F33DD7"/>
    <w:rsid w:val="00F33EC3"/>
    <w:rsid w:val="00F3413C"/>
    <w:rsid w:val="00F34469"/>
    <w:rsid w:val="00F3695F"/>
    <w:rsid w:val="00F37213"/>
    <w:rsid w:val="00F37282"/>
    <w:rsid w:val="00F400DC"/>
    <w:rsid w:val="00F41A1D"/>
    <w:rsid w:val="00F4337F"/>
    <w:rsid w:val="00F439E8"/>
    <w:rsid w:val="00F4405E"/>
    <w:rsid w:val="00F4541A"/>
    <w:rsid w:val="00F4694A"/>
    <w:rsid w:val="00F50AE9"/>
    <w:rsid w:val="00F5218C"/>
    <w:rsid w:val="00F52545"/>
    <w:rsid w:val="00F55312"/>
    <w:rsid w:val="00F56160"/>
    <w:rsid w:val="00F569E0"/>
    <w:rsid w:val="00F56FBF"/>
    <w:rsid w:val="00F57161"/>
    <w:rsid w:val="00F606A6"/>
    <w:rsid w:val="00F61D7C"/>
    <w:rsid w:val="00F631DA"/>
    <w:rsid w:val="00F652B1"/>
    <w:rsid w:val="00F67FD8"/>
    <w:rsid w:val="00F7040F"/>
    <w:rsid w:val="00F71047"/>
    <w:rsid w:val="00F719C0"/>
    <w:rsid w:val="00F72014"/>
    <w:rsid w:val="00F72D65"/>
    <w:rsid w:val="00F75376"/>
    <w:rsid w:val="00F80B26"/>
    <w:rsid w:val="00F81786"/>
    <w:rsid w:val="00F817D6"/>
    <w:rsid w:val="00F82F1E"/>
    <w:rsid w:val="00F841E5"/>
    <w:rsid w:val="00F85363"/>
    <w:rsid w:val="00F8545E"/>
    <w:rsid w:val="00F85739"/>
    <w:rsid w:val="00F85973"/>
    <w:rsid w:val="00F8693E"/>
    <w:rsid w:val="00F86C49"/>
    <w:rsid w:val="00F87951"/>
    <w:rsid w:val="00F94906"/>
    <w:rsid w:val="00F94ABB"/>
    <w:rsid w:val="00F94C1D"/>
    <w:rsid w:val="00F94EF9"/>
    <w:rsid w:val="00F95004"/>
    <w:rsid w:val="00F950ED"/>
    <w:rsid w:val="00F95615"/>
    <w:rsid w:val="00FA0A62"/>
    <w:rsid w:val="00FA150F"/>
    <w:rsid w:val="00FA17A5"/>
    <w:rsid w:val="00FA21B2"/>
    <w:rsid w:val="00FA231F"/>
    <w:rsid w:val="00FA3218"/>
    <w:rsid w:val="00FA379B"/>
    <w:rsid w:val="00FA39C7"/>
    <w:rsid w:val="00FA49B5"/>
    <w:rsid w:val="00FA4F36"/>
    <w:rsid w:val="00FA5463"/>
    <w:rsid w:val="00FB035C"/>
    <w:rsid w:val="00FB3CF7"/>
    <w:rsid w:val="00FB46EF"/>
    <w:rsid w:val="00FB525A"/>
    <w:rsid w:val="00FC2433"/>
    <w:rsid w:val="00FC2C98"/>
    <w:rsid w:val="00FC3757"/>
    <w:rsid w:val="00FC5951"/>
    <w:rsid w:val="00FC7B8F"/>
    <w:rsid w:val="00FD3118"/>
    <w:rsid w:val="00FD4506"/>
    <w:rsid w:val="00FD4581"/>
    <w:rsid w:val="00FD4820"/>
    <w:rsid w:val="00FD4DC4"/>
    <w:rsid w:val="00FD6269"/>
    <w:rsid w:val="00FE1228"/>
    <w:rsid w:val="00FE1CD8"/>
    <w:rsid w:val="00FE1E04"/>
    <w:rsid w:val="00FE1E79"/>
    <w:rsid w:val="00FE2AD5"/>
    <w:rsid w:val="00FE2B6A"/>
    <w:rsid w:val="00FE31B3"/>
    <w:rsid w:val="00FE475B"/>
    <w:rsid w:val="00FE5410"/>
    <w:rsid w:val="00FE601B"/>
    <w:rsid w:val="00FE6BD4"/>
    <w:rsid w:val="00FF0291"/>
    <w:rsid w:val="00FF0CCC"/>
    <w:rsid w:val="00FF24A6"/>
    <w:rsid w:val="00FF2E87"/>
    <w:rsid w:val="00FF3A58"/>
    <w:rsid w:val="00FF5A9C"/>
    <w:rsid w:val="00FF66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BE2724AA-898D-4002-A4DD-9B4FBEB86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7BC2"/>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22D7C"/>
    <w:pPr>
      <w:keepNext/>
      <w:jc w:val="center"/>
      <w:outlineLvl w:val="0"/>
    </w:pPr>
    <w:rPr>
      <w:b/>
      <w:bCs/>
    </w:rPr>
  </w:style>
  <w:style w:type="paragraph" w:styleId="Heading5">
    <w:name w:val="heading 5"/>
    <w:basedOn w:val="Normal"/>
    <w:next w:val="Normal"/>
    <w:link w:val="Heading5Char"/>
    <w:uiPriority w:val="9"/>
    <w:unhideWhenUsed/>
    <w:qFormat/>
    <w:rsid w:val="00522D7C"/>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2D7C"/>
    <w:rPr>
      <w:rFonts w:ascii="Times New Roman" w:eastAsia="Times New Roman" w:hAnsi="Times New Roman" w:cs="Times New Roman"/>
      <w:b/>
      <w:bCs/>
      <w:sz w:val="24"/>
      <w:szCs w:val="24"/>
      <w:lang w:val="en-US"/>
    </w:rPr>
  </w:style>
  <w:style w:type="character" w:customStyle="1" w:styleId="Heading5Char">
    <w:name w:val="Heading 5 Char"/>
    <w:basedOn w:val="DefaultParagraphFont"/>
    <w:link w:val="Heading5"/>
    <w:uiPriority w:val="9"/>
    <w:rsid w:val="00522D7C"/>
    <w:rPr>
      <w:rFonts w:ascii="Calibri" w:eastAsia="Times New Roman" w:hAnsi="Calibri" w:cs="Times New Roman"/>
      <w:b/>
      <w:bCs/>
      <w:i/>
      <w:iCs/>
      <w:sz w:val="26"/>
      <w:szCs w:val="26"/>
      <w:lang w:val="en-US"/>
    </w:rPr>
  </w:style>
  <w:style w:type="paragraph" w:styleId="ListParagraph">
    <w:name w:val="List Paragraph"/>
    <w:basedOn w:val="Normal"/>
    <w:link w:val="ListParagraphChar"/>
    <w:uiPriority w:val="34"/>
    <w:qFormat/>
    <w:rsid w:val="00C16C44"/>
    <w:pPr>
      <w:ind w:left="720"/>
      <w:contextualSpacing/>
    </w:pPr>
  </w:style>
  <w:style w:type="paragraph" w:customStyle="1" w:styleId="Style7">
    <w:name w:val="Style7"/>
    <w:basedOn w:val="Normal"/>
    <w:qFormat/>
    <w:rsid w:val="00C16C44"/>
    <w:pPr>
      <w:numPr>
        <w:numId w:val="10"/>
      </w:numPr>
      <w:ind w:left="993" w:hanging="567"/>
      <w:contextualSpacing/>
      <w:jc w:val="both"/>
    </w:pPr>
    <w:rPr>
      <w:rFonts w:ascii="Times New Roman Bold" w:hAnsi="Times New Roman Bold"/>
      <w:b/>
      <w:bCs/>
      <w:color w:val="000000"/>
    </w:rPr>
  </w:style>
  <w:style w:type="table" w:styleId="TableGrid">
    <w:name w:val="Table Grid"/>
    <w:basedOn w:val="TableNormal"/>
    <w:uiPriority w:val="59"/>
    <w:rsid w:val="00522D7C"/>
    <w:pPr>
      <w:spacing w:after="0" w:line="240" w:lineRule="auto"/>
    </w:pPr>
    <w:rPr>
      <w:rFonts w:ascii="Calibri" w:eastAsia="Calibri" w:hAnsi="Calibri" w:cs="Times New Roman"/>
      <w:sz w:val="20"/>
      <w:szCs w:val="20"/>
      <w:lang w:eastAsia="en-P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522D7C"/>
    <w:rPr>
      <w:sz w:val="16"/>
      <w:szCs w:val="16"/>
    </w:rPr>
  </w:style>
  <w:style w:type="paragraph" w:styleId="CommentText">
    <w:name w:val="annotation text"/>
    <w:basedOn w:val="Normal"/>
    <w:link w:val="CommentTextChar"/>
    <w:unhideWhenUsed/>
    <w:rsid w:val="00522D7C"/>
    <w:rPr>
      <w:sz w:val="20"/>
      <w:szCs w:val="20"/>
    </w:rPr>
  </w:style>
  <w:style w:type="character" w:customStyle="1" w:styleId="CommentTextChar">
    <w:name w:val="Comment Text Char"/>
    <w:basedOn w:val="DefaultParagraphFont"/>
    <w:link w:val="CommentText"/>
    <w:rsid w:val="00522D7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22D7C"/>
    <w:rPr>
      <w:rFonts w:ascii="Tahoma" w:hAnsi="Tahoma"/>
      <w:sz w:val="16"/>
      <w:szCs w:val="16"/>
    </w:rPr>
  </w:style>
  <w:style w:type="character" w:customStyle="1" w:styleId="BalloonTextChar">
    <w:name w:val="Balloon Text Char"/>
    <w:basedOn w:val="DefaultParagraphFont"/>
    <w:link w:val="BalloonText"/>
    <w:uiPriority w:val="99"/>
    <w:semiHidden/>
    <w:rsid w:val="00522D7C"/>
    <w:rPr>
      <w:rFonts w:ascii="Tahoma" w:eastAsia="Times New Roman" w:hAnsi="Tahoma" w:cs="Times New Roman"/>
      <w:sz w:val="16"/>
      <w:szCs w:val="16"/>
      <w:lang w:val="en-US"/>
    </w:rPr>
  </w:style>
  <w:style w:type="paragraph" w:styleId="NoSpacing">
    <w:name w:val="No Spacing"/>
    <w:link w:val="NoSpacingChar"/>
    <w:uiPriority w:val="1"/>
    <w:qFormat/>
    <w:rsid w:val="00522D7C"/>
    <w:pPr>
      <w:spacing w:after="0" w:line="240" w:lineRule="auto"/>
    </w:pPr>
    <w:rPr>
      <w:rFonts w:ascii="Calibri" w:eastAsia="Calibri" w:hAnsi="Calibri" w:cs="Times New Roman"/>
      <w:sz w:val="20"/>
      <w:szCs w:val="20"/>
      <w:lang w:val="en-US"/>
    </w:rPr>
  </w:style>
  <w:style w:type="character" w:customStyle="1" w:styleId="NoSpacingChar">
    <w:name w:val="No Spacing Char"/>
    <w:link w:val="NoSpacing"/>
    <w:uiPriority w:val="1"/>
    <w:rsid w:val="00522D7C"/>
    <w:rPr>
      <w:rFonts w:ascii="Calibri" w:eastAsia="Calibri" w:hAnsi="Calibri" w:cs="Times New Roman"/>
      <w:sz w:val="20"/>
      <w:szCs w:val="20"/>
      <w:lang w:val="en-US"/>
    </w:rPr>
  </w:style>
  <w:style w:type="character" w:customStyle="1" w:styleId="algo-summary">
    <w:name w:val="algo-summary"/>
    <w:basedOn w:val="DefaultParagraphFont"/>
    <w:rsid w:val="00522D7C"/>
  </w:style>
  <w:style w:type="paragraph" w:styleId="Header">
    <w:name w:val="header"/>
    <w:basedOn w:val="Normal"/>
    <w:link w:val="HeaderChar"/>
    <w:uiPriority w:val="99"/>
    <w:unhideWhenUsed/>
    <w:rsid w:val="00522D7C"/>
    <w:pPr>
      <w:tabs>
        <w:tab w:val="center" w:pos="4680"/>
        <w:tab w:val="right" w:pos="9360"/>
      </w:tabs>
    </w:pPr>
  </w:style>
  <w:style w:type="character" w:customStyle="1" w:styleId="HeaderChar">
    <w:name w:val="Header Char"/>
    <w:basedOn w:val="DefaultParagraphFont"/>
    <w:link w:val="Header"/>
    <w:uiPriority w:val="99"/>
    <w:rsid w:val="00522D7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22D7C"/>
    <w:pPr>
      <w:tabs>
        <w:tab w:val="center" w:pos="4680"/>
        <w:tab w:val="right" w:pos="9360"/>
      </w:tabs>
    </w:pPr>
  </w:style>
  <w:style w:type="character" w:customStyle="1" w:styleId="FooterChar">
    <w:name w:val="Footer Char"/>
    <w:basedOn w:val="DefaultParagraphFont"/>
    <w:link w:val="Footer"/>
    <w:uiPriority w:val="99"/>
    <w:rsid w:val="00522D7C"/>
    <w:rPr>
      <w:rFonts w:ascii="Times New Roman" w:eastAsia="Times New Roman" w:hAnsi="Times New Roman" w:cs="Times New Roman"/>
      <w:sz w:val="24"/>
      <w:szCs w:val="24"/>
      <w:lang w:val="en-US"/>
    </w:rPr>
  </w:style>
  <w:style w:type="paragraph" w:styleId="BodyText">
    <w:name w:val="Body Text"/>
    <w:basedOn w:val="Normal"/>
    <w:link w:val="BodyTextChar"/>
    <w:rsid w:val="00522D7C"/>
    <w:pPr>
      <w:jc w:val="center"/>
    </w:pPr>
    <w:rPr>
      <w:rFonts w:ascii="Arial" w:hAnsi="Arial"/>
      <w:b/>
      <w:color w:val="333333"/>
      <w:sz w:val="52"/>
    </w:rPr>
  </w:style>
  <w:style w:type="character" w:customStyle="1" w:styleId="BodyTextChar">
    <w:name w:val="Body Text Char"/>
    <w:basedOn w:val="DefaultParagraphFont"/>
    <w:link w:val="BodyText"/>
    <w:rsid w:val="00522D7C"/>
    <w:rPr>
      <w:rFonts w:ascii="Arial" w:eastAsia="Times New Roman" w:hAnsi="Arial" w:cs="Times New Roman"/>
      <w:b/>
      <w:color w:val="333333"/>
      <w:sz w:val="52"/>
      <w:szCs w:val="24"/>
      <w:lang w:val="en-US"/>
    </w:rPr>
  </w:style>
  <w:style w:type="paragraph" w:styleId="CommentSubject">
    <w:name w:val="annotation subject"/>
    <w:basedOn w:val="CommentText"/>
    <w:next w:val="CommentText"/>
    <w:link w:val="CommentSubjectChar"/>
    <w:uiPriority w:val="99"/>
    <w:semiHidden/>
    <w:unhideWhenUsed/>
    <w:rsid w:val="00522D7C"/>
    <w:rPr>
      <w:b/>
      <w:bCs/>
    </w:rPr>
  </w:style>
  <w:style w:type="character" w:customStyle="1" w:styleId="CommentSubjectChar">
    <w:name w:val="Comment Subject Char"/>
    <w:basedOn w:val="CommentTextChar"/>
    <w:link w:val="CommentSubject"/>
    <w:uiPriority w:val="99"/>
    <w:semiHidden/>
    <w:rsid w:val="00522D7C"/>
    <w:rPr>
      <w:rFonts w:ascii="Times New Roman" w:eastAsia="Times New Roman" w:hAnsi="Times New Roman" w:cs="Times New Roman"/>
      <w:b/>
      <w:bCs/>
      <w:sz w:val="20"/>
      <w:szCs w:val="20"/>
      <w:lang w:val="en-US"/>
    </w:rPr>
  </w:style>
  <w:style w:type="character" w:styleId="Emphasis">
    <w:name w:val="Emphasis"/>
    <w:uiPriority w:val="20"/>
    <w:qFormat/>
    <w:rsid w:val="00522D7C"/>
    <w:rPr>
      <w:i/>
      <w:iCs/>
    </w:rPr>
  </w:style>
  <w:style w:type="numbering" w:customStyle="1" w:styleId="Style1">
    <w:name w:val="Style1"/>
    <w:uiPriority w:val="99"/>
    <w:rsid w:val="00522D7C"/>
    <w:pPr>
      <w:numPr>
        <w:numId w:val="1"/>
      </w:numPr>
    </w:pPr>
  </w:style>
  <w:style w:type="numbering" w:customStyle="1" w:styleId="Style2">
    <w:name w:val="Style2"/>
    <w:uiPriority w:val="99"/>
    <w:rsid w:val="00522D7C"/>
    <w:pPr>
      <w:numPr>
        <w:numId w:val="2"/>
      </w:numPr>
    </w:pPr>
  </w:style>
  <w:style w:type="numbering" w:customStyle="1" w:styleId="Style3">
    <w:name w:val="Style3"/>
    <w:uiPriority w:val="99"/>
    <w:rsid w:val="00522D7C"/>
    <w:pPr>
      <w:numPr>
        <w:numId w:val="3"/>
      </w:numPr>
    </w:pPr>
  </w:style>
  <w:style w:type="numbering" w:customStyle="1" w:styleId="Style4">
    <w:name w:val="Style4"/>
    <w:uiPriority w:val="99"/>
    <w:rsid w:val="00522D7C"/>
    <w:pPr>
      <w:numPr>
        <w:numId w:val="4"/>
      </w:numPr>
    </w:pPr>
  </w:style>
  <w:style w:type="paragraph" w:customStyle="1" w:styleId="Default">
    <w:name w:val="Default"/>
    <w:rsid w:val="00522D7C"/>
    <w:pPr>
      <w:autoSpaceDE w:val="0"/>
      <w:autoSpaceDN w:val="0"/>
      <w:adjustRightInd w:val="0"/>
      <w:spacing w:after="0" w:line="240" w:lineRule="auto"/>
    </w:pPr>
    <w:rPr>
      <w:rFonts w:ascii="Times New Roman" w:eastAsia="Calibri" w:hAnsi="Times New Roman" w:cs="Times New Roman"/>
      <w:color w:val="000000"/>
      <w:sz w:val="24"/>
      <w:szCs w:val="24"/>
      <w:lang w:eastAsia="en-PH"/>
    </w:rPr>
  </w:style>
  <w:style w:type="paragraph" w:styleId="Title">
    <w:name w:val="Title"/>
    <w:basedOn w:val="Normal"/>
    <w:link w:val="TitleChar"/>
    <w:qFormat/>
    <w:rsid w:val="00522D7C"/>
    <w:pPr>
      <w:jc w:val="center"/>
    </w:pPr>
    <w:rPr>
      <w:rFonts w:ascii="Arial Black" w:hAnsi="Arial Black"/>
      <w:sz w:val="28"/>
    </w:rPr>
  </w:style>
  <w:style w:type="character" w:customStyle="1" w:styleId="TitleChar">
    <w:name w:val="Title Char"/>
    <w:basedOn w:val="DefaultParagraphFont"/>
    <w:link w:val="Title"/>
    <w:rsid w:val="00522D7C"/>
    <w:rPr>
      <w:rFonts w:ascii="Arial Black" w:eastAsia="Times New Roman" w:hAnsi="Arial Black" w:cs="Times New Roman"/>
      <w:sz w:val="28"/>
      <w:szCs w:val="24"/>
    </w:rPr>
  </w:style>
  <w:style w:type="paragraph" w:styleId="BodyTextIndent2">
    <w:name w:val="Body Text Indent 2"/>
    <w:basedOn w:val="Normal"/>
    <w:link w:val="BodyTextIndent2Char"/>
    <w:rsid w:val="00522D7C"/>
    <w:pPr>
      <w:spacing w:after="120" w:line="480" w:lineRule="auto"/>
      <w:ind w:left="360"/>
    </w:pPr>
  </w:style>
  <w:style w:type="character" w:customStyle="1" w:styleId="BodyTextIndent2Char">
    <w:name w:val="Body Text Indent 2 Char"/>
    <w:basedOn w:val="DefaultParagraphFont"/>
    <w:link w:val="BodyTextIndent2"/>
    <w:rsid w:val="00522D7C"/>
    <w:rPr>
      <w:rFonts w:ascii="Times New Roman" w:eastAsia="Times New Roman" w:hAnsi="Times New Roman" w:cs="Times New Roman"/>
      <w:sz w:val="24"/>
      <w:szCs w:val="24"/>
    </w:rPr>
  </w:style>
  <w:style w:type="character" w:styleId="Strong">
    <w:name w:val="Strong"/>
    <w:uiPriority w:val="22"/>
    <w:qFormat/>
    <w:rsid w:val="00522D7C"/>
    <w:rPr>
      <w:b/>
      <w:bCs/>
    </w:rPr>
  </w:style>
  <w:style w:type="character" w:customStyle="1" w:styleId="apple-converted-space">
    <w:name w:val="apple-converted-space"/>
    <w:rsid w:val="00522D7C"/>
  </w:style>
  <w:style w:type="paragraph" w:styleId="NormalWeb">
    <w:name w:val="Normal (Web)"/>
    <w:basedOn w:val="Normal"/>
    <w:uiPriority w:val="99"/>
    <w:unhideWhenUsed/>
    <w:rsid w:val="00522D7C"/>
    <w:pPr>
      <w:spacing w:before="100" w:beforeAutospacing="1" w:after="100" w:afterAutospacing="1"/>
    </w:pPr>
    <w:rPr>
      <w:lang w:val="en-PH" w:eastAsia="en-PH"/>
    </w:rPr>
  </w:style>
  <w:style w:type="paragraph" w:styleId="BodyTextIndent">
    <w:name w:val="Body Text Indent"/>
    <w:basedOn w:val="Normal"/>
    <w:link w:val="BodyTextIndentChar"/>
    <w:uiPriority w:val="99"/>
    <w:semiHidden/>
    <w:unhideWhenUsed/>
    <w:rsid w:val="00522D7C"/>
    <w:pPr>
      <w:spacing w:after="120"/>
      <w:ind w:left="360"/>
    </w:pPr>
    <w:rPr>
      <w:sz w:val="20"/>
      <w:szCs w:val="20"/>
    </w:rPr>
  </w:style>
  <w:style w:type="character" w:customStyle="1" w:styleId="BodyTextIndentChar">
    <w:name w:val="Body Text Indent Char"/>
    <w:basedOn w:val="DefaultParagraphFont"/>
    <w:link w:val="BodyTextIndent"/>
    <w:uiPriority w:val="99"/>
    <w:semiHidden/>
    <w:rsid w:val="00522D7C"/>
    <w:rPr>
      <w:rFonts w:ascii="Times New Roman" w:eastAsia="Times New Roman" w:hAnsi="Times New Roman" w:cs="Times New Roman"/>
      <w:sz w:val="20"/>
      <w:szCs w:val="20"/>
      <w:lang w:val="en-US"/>
    </w:rPr>
  </w:style>
  <w:style w:type="paragraph" w:styleId="Revision">
    <w:name w:val="Revision"/>
    <w:hidden/>
    <w:uiPriority w:val="99"/>
    <w:semiHidden/>
    <w:rsid w:val="00522D7C"/>
    <w:pPr>
      <w:spacing w:after="0" w:line="240" w:lineRule="auto"/>
    </w:pPr>
    <w:rPr>
      <w:rFonts w:ascii="Times New Roman" w:eastAsia="Times New Roman" w:hAnsi="Times New Roman" w:cs="Times New Roman"/>
      <w:sz w:val="20"/>
      <w:szCs w:val="20"/>
      <w:lang w:val="en-US"/>
    </w:rPr>
  </w:style>
  <w:style w:type="paragraph" w:styleId="Subtitle">
    <w:name w:val="Subtitle"/>
    <w:basedOn w:val="Normal"/>
    <w:next w:val="Normal"/>
    <w:link w:val="SubtitleChar"/>
    <w:uiPriority w:val="11"/>
    <w:qFormat/>
    <w:rsid w:val="00522D7C"/>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11"/>
    <w:rsid w:val="00522D7C"/>
    <w:rPr>
      <w:rFonts w:ascii="Cambria" w:eastAsia="Times New Roman" w:hAnsi="Cambria" w:cs="Times New Roman"/>
      <w:i/>
      <w:iCs/>
      <w:color w:val="4F81BD"/>
      <w:spacing w:val="15"/>
      <w:sz w:val="24"/>
      <w:szCs w:val="24"/>
      <w:lang w:val="en-US"/>
    </w:rPr>
  </w:style>
  <w:style w:type="paragraph" w:customStyle="1" w:styleId="Style5">
    <w:name w:val="Style5"/>
    <w:basedOn w:val="Normal"/>
    <w:qFormat/>
    <w:rsid w:val="00C16C44"/>
    <w:pPr>
      <w:contextualSpacing/>
      <w:jc w:val="both"/>
    </w:pPr>
    <w:rPr>
      <w:b/>
      <w:color w:val="000000"/>
    </w:rPr>
  </w:style>
  <w:style w:type="paragraph" w:customStyle="1" w:styleId="Style6">
    <w:name w:val="Style6"/>
    <w:basedOn w:val="NoSpacing"/>
    <w:qFormat/>
    <w:rsid w:val="002B066F"/>
    <w:pPr>
      <w:numPr>
        <w:ilvl w:val="1"/>
        <w:numId w:val="11"/>
      </w:numPr>
      <w:ind w:left="993" w:hanging="567"/>
      <w:contextualSpacing/>
      <w:jc w:val="both"/>
    </w:pPr>
    <w:rPr>
      <w:rFonts w:ascii="Times New Roman Bold" w:hAnsi="Times New Roman Bold"/>
      <w:b/>
      <w:color w:val="000000"/>
      <w:sz w:val="24"/>
      <w:szCs w:val="24"/>
    </w:rPr>
  </w:style>
  <w:style w:type="paragraph" w:customStyle="1" w:styleId="Style8">
    <w:name w:val="Style8"/>
    <w:basedOn w:val="Normal"/>
    <w:qFormat/>
    <w:rsid w:val="00C70ABF"/>
    <w:pPr>
      <w:numPr>
        <w:numId w:val="9"/>
      </w:numPr>
      <w:ind w:left="993" w:hanging="567"/>
      <w:contextualSpacing/>
      <w:jc w:val="both"/>
    </w:pPr>
    <w:rPr>
      <w:rFonts w:ascii="Times New Roman Bold" w:hAnsi="Times New Roman Bold"/>
      <w:b/>
    </w:rPr>
  </w:style>
  <w:style w:type="paragraph" w:customStyle="1" w:styleId="Style9">
    <w:name w:val="Style9"/>
    <w:basedOn w:val="Normal"/>
    <w:qFormat/>
    <w:rsid w:val="00E02C75"/>
    <w:pPr>
      <w:ind w:left="1440" w:hanging="360"/>
      <w:contextualSpacing/>
      <w:jc w:val="both"/>
    </w:pPr>
    <w:rPr>
      <w:color w:val="000000"/>
    </w:rPr>
  </w:style>
  <w:style w:type="paragraph" w:customStyle="1" w:styleId="Style10">
    <w:name w:val="Style10"/>
    <w:basedOn w:val="Normal"/>
    <w:qFormat/>
    <w:rsid w:val="00E02C75"/>
    <w:pPr>
      <w:ind w:left="1276" w:hanging="283"/>
      <w:contextualSpacing/>
      <w:jc w:val="both"/>
    </w:pPr>
    <w:rPr>
      <w:i/>
    </w:rPr>
  </w:style>
  <w:style w:type="paragraph" w:customStyle="1" w:styleId="Style11">
    <w:name w:val="Style11"/>
    <w:basedOn w:val="Normal"/>
    <w:qFormat/>
    <w:rsid w:val="00E02C75"/>
    <w:pPr>
      <w:ind w:left="1276" w:hanging="283"/>
      <w:contextualSpacing/>
      <w:jc w:val="both"/>
    </w:pPr>
    <w:rPr>
      <w:i/>
    </w:rPr>
  </w:style>
  <w:style w:type="paragraph" w:customStyle="1" w:styleId="Style12">
    <w:name w:val="Style12"/>
    <w:basedOn w:val="Normal"/>
    <w:qFormat/>
    <w:rsid w:val="00E02C75"/>
    <w:pPr>
      <w:contextualSpacing/>
      <w:jc w:val="both"/>
    </w:pPr>
    <w:rPr>
      <w:i/>
    </w:rPr>
  </w:style>
  <w:style w:type="paragraph" w:customStyle="1" w:styleId="Style13">
    <w:name w:val="Style13"/>
    <w:basedOn w:val="Normal"/>
    <w:rsid w:val="00127BC2"/>
    <w:pPr>
      <w:numPr>
        <w:numId w:val="6"/>
      </w:numPr>
      <w:contextualSpacing/>
      <w:jc w:val="both"/>
    </w:pPr>
    <w:rPr>
      <w:rFonts w:ascii="Times New Roman Bold" w:hAnsi="Times New Roman Bold"/>
      <w:b/>
      <w:color w:val="000000"/>
    </w:rPr>
  </w:style>
  <w:style w:type="paragraph" w:customStyle="1" w:styleId="Style14">
    <w:name w:val="Style14"/>
    <w:basedOn w:val="Normal"/>
    <w:qFormat/>
    <w:rsid w:val="006C128B"/>
    <w:pPr>
      <w:numPr>
        <w:numId w:val="7"/>
      </w:numPr>
      <w:ind w:left="993" w:hanging="567"/>
      <w:contextualSpacing/>
      <w:jc w:val="both"/>
    </w:pPr>
    <w:rPr>
      <w:rFonts w:ascii="Times New Roman Bold" w:hAnsi="Times New Roman Bold"/>
      <w:b/>
    </w:rPr>
  </w:style>
  <w:style w:type="paragraph" w:customStyle="1" w:styleId="Style15">
    <w:name w:val="Style15"/>
    <w:basedOn w:val="Normal"/>
    <w:qFormat/>
    <w:rsid w:val="00D01D95"/>
    <w:pPr>
      <w:numPr>
        <w:numId w:val="8"/>
      </w:numPr>
      <w:ind w:left="1530"/>
      <w:jc w:val="both"/>
    </w:pPr>
    <w:rPr>
      <w:rFonts w:ascii="Times New Roman Bold" w:hAnsi="Times New Roman Bold"/>
      <w:b/>
    </w:rPr>
  </w:style>
  <w:style w:type="paragraph" w:customStyle="1" w:styleId="Style16">
    <w:name w:val="Style16"/>
    <w:basedOn w:val="Normal"/>
    <w:qFormat/>
    <w:rsid w:val="00D01D95"/>
    <w:pPr>
      <w:jc w:val="both"/>
      <w:outlineLvl w:val="0"/>
    </w:pPr>
    <w:rPr>
      <w:rFonts w:ascii="Times New Roman Bold" w:hAnsi="Times New Roman Bold"/>
      <w:b/>
      <w:color w:val="000000"/>
    </w:rPr>
  </w:style>
  <w:style w:type="paragraph" w:customStyle="1" w:styleId="Style17">
    <w:name w:val="Style17"/>
    <w:basedOn w:val="Normal"/>
    <w:qFormat/>
    <w:rsid w:val="00D01D95"/>
    <w:pPr>
      <w:ind w:left="426" w:hanging="426"/>
      <w:contextualSpacing/>
      <w:jc w:val="both"/>
    </w:pPr>
  </w:style>
  <w:style w:type="paragraph" w:customStyle="1" w:styleId="Style18">
    <w:name w:val="Style18"/>
    <w:basedOn w:val="Normal"/>
    <w:qFormat/>
    <w:rsid w:val="008F40F9"/>
    <w:pPr>
      <w:ind w:left="426" w:hanging="426"/>
      <w:contextualSpacing/>
      <w:jc w:val="both"/>
    </w:pPr>
    <w:rPr>
      <w:rFonts w:ascii="Times New Roman Bold" w:hAnsi="Times New Roman Bold"/>
      <w:b/>
      <w:lang w:val="en-PH"/>
    </w:rPr>
  </w:style>
  <w:style w:type="paragraph" w:customStyle="1" w:styleId="Style19">
    <w:name w:val="Style19"/>
    <w:basedOn w:val="Style5"/>
    <w:qFormat/>
    <w:rsid w:val="008F40F9"/>
    <w:rPr>
      <w:rFonts w:ascii="Times New Roman Bold" w:hAnsi="Times New Roman Bold"/>
    </w:rPr>
  </w:style>
  <w:style w:type="paragraph" w:customStyle="1" w:styleId="Style20">
    <w:name w:val="Style20"/>
    <w:basedOn w:val="Normal"/>
    <w:qFormat/>
    <w:rsid w:val="008F40F9"/>
    <w:pPr>
      <w:ind w:left="426" w:hanging="426"/>
      <w:contextualSpacing/>
      <w:jc w:val="both"/>
    </w:pPr>
    <w:rPr>
      <w:rFonts w:ascii="Times New Roman Bold" w:hAnsi="Times New Roman Bold"/>
      <w:b/>
      <w:lang w:eastAsia="en-PH"/>
    </w:rPr>
  </w:style>
  <w:style w:type="paragraph" w:customStyle="1" w:styleId="Style21">
    <w:name w:val="Style21"/>
    <w:basedOn w:val="Normal"/>
    <w:qFormat/>
    <w:rsid w:val="008F40F9"/>
    <w:pPr>
      <w:ind w:left="426" w:hanging="426"/>
      <w:contextualSpacing/>
      <w:jc w:val="both"/>
    </w:pPr>
    <w:rPr>
      <w:rFonts w:ascii="Times New Roman Bold" w:hAnsi="Times New Roman Bold"/>
      <w:b/>
    </w:rPr>
  </w:style>
  <w:style w:type="paragraph" w:customStyle="1" w:styleId="Style22">
    <w:name w:val="Style22"/>
    <w:basedOn w:val="Normal"/>
    <w:qFormat/>
    <w:rsid w:val="008F40F9"/>
    <w:pPr>
      <w:ind w:left="426" w:hanging="426"/>
      <w:contextualSpacing/>
      <w:jc w:val="both"/>
    </w:pPr>
    <w:rPr>
      <w:rFonts w:ascii="Times New Roman Bold" w:hAnsi="Times New Roman Bold"/>
      <w:b/>
    </w:rPr>
  </w:style>
  <w:style w:type="paragraph" w:customStyle="1" w:styleId="Style23">
    <w:name w:val="Style23"/>
    <w:basedOn w:val="Normal"/>
    <w:qFormat/>
    <w:rsid w:val="008F40F9"/>
    <w:pPr>
      <w:contextualSpacing/>
      <w:jc w:val="both"/>
    </w:pPr>
    <w:rPr>
      <w:rFonts w:ascii="Times New Roman Bold" w:hAnsi="Times New Roman Bold"/>
      <w:b/>
      <w:lang w:val="en-PH" w:eastAsia="en-PH"/>
    </w:rPr>
  </w:style>
  <w:style w:type="paragraph" w:customStyle="1" w:styleId="Style24">
    <w:name w:val="Style24"/>
    <w:basedOn w:val="Style18"/>
    <w:qFormat/>
    <w:rsid w:val="007C2CE7"/>
    <w:pPr>
      <w:numPr>
        <w:numId w:val="12"/>
      </w:numPr>
      <w:ind w:left="426" w:hanging="426"/>
    </w:pPr>
    <w:rPr>
      <w:rFonts w:ascii="Times New Roman" w:hAnsi="Times New Roman"/>
      <w:b w:val="0"/>
    </w:rPr>
  </w:style>
  <w:style w:type="paragraph" w:customStyle="1" w:styleId="Style25">
    <w:name w:val="Style25"/>
    <w:basedOn w:val="Normal"/>
    <w:qFormat/>
    <w:rsid w:val="00613D9B"/>
    <w:pPr>
      <w:numPr>
        <w:numId w:val="13"/>
      </w:numPr>
      <w:contextualSpacing/>
      <w:jc w:val="both"/>
    </w:pPr>
    <w:rPr>
      <w:color w:val="000000"/>
    </w:rPr>
  </w:style>
  <w:style w:type="paragraph" w:customStyle="1" w:styleId="Style26">
    <w:name w:val="Style26"/>
    <w:basedOn w:val="Style25"/>
    <w:qFormat/>
    <w:rsid w:val="00613D9B"/>
    <w:pPr>
      <w:ind w:left="993" w:hanging="567"/>
    </w:pPr>
    <w:rPr>
      <w:rFonts w:ascii="Times New Roman Bold" w:hAnsi="Times New Roman Bold"/>
      <w:b/>
    </w:rPr>
  </w:style>
  <w:style w:type="paragraph" w:customStyle="1" w:styleId="Style27">
    <w:name w:val="Style27"/>
    <w:basedOn w:val="Normal"/>
    <w:qFormat/>
    <w:rsid w:val="00911395"/>
    <w:pPr>
      <w:contextualSpacing/>
      <w:jc w:val="both"/>
    </w:pPr>
    <w:rPr>
      <w:rFonts w:ascii="Times New Roman Bold" w:hAnsi="Times New Roman Bold"/>
      <w:b/>
    </w:rPr>
  </w:style>
  <w:style w:type="character" w:customStyle="1" w:styleId="ListParagraphChar">
    <w:name w:val="List Paragraph Char"/>
    <w:link w:val="ListParagraph"/>
    <w:uiPriority w:val="34"/>
    <w:rsid w:val="00BE512B"/>
    <w:rPr>
      <w:rFonts w:ascii="Times New Roman" w:eastAsia="Times New Roman" w:hAnsi="Times New Roman" w:cs="Times New Roman"/>
      <w:sz w:val="24"/>
      <w:szCs w:val="24"/>
      <w:lang w:val="en-US"/>
    </w:rPr>
  </w:style>
  <w:style w:type="paragraph" w:customStyle="1" w:styleId="Style28">
    <w:name w:val="Style28"/>
    <w:basedOn w:val="Style19"/>
    <w:qFormat/>
    <w:rsid w:val="003E2BDE"/>
    <w:pPr>
      <w:ind w:left="993" w:hanging="567"/>
    </w:pPr>
    <w:rPr>
      <w:color w:val="auto"/>
    </w:rPr>
  </w:style>
  <w:style w:type="paragraph" w:customStyle="1" w:styleId="Style29">
    <w:name w:val="Style29"/>
    <w:basedOn w:val="Normal"/>
    <w:qFormat/>
    <w:rsid w:val="00134054"/>
    <w:pPr>
      <w:ind w:left="993" w:hanging="567"/>
      <w:contextualSpacing/>
      <w:jc w:val="both"/>
    </w:pPr>
    <w:rPr>
      <w:rFonts w:ascii="Times New Roman Bold" w:hAnsi="Times New Roman Bold"/>
      <w:b/>
    </w:rPr>
  </w:style>
  <w:style w:type="paragraph" w:customStyle="1" w:styleId="Style30">
    <w:name w:val="Style30"/>
    <w:basedOn w:val="Normal"/>
    <w:qFormat/>
    <w:rsid w:val="005D29CB"/>
    <w:pPr>
      <w:ind w:left="993" w:hanging="567"/>
      <w:contextualSpacing/>
      <w:jc w:val="both"/>
    </w:pPr>
    <w:rPr>
      <w:rFonts w:ascii="Times New Roman Bold" w:hAnsi="Times New Roman Bold"/>
      <w:b/>
    </w:rPr>
  </w:style>
  <w:style w:type="paragraph" w:customStyle="1" w:styleId="Style31">
    <w:name w:val="Style31"/>
    <w:basedOn w:val="Normal"/>
    <w:qFormat/>
    <w:rsid w:val="00F95004"/>
    <w:pPr>
      <w:ind w:left="1134" w:hanging="708"/>
      <w:jc w:val="both"/>
    </w:pPr>
    <w:rPr>
      <w:rFonts w:ascii="Times New Roman Bold" w:hAnsi="Times New Roman Bold"/>
      <w:b/>
    </w:rPr>
  </w:style>
  <w:style w:type="paragraph" w:customStyle="1" w:styleId="Style32">
    <w:name w:val="Style32"/>
    <w:basedOn w:val="Style31"/>
    <w:qFormat/>
    <w:rsid w:val="004B4D83"/>
  </w:style>
  <w:style w:type="paragraph" w:customStyle="1" w:styleId="Style33">
    <w:name w:val="Style33"/>
    <w:basedOn w:val="Style16"/>
    <w:qFormat/>
    <w:rsid w:val="004B4D83"/>
    <w:pPr>
      <w:ind w:left="1211" w:hanging="360"/>
    </w:pPr>
    <w:rPr>
      <w:rFonts w:ascii="Times New Roman" w:hAnsi="Times New Roman"/>
      <w:b w:val="0"/>
    </w:rPr>
  </w:style>
  <w:style w:type="paragraph" w:customStyle="1" w:styleId="Style34">
    <w:name w:val="Style34"/>
    <w:basedOn w:val="Style16"/>
    <w:qFormat/>
    <w:rsid w:val="002E6FEE"/>
    <w:pPr>
      <w:ind w:left="1211" w:hanging="360"/>
    </w:pPr>
    <w:rPr>
      <w:rFonts w:ascii="Times New Roman" w:hAnsi="Times New Roman"/>
      <w:b w:val="0"/>
    </w:rPr>
  </w:style>
  <w:style w:type="paragraph" w:customStyle="1" w:styleId="Style35">
    <w:name w:val="Style35"/>
    <w:basedOn w:val="Style16"/>
    <w:qFormat/>
    <w:rsid w:val="00FF5A9C"/>
    <w:pPr>
      <w:ind w:left="1134" w:hanging="708"/>
    </w:pPr>
    <w:rPr>
      <w:rFonts w:ascii="Times New Roman" w:hAnsi="Times New Roman"/>
      <w:b w:val="0"/>
    </w:rPr>
  </w:style>
  <w:style w:type="paragraph" w:customStyle="1" w:styleId="Style36">
    <w:name w:val="Style36"/>
    <w:basedOn w:val="Style16"/>
    <w:qFormat/>
    <w:rsid w:val="00FF5A9C"/>
    <w:pPr>
      <w:ind w:left="1134" w:hanging="708"/>
    </w:pPr>
    <w:rPr>
      <w:rFonts w:ascii="Times New Roman" w:hAnsi="Times New Roman"/>
      <w:b w:val="0"/>
    </w:rPr>
  </w:style>
  <w:style w:type="paragraph" w:customStyle="1" w:styleId="Style37">
    <w:name w:val="Style37"/>
    <w:basedOn w:val="Normal"/>
    <w:qFormat/>
    <w:rsid w:val="00AC545A"/>
    <w:pPr>
      <w:ind w:left="1211" w:hanging="360"/>
      <w:contextualSpacing/>
      <w:jc w:val="both"/>
    </w:pPr>
    <w:rPr>
      <w:rFonts w:ascii="Times New Roman Bold" w:hAnsi="Times New Roman Bold"/>
      <w:b/>
    </w:rPr>
  </w:style>
  <w:style w:type="paragraph" w:customStyle="1" w:styleId="Style38">
    <w:name w:val="Style38"/>
    <w:basedOn w:val="Style37"/>
    <w:qFormat/>
    <w:rsid w:val="003222A1"/>
  </w:style>
  <w:style w:type="paragraph" w:customStyle="1" w:styleId="Style39">
    <w:name w:val="Style39"/>
    <w:basedOn w:val="Style38"/>
    <w:autoRedefine/>
    <w:qFormat/>
    <w:rsid w:val="003A281D"/>
  </w:style>
  <w:style w:type="paragraph" w:customStyle="1" w:styleId="Style40">
    <w:name w:val="Style40"/>
    <w:basedOn w:val="Style39"/>
    <w:qFormat/>
    <w:rsid w:val="003A281D"/>
  </w:style>
  <w:style w:type="paragraph" w:customStyle="1" w:styleId="Style41">
    <w:name w:val="Style41"/>
    <w:basedOn w:val="Style16"/>
    <w:qFormat/>
    <w:rsid w:val="00F56FBF"/>
    <w:pPr>
      <w:numPr>
        <w:numId w:val="50"/>
      </w:numPr>
      <w:ind w:left="1843" w:hanging="425"/>
    </w:pPr>
    <w:rPr>
      <w:rFonts w:ascii="Times New Roman" w:hAnsi="Times New Roman"/>
      <w:b w:val="0"/>
    </w:rPr>
  </w:style>
  <w:style w:type="paragraph" w:customStyle="1" w:styleId="Style42">
    <w:name w:val="Style42"/>
    <w:basedOn w:val="Style33"/>
    <w:qFormat/>
    <w:rsid w:val="001038DC"/>
    <w:pPr>
      <w:numPr>
        <w:numId w:val="63"/>
      </w:numPr>
      <w:ind w:left="1134" w:hanging="708"/>
    </w:pPr>
    <w:rPr>
      <w:rFonts w:ascii="Times New Roman Bold" w:hAnsi="Times New Roman Bold"/>
      <w:b/>
      <w:color w:val="auto"/>
    </w:rPr>
  </w:style>
  <w:style w:type="paragraph" w:customStyle="1" w:styleId="Style43">
    <w:name w:val="Style43"/>
    <w:basedOn w:val="Style19"/>
    <w:qFormat/>
    <w:rsid w:val="004251AE"/>
    <w:pPr>
      <w:ind w:left="993" w:hanging="567"/>
    </w:pPr>
    <w:rPr>
      <w:color w:val="auto"/>
    </w:rPr>
  </w:style>
  <w:style w:type="paragraph" w:customStyle="1" w:styleId="Style44">
    <w:name w:val="Style44"/>
    <w:basedOn w:val="Style34"/>
    <w:qFormat/>
    <w:rsid w:val="004251AE"/>
    <w:pPr>
      <w:numPr>
        <w:numId w:val="64"/>
      </w:numPr>
      <w:ind w:left="1134" w:hanging="708"/>
    </w:pPr>
    <w:rPr>
      <w:rFonts w:ascii="Times New Roman Bold" w:hAnsi="Times New Roman Bold"/>
      <w:b/>
      <w:color w:val="auto"/>
    </w:rPr>
  </w:style>
  <w:style w:type="paragraph" w:customStyle="1" w:styleId="Style45">
    <w:name w:val="Style45"/>
    <w:basedOn w:val="Style18"/>
    <w:qFormat/>
    <w:rsid w:val="004251AE"/>
    <w:rPr>
      <w:rFonts w:ascii="Times New Roman" w:hAnsi="Times New Roman"/>
      <w:b w:val="0"/>
    </w:rPr>
  </w:style>
  <w:style w:type="paragraph" w:customStyle="1" w:styleId="Style46">
    <w:name w:val="Style46"/>
    <w:basedOn w:val="Style43"/>
    <w:autoRedefine/>
    <w:qFormat/>
    <w:rsid w:val="00EB58B4"/>
  </w:style>
  <w:style w:type="paragraph" w:customStyle="1" w:styleId="Style47">
    <w:name w:val="Style47"/>
    <w:basedOn w:val="Style18"/>
    <w:autoRedefine/>
    <w:qFormat/>
    <w:rsid w:val="00794B6E"/>
    <w:pPr>
      <w:numPr>
        <w:numId w:val="22"/>
      </w:numPr>
      <w:ind w:left="426" w:hanging="426"/>
    </w:pPr>
  </w:style>
  <w:style w:type="paragraph" w:customStyle="1" w:styleId="Style48">
    <w:name w:val="Style48"/>
    <w:basedOn w:val="Style46"/>
    <w:autoRedefine/>
    <w:qFormat/>
    <w:rsid w:val="00A13A6C"/>
  </w:style>
  <w:style w:type="paragraph" w:customStyle="1" w:styleId="Style49">
    <w:name w:val="Style49"/>
    <w:basedOn w:val="Style48"/>
    <w:autoRedefine/>
    <w:qFormat/>
    <w:rsid w:val="001220B5"/>
  </w:style>
  <w:style w:type="paragraph" w:customStyle="1" w:styleId="Style50">
    <w:name w:val="Style50"/>
    <w:basedOn w:val="Style49"/>
    <w:qFormat/>
    <w:rsid w:val="006861D0"/>
  </w:style>
  <w:style w:type="paragraph" w:customStyle="1" w:styleId="Style51">
    <w:name w:val="Style51"/>
    <w:basedOn w:val="Normal"/>
    <w:qFormat/>
    <w:rsid w:val="00127BC2"/>
    <w:pPr>
      <w:numPr>
        <w:numId w:val="65"/>
      </w:numPr>
    </w:pPr>
    <w:rPr>
      <w:rFonts w:ascii="Times New Roman Bold" w:hAnsi="Times New Roman Bold"/>
      <w:b/>
    </w:rPr>
  </w:style>
  <w:style w:type="paragraph" w:customStyle="1" w:styleId="Style52">
    <w:name w:val="Style52"/>
    <w:basedOn w:val="Normal"/>
    <w:qFormat/>
    <w:rsid w:val="00127BC2"/>
    <w:pPr>
      <w:contextualSpacing/>
      <w:jc w:val="both"/>
    </w:pPr>
    <w:rPr>
      <w:rFonts w:ascii="Times New Roman Bold" w:hAnsi="Times New Roman Bold"/>
      <w:b/>
    </w:rPr>
  </w:style>
  <w:style w:type="paragraph" w:customStyle="1" w:styleId="Style53">
    <w:name w:val="Style53"/>
    <w:basedOn w:val="Style52"/>
    <w:qFormat/>
    <w:rsid w:val="00D62413"/>
    <w:rPr>
      <w:rFonts w:ascii="Times New Roman" w:hAnsi="Times New Roman"/>
      <w:b w:val="0"/>
    </w:rPr>
  </w:style>
  <w:style w:type="paragraph" w:customStyle="1" w:styleId="Style54">
    <w:name w:val="Style54"/>
    <w:basedOn w:val="Style52"/>
    <w:qFormat/>
    <w:rsid w:val="00F8545E"/>
    <w:pPr>
      <w:numPr>
        <w:numId w:val="66"/>
      </w:numPr>
    </w:pPr>
    <w:rPr>
      <w:rFonts w:ascii="Times New Roman" w:hAnsi="Times New Roman"/>
      <w:b w:val="0"/>
    </w:rPr>
  </w:style>
  <w:style w:type="paragraph" w:customStyle="1" w:styleId="Style55">
    <w:name w:val="Style55"/>
    <w:basedOn w:val="Style54"/>
    <w:qFormat/>
    <w:rsid w:val="00F8545E"/>
    <w:pPr>
      <w:ind w:left="993" w:hanging="567"/>
    </w:pPr>
    <w:rPr>
      <w:rFonts w:ascii="Times New Roman Bold" w:hAnsi="Times New Roman Bold"/>
      <w:b/>
    </w:rPr>
  </w:style>
  <w:style w:type="paragraph" w:customStyle="1" w:styleId="Style56">
    <w:name w:val="Style56"/>
    <w:basedOn w:val="Style52"/>
    <w:qFormat/>
    <w:rsid w:val="00FE1E04"/>
    <w:rPr>
      <w:rFonts w:ascii="Times New Roman" w:hAnsi="Times New Roman"/>
      <w:b w:val="0"/>
      <w:bCs/>
      <w:lang w:val="en-PH" w:eastAsia="en-PH"/>
    </w:rPr>
  </w:style>
  <w:style w:type="paragraph" w:customStyle="1" w:styleId="Style57">
    <w:name w:val="Style57"/>
    <w:basedOn w:val="Style52"/>
    <w:qFormat/>
    <w:rsid w:val="000661CE"/>
    <w:rPr>
      <w:rFonts w:ascii="Times New Roman" w:hAnsi="Times New Roman"/>
      <w:b w:val="0"/>
    </w:rPr>
  </w:style>
  <w:style w:type="paragraph" w:customStyle="1" w:styleId="Style58">
    <w:name w:val="Style58"/>
    <w:basedOn w:val="Style52"/>
    <w:qFormat/>
    <w:rsid w:val="00716C6F"/>
    <w:pPr>
      <w:numPr>
        <w:ilvl w:val="1"/>
        <w:numId w:val="22"/>
      </w:numPr>
    </w:pPr>
    <w:rPr>
      <w:rFonts w:ascii="Times New Roman" w:hAnsi="Times New Roman"/>
      <w:b w:val="0"/>
    </w:rPr>
  </w:style>
  <w:style w:type="paragraph" w:customStyle="1" w:styleId="Style59">
    <w:name w:val="Style59"/>
    <w:basedOn w:val="Style58"/>
    <w:qFormat/>
    <w:rsid w:val="00716C6F"/>
    <w:pPr>
      <w:ind w:left="1134" w:hanging="708"/>
    </w:pPr>
    <w:rPr>
      <w:rFonts w:ascii="Times New Roman Bold" w:hAnsi="Times New Roman Bold"/>
      <w:b/>
    </w:rPr>
  </w:style>
  <w:style w:type="paragraph" w:customStyle="1" w:styleId="Style60">
    <w:name w:val="Style60"/>
    <w:basedOn w:val="Style52"/>
    <w:qFormat/>
    <w:rsid w:val="00716C6F"/>
    <w:pPr>
      <w:numPr>
        <w:numId w:val="67"/>
      </w:numPr>
    </w:pPr>
    <w:rPr>
      <w:rFonts w:ascii="Times New Roman" w:hAnsi="Times New Roman"/>
      <w:b w:val="0"/>
    </w:rPr>
  </w:style>
  <w:style w:type="paragraph" w:customStyle="1" w:styleId="Style61">
    <w:name w:val="Style61"/>
    <w:basedOn w:val="Style60"/>
    <w:qFormat/>
    <w:rsid w:val="00716C6F"/>
    <w:pPr>
      <w:ind w:left="1134" w:hanging="708"/>
    </w:pPr>
    <w:rPr>
      <w:rFonts w:ascii="Times New Roman Bold" w:hAnsi="Times New Roman Bold"/>
      <w:b/>
    </w:rPr>
  </w:style>
  <w:style w:type="paragraph" w:customStyle="1" w:styleId="Style62">
    <w:name w:val="Style62"/>
    <w:basedOn w:val="Style52"/>
    <w:qFormat/>
    <w:rsid w:val="007E3575"/>
    <w:pPr>
      <w:numPr>
        <w:numId w:val="68"/>
      </w:numPr>
    </w:pPr>
    <w:rPr>
      <w:rFonts w:ascii="Times New Roman" w:hAnsi="Times New Roman"/>
      <w:b w:val="0"/>
    </w:rPr>
  </w:style>
  <w:style w:type="paragraph" w:customStyle="1" w:styleId="Style63">
    <w:name w:val="Style63"/>
    <w:basedOn w:val="Style62"/>
    <w:qFormat/>
    <w:rsid w:val="007E3575"/>
    <w:pPr>
      <w:ind w:left="1134" w:hanging="708"/>
    </w:pPr>
    <w:rPr>
      <w:rFonts w:ascii="Times New Roman Bold" w:hAnsi="Times New Roman Bold"/>
      <w:b/>
    </w:rPr>
  </w:style>
  <w:style w:type="paragraph" w:customStyle="1" w:styleId="Style64">
    <w:name w:val="Style64"/>
    <w:basedOn w:val="Style52"/>
    <w:qFormat/>
    <w:rsid w:val="00183BB2"/>
    <w:pPr>
      <w:numPr>
        <w:numId w:val="69"/>
      </w:numPr>
    </w:pPr>
    <w:rPr>
      <w:rFonts w:ascii="Times New Roman" w:hAnsi="Times New Roman"/>
      <w:b w:val="0"/>
    </w:rPr>
  </w:style>
  <w:style w:type="paragraph" w:customStyle="1" w:styleId="Style65">
    <w:name w:val="Style65"/>
    <w:basedOn w:val="Style64"/>
    <w:qFormat/>
    <w:rsid w:val="00183BB2"/>
    <w:pPr>
      <w:ind w:left="1134" w:hanging="708"/>
    </w:pPr>
    <w:rPr>
      <w:rFonts w:ascii="Times New Roman Bold" w:hAnsi="Times New Roman Bold"/>
      <w:b/>
    </w:rPr>
  </w:style>
  <w:style w:type="paragraph" w:customStyle="1" w:styleId="Style66">
    <w:name w:val="Style66"/>
    <w:basedOn w:val="Style52"/>
    <w:qFormat/>
    <w:rsid w:val="00183BB2"/>
    <w:pPr>
      <w:numPr>
        <w:numId w:val="70"/>
      </w:numPr>
    </w:pPr>
    <w:rPr>
      <w:rFonts w:ascii="Times New Roman" w:hAnsi="Times New Roman"/>
      <w:b w:val="0"/>
    </w:rPr>
  </w:style>
  <w:style w:type="paragraph" w:customStyle="1" w:styleId="Style67">
    <w:name w:val="Style67"/>
    <w:basedOn w:val="Style66"/>
    <w:qFormat/>
    <w:rsid w:val="00183BB2"/>
    <w:pPr>
      <w:ind w:left="1134" w:hanging="708"/>
    </w:pPr>
    <w:rPr>
      <w:rFonts w:ascii="Times New Roman Bold" w:hAnsi="Times New Roman Bold"/>
      <w:b/>
    </w:rPr>
  </w:style>
  <w:style w:type="paragraph" w:customStyle="1" w:styleId="Style68">
    <w:name w:val="Style68"/>
    <w:basedOn w:val="Style52"/>
    <w:qFormat/>
    <w:rsid w:val="00183BB2"/>
    <w:pPr>
      <w:numPr>
        <w:numId w:val="71"/>
      </w:numPr>
    </w:pPr>
    <w:rPr>
      <w:rFonts w:ascii="Times New Roman" w:hAnsi="Times New Roman"/>
      <w:b w:val="0"/>
    </w:rPr>
  </w:style>
  <w:style w:type="paragraph" w:customStyle="1" w:styleId="Style69">
    <w:name w:val="Style69"/>
    <w:basedOn w:val="Style68"/>
    <w:qFormat/>
    <w:rsid w:val="00183BB2"/>
    <w:pPr>
      <w:ind w:left="1134" w:hanging="774"/>
    </w:pPr>
    <w:rPr>
      <w:rFonts w:ascii="Times New Roman Bold" w:hAnsi="Times New Roman Bold"/>
      <w:b/>
    </w:rPr>
  </w:style>
  <w:style w:type="paragraph" w:customStyle="1" w:styleId="Style70">
    <w:name w:val="Style70"/>
    <w:basedOn w:val="Style52"/>
    <w:qFormat/>
    <w:rsid w:val="00183BB2"/>
    <w:pPr>
      <w:numPr>
        <w:numId w:val="72"/>
      </w:numPr>
    </w:pPr>
    <w:rPr>
      <w:rFonts w:ascii="Times New Roman" w:hAnsi="Times New Roman"/>
      <w:b w:val="0"/>
    </w:rPr>
  </w:style>
  <w:style w:type="paragraph" w:customStyle="1" w:styleId="Style71">
    <w:name w:val="Style71"/>
    <w:basedOn w:val="Style70"/>
    <w:qFormat/>
    <w:rsid w:val="00183BB2"/>
    <w:pPr>
      <w:ind w:left="1134" w:hanging="708"/>
    </w:pPr>
    <w:rPr>
      <w:rFonts w:ascii="Times New Roman Bold" w:hAnsi="Times New Roman Bold"/>
      <w:b/>
    </w:rPr>
  </w:style>
  <w:style w:type="paragraph" w:customStyle="1" w:styleId="Style72">
    <w:name w:val="Style72"/>
    <w:basedOn w:val="Style52"/>
    <w:qFormat/>
    <w:rsid w:val="00824ADC"/>
    <w:pPr>
      <w:numPr>
        <w:numId w:val="73"/>
      </w:numPr>
    </w:pPr>
    <w:rPr>
      <w:rFonts w:ascii="Times New Roman" w:hAnsi="Times New Roman"/>
      <w:b w:val="0"/>
    </w:rPr>
  </w:style>
  <w:style w:type="paragraph" w:customStyle="1" w:styleId="Style73">
    <w:name w:val="Style73"/>
    <w:basedOn w:val="Style72"/>
    <w:qFormat/>
    <w:rsid w:val="00824ADC"/>
    <w:pPr>
      <w:ind w:left="1134" w:hanging="708"/>
    </w:pPr>
    <w:rPr>
      <w:rFonts w:ascii="Times New Roman Bold" w:hAnsi="Times New Roman Bold"/>
      <w:b/>
    </w:rPr>
  </w:style>
  <w:style w:type="paragraph" w:customStyle="1" w:styleId="Style74">
    <w:name w:val="Style74"/>
    <w:basedOn w:val="Style52"/>
    <w:qFormat/>
    <w:rsid w:val="00824ADC"/>
    <w:pPr>
      <w:numPr>
        <w:numId w:val="74"/>
      </w:numPr>
    </w:pPr>
    <w:rPr>
      <w:rFonts w:ascii="Times New Roman" w:hAnsi="Times New Roman"/>
      <w:b w:val="0"/>
    </w:rPr>
  </w:style>
  <w:style w:type="paragraph" w:customStyle="1" w:styleId="Style75">
    <w:name w:val="Style75"/>
    <w:basedOn w:val="Style74"/>
    <w:qFormat/>
    <w:rsid w:val="002D3ACC"/>
    <w:pPr>
      <w:ind w:left="1134" w:hanging="708"/>
    </w:pPr>
    <w:rPr>
      <w:rFonts w:ascii="Times New Roman Bold" w:hAnsi="Times New Roman Bold"/>
      <w:b/>
    </w:rPr>
  </w:style>
  <w:style w:type="paragraph" w:customStyle="1" w:styleId="Style76">
    <w:name w:val="Style76"/>
    <w:basedOn w:val="Style52"/>
    <w:qFormat/>
    <w:rsid w:val="002D3ACC"/>
    <w:pPr>
      <w:numPr>
        <w:numId w:val="75"/>
      </w:numPr>
    </w:pPr>
    <w:rPr>
      <w:rFonts w:ascii="Times New Roman" w:hAnsi="Times New Roman"/>
      <w:b w:val="0"/>
    </w:rPr>
  </w:style>
  <w:style w:type="paragraph" w:customStyle="1" w:styleId="Style77">
    <w:name w:val="Style77"/>
    <w:basedOn w:val="Style76"/>
    <w:qFormat/>
    <w:rsid w:val="002D3ACC"/>
    <w:pPr>
      <w:ind w:left="1134" w:hanging="774"/>
    </w:pPr>
    <w:rPr>
      <w:rFonts w:ascii="Times New Roman Bold" w:hAnsi="Times New Roman Bold"/>
      <w:b/>
    </w:rPr>
  </w:style>
  <w:style w:type="paragraph" w:customStyle="1" w:styleId="Style78">
    <w:name w:val="Style78"/>
    <w:basedOn w:val="Style52"/>
    <w:qFormat/>
    <w:rsid w:val="00F3413C"/>
    <w:pPr>
      <w:numPr>
        <w:numId w:val="76"/>
      </w:numPr>
    </w:pPr>
    <w:rPr>
      <w:rFonts w:ascii="Times New Roman" w:hAnsi="Times New Roman"/>
      <w:b w:val="0"/>
      <w:i/>
    </w:rPr>
  </w:style>
  <w:style w:type="paragraph" w:customStyle="1" w:styleId="Style79">
    <w:name w:val="Style79"/>
    <w:basedOn w:val="Style78"/>
    <w:qFormat/>
    <w:rsid w:val="00F3413C"/>
    <w:pPr>
      <w:ind w:left="1134" w:hanging="708"/>
    </w:pPr>
    <w:rPr>
      <w:rFonts w:ascii="Times New Roman Bold" w:hAnsi="Times New Roman Bold"/>
      <w:b/>
      <w:i w:val="0"/>
    </w:rPr>
  </w:style>
  <w:style w:type="paragraph" w:customStyle="1" w:styleId="Style80">
    <w:name w:val="Style80"/>
    <w:basedOn w:val="Style52"/>
    <w:qFormat/>
    <w:rsid w:val="00F3413C"/>
    <w:pPr>
      <w:numPr>
        <w:numId w:val="77"/>
      </w:numPr>
    </w:pPr>
    <w:rPr>
      <w:rFonts w:ascii="Times New Roman" w:hAnsi="Times New Roman"/>
      <w:b w:val="0"/>
    </w:rPr>
  </w:style>
  <w:style w:type="paragraph" w:customStyle="1" w:styleId="Style81">
    <w:name w:val="Style81"/>
    <w:basedOn w:val="Style80"/>
    <w:qFormat/>
    <w:rsid w:val="00F3413C"/>
    <w:pPr>
      <w:ind w:left="1134" w:hanging="774"/>
    </w:pPr>
    <w:rPr>
      <w:rFonts w:ascii="Times New Roman Bold" w:hAnsi="Times New Roman Bold"/>
      <w:b/>
    </w:rPr>
  </w:style>
  <w:style w:type="paragraph" w:customStyle="1" w:styleId="Style82">
    <w:name w:val="Style82"/>
    <w:basedOn w:val="Style52"/>
    <w:qFormat/>
    <w:rsid w:val="00F3413C"/>
    <w:pPr>
      <w:numPr>
        <w:numId w:val="78"/>
      </w:numPr>
    </w:pPr>
    <w:rPr>
      <w:rFonts w:ascii="Times New Roman" w:hAnsi="Times New Roman"/>
      <w:b w:val="0"/>
      <w:lang w:val="en-PH"/>
    </w:rPr>
  </w:style>
  <w:style w:type="paragraph" w:customStyle="1" w:styleId="Style83">
    <w:name w:val="Style83"/>
    <w:basedOn w:val="Style52"/>
    <w:qFormat/>
    <w:rsid w:val="00A55980"/>
    <w:pPr>
      <w:numPr>
        <w:numId w:val="79"/>
      </w:numPr>
    </w:pPr>
    <w:rPr>
      <w:rFonts w:ascii="Times New Roman" w:hAnsi="Times New Roman"/>
      <w:b w:val="0"/>
      <w:bCs/>
    </w:rPr>
  </w:style>
  <w:style w:type="paragraph" w:customStyle="1" w:styleId="Style84">
    <w:name w:val="Style84"/>
    <w:basedOn w:val="Style83"/>
    <w:qFormat/>
    <w:rsid w:val="00A55980"/>
    <w:pPr>
      <w:ind w:left="1134" w:hanging="708"/>
    </w:pPr>
    <w:rPr>
      <w:rFonts w:ascii="Times New Roman Bold" w:hAnsi="Times New Roman Bold"/>
      <w:b/>
    </w:rPr>
  </w:style>
  <w:style w:type="paragraph" w:customStyle="1" w:styleId="Style85">
    <w:name w:val="Style85"/>
    <w:basedOn w:val="Style52"/>
    <w:qFormat/>
    <w:rsid w:val="00A55980"/>
    <w:pPr>
      <w:numPr>
        <w:numId w:val="80"/>
      </w:numPr>
    </w:pPr>
    <w:rPr>
      <w:rFonts w:ascii="Times New Roman" w:hAnsi="Times New Roman"/>
      <w:b w:val="0"/>
    </w:rPr>
  </w:style>
  <w:style w:type="paragraph" w:customStyle="1" w:styleId="Style86">
    <w:name w:val="Style86"/>
    <w:basedOn w:val="Style85"/>
    <w:qFormat/>
    <w:rsid w:val="00A55980"/>
    <w:pPr>
      <w:ind w:left="1134" w:hanging="708"/>
    </w:pPr>
    <w:rPr>
      <w:rFonts w:ascii="Times New Roman Bold" w:hAnsi="Times New Roman Bold"/>
      <w:b/>
    </w:rPr>
  </w:style>
  <w:style w:type="paragraph" w:customStyle="1" w:styleId="Style87">
    <w:name w:val="Style87"/>
    <w:basedOn w:val="Style52"/>
    <w:qFormat/>
    <w:rsid w:val="00A55980"/>
    <w:pPr>
      <w:numPr>
        <w:numId w:val="81"/>
      </w:numPr>
    </w:pPr>
    <w:rPr>
      <w:rFonts w:ascii="Times New Roman" w:hAnsi="Times New Roman"/>
      <w:b w:val="0"/>
    </w:rPr>
  </w:style>
  <w:style w:type="paragraph" w:customStyle="1" w:styleId="Style88">
    <w:name w:val="Style88"/>
    <w:basedOn w:val="Style87"/>
    <w:qFormat/>
    <w:rsid w:val="00A55980"/>
    <w:pPr>
      <w:ind w:left="1134" w:hanging="708"/>
    </w:pPr>
    <w:rPr>
      <w:rFonts w:ascii="Times New Roman Bold" w:hAnsi="Times New Roman Bold"/>
      <w:b/>
    </w:rPr>
  </w:style>
  <w:style w:type="paragraph" w:customStyle="1" w:styleId="Style89">
    <w:name w:val="Style89"/>
    <w:basedOn w:val="Style52"/>
    <w:qFormat/>
    <w:rsid w:val="00A55980"/>
    <w:pPr>
      <w:numPr>
        <w:numId w:val="82"/>
      </w:numPr>
    </w:pPr>
    <w:rPr>
      <w:rFonts w:ascii="Times New Roman" w:hAnsi="Times New Roman"/>
      <w:b w:val="0"/>
    </w:rPr>
  </w:style>
  <w:style w:type="paragraph" w:customStyle="1" w:styleId="Style90">
    <w:name w:val="Style90"/>
    <w:basedOn w:val="Style89"/>
    <w:qFormat/>
    <w:rsid w:val="00A55980"/>
    <w:pPr>
      <w:ind w:left="1134" w:hanging="708"/>
    </w:pPr>
    <w:rPr>
      <w:rFonts w:ascii="Times New Roman Bold" w:hAnsi="Times New Roman Bold"/>
      <w:b/>
    </w:rPr>
  </w:style>
  <w:style w:type="paragraph" w:customStyle="1" w:styleId="Style91">
    <w:name w:val="Style91"/>
    <w:basedOn w:val="Style47"/>
    <w:qFormat/>
    <w:rsid w:val="007C38BA"/>
    <w:rPr>
      <w:rFonts w:ascii="Times New Roman" w:hAnsi="Times New Roman"/>
      <w:b w:val="0"/>
    </w:rPr>
  </w:style>
  <w:style w:type="paragraph" w:customStyle="1" w:styleId="Style92">
    <w:name w:val="Style92"/>
    <w:basedOn w:val="Style91"/>
    <w:qFormat/>
    <w:rsid w:val="007C38BA"/>
  </w:style>
  <w:style w:type="paragraph" w:customStyle="1" w:styleId="Style93">
    <w:name w:val="Style93"/>
    <w:basedOn w:val="Style92"/>
    <w:qFormat/>
    <w:rsid w:val="007C38BA"/>
  </w:style>
  <w:style w:type="paragraph" w:customStyle="1" w:styleId="Style94">
    <w:name w:val="Style94"/>
    <w:basedOn w:val="Style52"/>
    <w:qFormat/>
    <w:rsid w:val="003610DD"/>
    <w:pPr>
      <w:numPr>
        <w:numId w:val="83"/>
      </w:numPr>
    </w:pPr>
    <w:rPr>
      <w:rFonts w:ascii="Times New Roman" w:hAnsi="Times New Roman"/>
      <w:b w:val="0"/>
    </w:rPr>
  </w:style>
  <w:style w:type="paragraph" w:customStyle="1" w:styleId="Style95">
    <w:name w:val="Style95"/>
    <w:basedOn w:val="Style94"/>
    <w:qFormat/>
    <w:rsid w:val="003610DD"/>
    <w:pPr>
      <w:ind w:left="1134" w:hanging="708"/>
    </w:pPr>
    <w:rPr>
      <w:rFonts w:ascii="Times New Roman Bold" w:hAnsi="Times New Roman Bold"/>
      <w:b/>
    </w:rPr>
  </w:style>
  <w:style w:type="paragraph" w:customStyle="1" w:styleId="Style96">
    <w:name w:val="Style96"/>
    <w:basedOn w:val="Style93"/>
    <w:qFormat/>
    <w:rsid w:val="00C808B3"/>
  </w:style>
  <w:style w:type="paragraph" w:customStyle="1" w:styleId="Style97">
    <w:name w:val="Style97"/>
    <w:basedOn w:val="Style47"/>
    <w:qFormat/>
    <w:rsid w:val="00794B6E"/>
  </w:style>
  <w:style w:type="paragraph" w:customStyle="1" w:styleId="Style98">
    <w:name w:val="Style98"/>
    <w:basedOn w:val="Style47"/>
    <w:qFormat/>
    <w:rsid w:val="00EF2436"/>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425540">
      <w:bodyDiv w:val="1"/>
      <w:marLeft w:val="0"/>
      <w:marRight w:val="0"/>
      <w:marTop w:val="0"/>
      <w:marBottom w:val="0"/>
      <w:divBdr>
        <w:top w:val="none" w:sz="0" w:space="0" w:color="auto"/>
        <w:left w:val="none" w:sz="0" w:space="0" w:color="auto"/>
        <w:bottom w:val="none" w:sz="0" w:space="0" w:color="auto"/>
        <w:right w:val="none" w:sz="0" w:space="0" w:color="auto"/>
      </w:divBdr>
    </w:div>
    <w:div w:id="248538146">
      <w:bodyDiv w:val="1"/>
      <w:marLeft w:val="0"/>
      <w:marRight w:val="0"/>
      <w:marTop w:val="0"/>
      <w:marBottom w:val="0"/>
      <w:divBdr>
        <w:top w:val="none" w:sz="0" w:space="0" w:color="auto"/>
        <w:left w:val="none" w:sz="0" w:space="0" w:color="auto"/>
        <w:bottom w:val="none" w:sz="0" w:space="0" w:color="auto"/>
        <w:right w:val="none" w:sz="0" w:space="0" w:color="auto"/>
      </w:divBdr>
    </w:div>
    <w:div w:id="252200647">
      <w:bodyDiv w:val="1"/>
      <w:marLeft w:val="0"/>
      <w:marRight w:val="0"/>
      <w:marTop w:val="0"/>
      <w:marBottom w:val="0"/>
      <w:divBdr>
        <w:top w:val="none" w:sz="0" w:space="0" w:color="auto"/>
        <w:left w:val="none" w:sz="0" w:space="0" w:color="auto"/>
        <w:bottom w:val="none" w:sz="0" w:space="0" w:color="auto"/>
        <w:right w:val="none" w:sz="0" w:space="0" w:color="auto"/>
      </w:divBdr>
    </w:div>
    <w:div w:id="471488902">
      <w:bodyDiv w:val="1"/>
      <w:marLeft w:val="0"/>
      <w:marRight w:val="0"/>
      <w:marTop w:val="0"/>
      <w:marBottom w:val="0"/>
      <w:divBdr>
        <w:top w:val="none" w:sz="0" w:space="0" w:color="auto"/>
        <w:left w:val="none" w:sz="0" w:space="0" w:color="auto"/>
        <w:bottom w:val="none" w:sz="0" w:space="0" w:color="auto"/>
        <w:right w:val="none" w:sz="0" w:space="0" w:color="auto"/>
      </w:divBdr>
    </w:div>
    <w:div w:id="707609206">
      <w:bodyDiv w:val="1"/>
      <w:marLeft w:val="0"/>
      <w:marRight w:val="0"/>
      <w:marTop w:val="0"/>
      <w:marBottom w:val="0"/>
      <w:divBdr>
        <w:top w:val="none" w:sz="0" w:space="0" w:color="auto"/>
        <w:left w:val="none" w:sz="0" w:space="0" w:color="auto"/>
        <w:bottom w:val="none" w:sz="0" w:space="0" w:color="auto"/>
        <w:right w:val="none" w:sz="0" w:space="0" w:color="auto"/>
      </w:divBdr>
    </w:div>
    <w:div w:id="865875913">
      <w:bodyDiv w:val="1"/>
      <w:marLeft w:val="0"/>
      <w:marRight w:val="0"/>
      <w:marTop w:val="0"/>
      <w:marBottom w:val="0"/>
      <w:divBdr>
        <w:top w:val="none" w:sz="0" w:space="0" w:color="auto"/>
        <w:left w:val="none" w:sz="0" w:space="0" w:color="auto"/>
        <w:bottom w:val="none" w:sz="0" w:space="0" w:color="auto"/>
        <w:right w:val="none" w:sz="0" w:space="0" w:color="auto"/>
      </w:divBdr>
    </w:div>
    <w:div w:id="1049957338">
      <w:bodyDiv w:val="1"/>
      <w:marLeft w:val="0"/>
      <w:marRight w:val="0"/>
      <w:marTop w:val="0"/>
      <w:marBottom w:val="0"/>
      <w:divBdr>
        <w:top w:val="none" w:sz="0" w:space="0" w:color="auto"/>
        <w:left w:val="none" w:sz="0" w:space="0" w:color="auto"/>
        <w:bottom w:val="none" w:sz="0" w:space="0" w:color="auto"/>
        <w:right w:val="none" w:sz="0" w:space="0" w:color="auto"/>
      </w:divBdr>
    </w:div>
    <w:div w:id="1053650786">
      <w:bodyDiv w:val="1"/>
      <w:marLeft w:val="0"/>
      <w:marRight w:val="0"/>
      <w:marTop w:val="0"/>
      <w:marBottom w:val="0"/>
      <w:divBdr>
        <w:top w:val="none" w:sz="0" w:space="0" w:color="auto"/>
        <w:left w:val="none" w:sz="0" w:space="0" w:color="auto"/>
        <w:bottom w:val="none" w:sz="0" w:space="0" w:color="auto"/>
        <w:right w:val="none" w:sz="0" w:space="0" w:color="auto"/>
      </w:divBdr>
    </w:div>
    <w:div w:id="1206405221">
      <w:bodyDiv w:val="1"/>
      <w:marLeft w:val="0"/>
      <w:marRight w:val="0"/>
      <w:marTop w:val="0"/>
      <w:marBottom w:val="0"/>
      <w:divBdr>
        <w:top w:val="none" w:sz="0" w:space="0" w:color="auto"/>
        <w:left w:val="none" w:sz="0" w:space="0" w:color="auto"/>
        <w:bottom w:val="none" w:sz="0" w:space="0" w:color="auto"/>
        <w:right w:val="none" w:sz="0" w:space="0" w:color="auto"/>
      </w:divBdr>
    </w:div>
    <w:div w:id="1221864334">
      <w:bodyDiv w:val="1"/>
      <w:marLeft w:val="0"/>
      <w:marRight w:val="0"/>
      <w:marTop w:val="0"/>
      <w:marBottom w:val="0"/>
      <w:divBdr>
        <w:top w:val="none" w:sz="0" w:space="0" w:color="auto"/>
        <w:left w:val="none" w:sz="0" w:space="0" w:color="auto"/>
        <w:bottom w:val="none" w:sz="0" w:space="0" w:color="auto"/>
        <w:right w:val="none" w:sz="0" w:space="0" w:color="auto"/>
      </w:divBdr>
    </w:div>
    <w:div w:id="1593737080">
      <w:bodyDiv w:val="1"/>
      <w:marLeft w:val="0"/>
      <w:marRight w:val="0"/>
      <w:marTop w:val="0"/>
      <w:marBottom w:val="0"/>
      <w:divBdr>
        <w:top w:val="none" w:sz="0" w:space="0" w:color="auto"/>
        <w:left w:val="none" w:sz="0" w:space="0" w:color="auto"/>
        <w:bottom w:val="none" w:sz="0" w:space="0" w:color="auto"/>
        <w:right w:val="none" w:sz="0" w:space="0" w:color="auto"/>
      </w:divBdr>
    </w:div>
    <w:div w:id="2032757417">
      <w:bodyDiv w:val="1"/>
      <w:marLeft w:val="0"/>
      <w:marRight w:val="0"/>
      <w:marTop w:val="0"/>
      <w:marBottom w:val="0"/>
      <w:divBdr>
        <w:top w:val="none" w:sz="0" w:space="0" w:color="auto"/>
        <w:left w:val="none" w:sz="0" w:space="0" w:color="auto"/>
        <w:bottom w:val="none" w:sz="0" w:space="0" w:color="auto"/>
        <w:right w:val="none" w:sz="0" w:space="0" w:color="auto"/>
      </w:divBdr>
    </w:div>
    <w:div w:id="211847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2DCDC-2A1C-4247-9E5F-EB9FEB295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586</TotalTime>
  <Pages>65</Pages>
  <Words>19689</Words>
  <Characters>112231</Characters>
  <Application>Microsoft Office Word</Application>
  <DocSecurity>0</DocSecurity>
  <Lines>935</Lines>
  <Paragraphs>263</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131657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State College of Aeronautics</dc:creator>
  <cp:lastModifiedBy>Ricardo T. Leyno</cp:lastModifiedBy>
  <cp:revision>27</cp:revision>
  <cp:lastPrinted>2018-06-06T06:46:00Z</cp:lastPrinted>
  <dcterms:created xsi:type="dcterms:W3CDTF">2018-06-28T01:49:00Z</dcterms:created>
  <dcterms:modified xsi:type="dcterms:W3CDTF">2018-07-02T05:54:00Z</dcterms:modified>
</cp:coreProperties>
</file>