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F07" w:rsidRPr="008D4E44" w:rsidRDefault="00494F07" w:rsidP="00494F07">
      <w:pPr>
        <w:pStyle w:val="BodyText3"/>
        <w:tabs>
          <w:tab w:val="left" w:pos="2970"/>
        </w:tabs>
        <w:jc w:val="center"/>
        <w:rPr>
          <w:sz w:val="28"/>
        </w:rPr>
      </w:pPr>
      <w:bookmarkStart w:id="0" w:name="_GoBack"/>
      <w:bookmarkEnd w:id="0"/>
      <w:r w:rsidRPr="008D4E44">
        <w:rPr>
          <w:sz w:val="28"/>
        </w:rPr>
        <w:t>STATUS OF IMPLEMENTATION OF PRIOR YEARS’ AUDIT RECOMMENDATIONS</w:t>
      </w:r>
    </w:p>
    <w:p w:rsidR="00494F07" w:rsidRPr="008D4E44" w:rsidRDefault="00494F07" w:rsidP="00494F07">
      <w:pPr>
        <w:jc w:val="both"/>
      </w:pPr>
    </w:p>
    <w:p w:rsidR="00494F07" w:rsidRPr="008D4E44" w:rsidRDefault="00494F07" w:rsidP="00494F07">
      <w:pPr>
        <w:jc w:val="both"/>
      </w:pPr>
      <w:r w:rsidRPr="008D4E44">
        <w:tab/>
      </w:r>
      <w:r w:rsidRPr="00B5127E">
        <w:t xml:space="preserve">Out of the </w:t>
      </w:r>
      <w:r w:rsidR="00330336" w:rsidRPr="00B5127E">
        <w:t>5</w:t>
      </w:r>
      <w:r w:rsidR="00B5127E">
        <w:t>7</w:t>
      </w:r>
      <w:r w:rsidRPr="00B5127E">
        <w:t xml:space="preserve"> prior years’ </w:t>
      </w:r>
      <w:r w:rsidR="00880914" w:rsidRPr="00B5127E">
        <w:t xml:space="preserve">audit </w:t>
      </w:r>
      <w:r w:rsidRPr="00B5127E">
        <w:t xml:space="preserve">recommendations, </w:t>
      </w:r>
      <w:r w:rsidR="000D03EB">
        <w:t>2</w:t>
      </w:r>
      <w:r w:rsidR="00525C50">
        <w:t>5</w:t>
      </w:r>
      <w:r w:rsidRPr="00B5127E">
        <w:t xml:space="preserve"> were fully implemented, 2</w:t>
      </w:r>
      <w:r w:rsidR="00525C50">
        <w:t>0</w:t>
      </w:r>
      <w:r w:rsidRPr="00B5127E">
        <w:t xml:space="preserve"> were partially implemented and </w:t>
      </w:r>
      <w:r w:rsidR="00330336" w:rsidRPr="00B5127E">
        <w:t>1</w:t>
      </w:r>
      <w:r w:rsidR="003C7E73">
        <w:t>2</w:t>
      </w:r>
      <w:r w:rsidR="00EC01EE">
        <w:t xml:space="preserve"> </w:t>
      </w:r>
      <w:r w:rsidRPr="00B5127E">
        <w:t>were not implemented, details of which are presented below.</w:t>
      </w:r>
    </w:p>
    <w:p w:rsidR="00494F07" w:rsidRPr="008D4E44" w:rsidRDefault="00494F07" w:rsidP="00494F07">
      <w:pPr>
        <w:jc w:val="both"/>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60" w:firstRow="1" w:lastRow="1" w:firstColumn="0" w:lastColumn="0" w:noHBand="0" w:noVBand="0"/>
      </w:tblPr>
      <w:tblGrid>
        <w:gridCol w:w="3510"/>
        <w:gridCol w:w="828"/>
        <w:gridCol w:w="1985"/>
        <w:gridCol w:w="2693"/>
      </w:tblGrid>
      <w:tr w:rsidR="00494F07" w:rsidRPr="00435EF3" w:rsidTr="003164EB">
        <w:trPr>
          <w:trHeight w:val="935"/>
          <w:tblHeader/>
        </w:trPr>
        <w:tc>
          <w:tcPr>
            <w:tcW w:w="3510" w:type="dxa"/>
            <w:tcBorders>
              <w:bottom w:val="single" w:sz="4" w:space="0" w:color="auto"/>
            </w:tcBorders>
            <w:vAlign w:val="center"/>
          </w:tcPr>
          <w:p w:rsidR="00494F07" w:rsidRPr="00435EF3" w:rsidRDefault="00494F07" w:rsidP="00BC14C0">
            <w:pPr>
              <w:jc w:val="center"/>
              <w:rPr>
                <w:b/>
                <w:bCs/>
              </w:rPr>
            </w:pPr>
            <w:r w:rsidRPr="00435EF3">
              <w:rPr>
                <w:b/>
                <w:bCs/>
              </w:rPr>
              <w:t>Observations and  Recommendations</w:t>
            </w:r>
          </w:p>
        </w:tc>
        <w:tc>
          <w:tcPr>
            <w:tcW w:w="828" w:type="dxa"/>
            <w:tcBorders>
              <w:bottom w:val="single" w:sz="4" w:space="0" w:color="auto"/>
            </w:tcBorders>
            <w:vAlign w:val="center"/>
          </w:tcPr>
          <w:p w:rsidR="00494F07" w:rsidRPr="00435EF3" w:rsidRDefault="00494F07" w:rsidP="00BC14C0">
            <w:pPr>
              <w:pStyle w:val="Heading2"/>
              <w:rPr>
                <w:bCs/>
                <w:lang w:val="en-GB"/>
              </w:rPr>
            </w:pPr>
            <w:r w:rsidRPr="00435EF3">
              <w:rPr>
                <w:bCs/>
                <w:lang w:val="en-GB"/>
              </w:rPr>
              <w:t>Ref.</w:t>
            </w:r>
          </w:p>
        </w:tc>
        <w:tc>
          <w:tcPr>
            <w:tcW w:w="1985" w:type="dxa"/>
            <w:tcBorders>
              <w:bottom w:val="single" w:sz="4" w:space="0" w:color="auto"/>
            </w:tcBorders>
            <w:vAlign w:val="center"/>
          </w:tcPr>
          <w:p w:rsidR="00494F07" w:rsidRPr="00435EF3" w:rsidRDefault="00494F07" w:rsidP="00BC14C0">
            <w:pPr>
              <w:ind w:left="43"/>
              <w:jc w:val="center"/>
              <w:rPr>
                <w:b/>
                <w:bCs/>
              </w:rPr>
            </w:pPr>
            <w:r w:rsidRPr="00435EF3">
              <w:rPr>
                <w:b/>
                <w:bCs/>
              </w:rPr>
              <w:t>Management’s Action/Reply</w:t>
            </w:r>
          </w:p>
        </w:tc>
        <w:tc>
          <w:tcPr>
            <w:tcW w:w="2693" w:type="dxa"/>
            <w:tcBorders>
              <w:bottom w:val="single" w:sz="4" w:space="0" w:color="auto"/>
            </w:tcBorders>
            <w:vAlign w:val="center"/>
          </w:tcPr>
          <w:p w:rsidR="00494F07" w:rsidRPr="00435EF3" w:rsidRDefault="00494F07" w:rsidP="00BC14C0">
            <w:pPr>
              <w:jc w:val="center"/>
              <w:rPr>
                <w:b/>
                <w:bCs/>
              </w:rPr>
            </w:pPr>
            <w:r w:rsidRPr="00435EF3">
              <w:rPr>
                <w:b/>
                <w:bCs/>
              </w:rPr>
              <w:t>Result of Auditor’s Validation</w:t>
            </w:r>
          </w:p>
        </w:tc>
      </w:tr>
      <w:tr w:rsidR="009D2B0F" w:rsidRPr="00435EF3" w:rsidTr="003164EB">
        <w:trPr>
          <w:trHeight w:val="350"/>
        </w:trPr>
        <w:tc>
          <w:tcPr>
            <w:tcW w:w="3510" w:type="dxa"/>
            <w:tcBorders>
              <w:right w:val="single" w:sz="4" w:space="0" w:color="auto"/>
            </w:tcBorders>
          </w:tcPr>
          <w:p w:rsidR="009D2B0F" w:rsidRPr="00BA7129" w:rsidRDefault="009D2B0F" w:rsidP="003164EB">
            <w:pPr>
              <w:pStyle w:val="ListParagraph"/>
              <w:numPr>
                <w:ilvl w:val="0"/>
                <w:numId w:val="15"/>
              </w:numPr>
              <w:tabs>
                <w:tab w:val="left" w:pos="540"/>
              </w:tabs>
              <w:ind w:left="0" w:firstLine="0"/>
              <w:contextualSpacing/>
              <w:jc w:val="both"/>
              <w:rPr>
                <w:lang w:val="en-PH"/>
              </w:rPr>
            </w:pPr>
            <w:r w:rsidRPr="00BA7129">
              <w:t>Out of t</w:t>
            </w:r>
            <w:r w:rsidR="00BA7129">
              <w:t xml:space="preserve">he collected Special Trust Fund </w:t>
            </w:r>
            <w:r w:rsidRPr="00BA7129">
              <w:rPr>
                <w:lang w:val="en-PH"/>
              </w:rPr>
              <w:t>(STF)</w:t>
            </w:r>
            <w:r w:rsidR="00BA7129">
              <w:t xml:space="preserve"> -</w:t>
            </w:r>
            <w:r w:rsidRPr="00BA7129">
              <w:t xml:space="preserve">Fiduciary Fees of ₱34,582,920.50, only ₱12,032,246.69 </w:t>
            </w:r>
            <w:r w:rsidRPr="00BA7129">
              <w:rPr>
                <w:lang w:val="en-PH"/>
              </w:rPr>
              <w:t xml:space="preserve">or </w:t>
            </w:r>
            <w:r w:rsidRPr="00BA7129">
              <w:t xml:space="preserve">equivalent to 35 percent was utilized, </w:t>
            </w:r>
            <w:r w:rsidRPr="00BA7129">
              <w:rPr>
                <w:lang w:val="en-PH"/>
              </w:rPr>
              <w:t>leaving an unutilized</w:t>
            </w:r>
            <w:r w:rsidRPr="00BA7129">
              <w:t xml:space="preserve"> amount of ₱22,550,673.81 or 65 percent </w:t>
            </w:r>
            <w:r w:rsidRPr="00BA7129">
              <w:rPr>
                <w:lang w:val="en-PH"/>
              </w:rPr>
              <w:t>thereof</w:t>
            </w:r>
            <w:r w:rsidRPr="00BA7129">
              <w:t xml:space="preserve">; while </w:t>
            </w:r>
            <w:r w:rsidRPr="00BA7129">
              <w:rPr>
                <w:lang w:val="en-PH"/>
              </w:rPr>
              <w:t>of the total STF</w:t>
            </w:r>
            <w:r w:rsidRPr="00BA7129">
              <w:t xml:space="preserve"> - Other Fees,</w:t>
            </w:r>
            <w:r w:rsidRPr="00BA7129">
              <w:rPr>
                <w:lang w:val="en-PH"/>
              </w:rPr>
              <w:t xml:space="preserve"> collections</w:t>
            </w:r>
            <w:r w:rsidRPr="00BA7129">
              <w:t xml:space="preserve"> of ₱22,474,052.00, only ₱10,367,640.63 </w:t>
            </w:r>
            <w:r w:rsidRPr="00BA7129">
              <w:rPr>
                <w:lang w:val="en-PH"/>
              </w:rPr>
              <w:t>or</w:t>
            </w:r>
            <w:r w:rsidRPr="00BA7129">
              <w:t xml:space="preserve"> 46 percent was utilized, and the rest or a substantial amount of ₱12,106,411.37 or 65 percent was unutilized.</w:t>
            </w:r>
            <w:r w:rsidRPr="00BA7129">
              <w:rPr>
                <w:lang w:val="en-PH"/>
              </w:rPr>
              <w:t xml:space="preserve"> Moreover, the balance of STF amounting to ₱271,668,774.83 as of December 31, 2016 was not included in the Special Budget Utilization. </w:t>
            </w:r>
            <w:r w:rsidRPr="00BA7129">
              <w:t>Thus, the paying students did not benefit much from the additional school charges imposed to them</w:t>
            </w:r>
            <w:r w:rsidRPr="00BA7129">
              <w:rPr>
                <w:lang w:val="en-PH"/>
              </w:rPr>
              <w:t>.</w:t>
            </w:r>
          </w:p>
          <w:p w:rsidR="009D2B0F" w:rsidRDefault="009D2B0F" w:rsidP="009D2B0F">
            <w:pPr>
              <w:jc w:val="both"/>
            </w:pPr>
          </w:p>
          <w:p w:rsidR="00BA7129" w:rsidRPr="00BA7129" w:rsidRDefault="00BA7129" w:rsidP="00BA7129">
            <w:pPr>
              <w:contextualSpacing/>
              <w:jc w:val="both"/>
              <w:rPr>
                <w:b/>
                <w:color w:val="000000"/>
              </w:rPr>
            </w:pPr>
            <w:r w:rsidRPr="00BA7129">
              <w:rPr>
                <w:b/>
              </w:rPr>
              <w:t xml:space="preserve">We </w:t>
            </w:r>
            <w:r w:rsidR="00D26ADE">
              <w:rPr>
                <w:b/>
              </w:rPr>
              <w:t>recommended</w:t>
            </w:r>
            <w:r w:rsidRPr="00BA7129">
              <w:rPr>
                <w:b/>
              </w:rPr>
              <w:t xml:space="preserve"> that Management:</w:t>
            </w:r>
          </w:p>
          <w:p w:rsidR="00BA7129" w:rsidRPr="00C02462" w:rsidRDefault="00BA7129" w:rsidP="00BA7129">
            <w:pPr>
              <w:pStyle w:val="ListParagraph"/>
              <w:tabs>
                <w:tab w:val="left" w:pos="630"/>
              </w:tabs>
              <w:ind w:left="990"/>
              <w:jc w:val="both"/>
              <w:rPr>
                <w:b/>
                <w:color w:val="000000"/>
              </w:rPr>
            </w:pPr>
          </w:p>
          <w:p w:rsidR="00BA7129" w:rsidRPr="00BE1537" w:rsidRDefault="00BA7129" w:rsidP="003164EB">
            <w:pPr>
              <w:pStyle w:val="ListParagraph"/>
              <w:numPr>
                <w:ilvl w:val="0"/>
                <w:numId w:val="16"/>
              </w:numPr>
              <w:tabs>
                <w:tab w:val="left" w:pos="284"/>
              </w:tabs>
              <w:ind w:left="284" w:hanging="284"/>
              <w:contextualSpacing/>
              <w:jc w:val="both"/>
              <w:rPr>
                <w:b/>
                <w:color w:val="000000"/>
              </w:rPr>
            </w:pPr>
            <w:r w:rsidRPr="00C02462">
              <w:rPr>
                <w:b/>
                <w:color w:val="000000"/>
              </w:rPr>
              <w:t>prepar</w:t>
            </w:r>
            <w:r>
              <w:rPr>
                <w:b/>
                <w:color w:val="000000"/>
              </w:rPr>
              <w:t>e a</w:t>
            </w:r>
            <w:r w:rsidRPr="00BE1537">
              <w:rPr>
                <w:b/>
                <w:color w:val="000000"/>
              </w:rPr>
              <w:t xml:space="preserve"> STF budget that will reflect the approximate collection as basis for utilization, and be efficient in spending thereof in accordance with existing laws and regulations;</w:t>
            </w:r>
          </w:p>
          <w:p w:rsidR="00BA7129" w:rsidRPr="00C02462" w:rsidRDefault="00BA7129" w:rsidP="00BA7129">
            <w:pPr>
              <w:pStyle w:val="ListParagraph"/>
              <w:tabs>
                <w:tab w:val="left" w:pos="720"/>
                <w:tab w:val="left" w:pos="1530"/>
              </w:tabs>
              <w:ind w:left="1440" w:hanging="360"/>
              <w:jc w:val="both"/>
              <w:rPr>
                <w:b/>
                <w:color w:val="000000"/>
              </w:rPr>
            </w:pPr>
          </w:p>
          <w:p w:rsidR="00BA7129" w:rsidRPr="00C02462" w:rsidRDefault="00BA7129" w:rsidP="003164EB">
            <w:pPr>
              <w:pStyle w:val="ListParagraph"/>
              <w:numPr>
                <w:ilvl w:val="0"/>
                <w:numId w:val="16"/>
              </w:numPr>
              <w:tabs>
                <w:tab w:val="left" w:pos="284"/>
              </w:tabs>
              <w:ind w:left="284" w:hanging="284"/>
              <w:contextualSpacing/>
              <w:jc w:val="both"/>
              <w:rPr>
                <w:b/>
                <w:color w:val="000000"/>
              </w:rPr>
            </w:pPr>
            <w:r w:rsidRPr="00C02462">
              <w:rPr>
                <w:b/>
                <w:color w:val="000000"/>
              </w:rPr>
              <w:t>suppo</w:t>
            </w:r>
            <w:r>
              <w:rPr>
                <w:b/>
                <w:color w:val="000000"/>
              </w:rPr>
              <w:t xml:space="preserve">rt the Special Budget with the </w:t>
            </w:r>
            <w:r w:rsidR="00BC14C0">
              <w:rPr>
                <w:b/>
                <w:color w:val="000000"/>
                <w:lang w:val="en-PH"/>
              </w:rPr>
              <w:t xml:space="preserve">Schedule </w:t>
            </w:r>
            <w:r>
              <w:rPr>
                <w:b/>
                <w:color w:val="000000"/>
              </w:rPr>
              <w:t xml:space="preserve">of </w:t>
            </w:r>
            <w:r w:rsidR="00EB70EE">
              <w:rPr>
                <w:b/>
                <w:color w:val="000000"/>
                <w:lang w:val="en-PH"/>
              </w:rPr>
              <w:lastRenderedPageBreak/>
              <w:t xml:space="preserve">Fiduciary </w:t>
            </w:r>
            <w:r w:rsidR="00D26ADE">
              <w:rPr>
                <w:b/>
                <w:color w:val="000000"/>
                <w:lang w:val="en-PH"/>
              </w:rPr>
              <w:t>Fees</w:t>
            </w:r>
            <w:r w:rsidRPr="00C02462">
              <w:rPr>
                <w:b/>
                <w:color w:val="000000"/>
              </w:rPr>
              <w:t xml:space="preserve"> broken down </w:t>
            </w:r>
            <w:r>
              <w:rPr>
                <w:b/>
                <w:color w:val="000000"/>
                <w:lang w:val="en-PH"/>
              </w:rPr>
              <w:t>as to</w:t>
            </w:r>
            <w:r w:rsidRPr="00C02462">
              <w:rPr>
                <w:b/>
                <w:color w:val="000000"/>
              </w:rPr>
              <w:t xml:space="preserve"> college, campus, and fund showing the details of the fees collected in accordance with </w:t>
            </w:r>
            <w:r>
              <w:rPr>
                <w:b/>
                <w:color w:val="000000"/>
                <w:lang w:val="en-PH"/>
              </w:rPr>
              <w:t>CMO</w:t>
            </w:r>
            <w:r w:rsidRPr="00C02462">
              <w:rPr>
                <w:b/>
                <w:color w:val="000000"/>
              </w:rPr>
              <w:t xml:space="preserve"> No. 20 series of 2011;</w:t>
            </w:r>
          </w:p>
          <w:p w:rsidR="00BA7129" w:rsidRPr="00D847FA" w:rsidRDefault="00BA7129" w:rsidP="00BA7129">
            <w:pPr>
              <w:pStyle w:val="ListParagraph"/>
              <w:tabs>
                <w:tab w:val="left" w:pos="720"/>
                <w:tab w:val="left" w:pos="1530"/>
              </w:tabs>
              <w:ind w:left="1440" w:hanging="360"/>
              <w:contextualSpacing/>
              <w:jc w:val="both"/>
              <w:rPr>
                <w:b/>
                <w:color w:val="000000"/>
              </w:rPr>
            </w:pPr>
          </w:p>
          <w:p w:rsidR="00BA7129" w:rsidRPr="00D847FA" w:rsidRDefault="00BA7129" w:rsidP="003164EB">
            <w:pPr>
              <w:pStyle w:val="ListParagraph"/>
              <w:numPr>
                <w:ilvl w:val="0"/>
                <w:numId w:val="16"/>
              </w:numPr>
              <w:tabs>
                <w:tab w:val="left" w:pos="284"/>
              </w:tabs>
              <w:ind w:left="284" w:hanging="284"/>
              <w:contextualSpacing/>
              <w:jc w:val="both"/>
              <w:rPr>
                <w:b/>
                <w:color w:val="000000"/>
              </w:rPr>
            </w:pPr>
            <w:r w:rsidRPr="00C02462">
              <w:rPr>
                <w:b/>
                <w:color w:val="000000"/>
              </w:rPr>
              <w:t>implement programs and projects appropriately chargeable from the fiduciary funds to assure timely benefits to the paying students. If the funds are not yet needed, consider returning the same to the paying students or to stop imposing those fees</w:t>
            </w:r>
            <w:r>
              <w:rPr>
                <w:b/>
                <w:color w:val="000000"/>
              </w:rPr>
              <w:t xml:space="preserve"> to ease their financial burden</w:t>
            </w:r>
            <w:r>
              <w:rPr>
                <w:b/>
                <w:color w:val="000000"/>
                <w:lang w:val="en-PH"/>
              </w:rPr>
              <w:t xml:space="preserve">; and </w:t>
            </w:r>
          </w:p>
          <w:p w:rsidR="00BA7129" w:rsidRPr="00D847FA" w:rsidRDefault="00BA7129" w:rsidP="00BA7129">
            <w:pPr>
              <w:pStyle w:val="ListParagraph"/>
              <w:tabs>
                <w:tab w:val="left" w:pos="720"/>
                <w:tab w:val="left" w:pos="1530"/>
              </w:tabs>
              <w:ind w:left="1440" w:hanging="360"/>
              <w:contextualSpacing/>
              <w:jc w:val="both"/>
              <w:rPr>
                <w:b/>
                <w:color w:val="000000"/>
              </w:rPr>
            </w:pPr>
          </w:p>
          <w:p w:rsidR="00BA7129" w:rsidRPr="00930725" w:rsidRDefault="00BA7129" w:rsidP="003164EB">
            <w:pPr>
              <w:pStyle w:val="ListParagraph"/>
              <w:numPr>
                <w:ilvl w:val="0"/>
                <w:numId w:val="16"/>
              </w:numPr>
              <w:tabs>
                <w:tab w:val="left" w:pos="284"/>
              </w:tabs>
              <w:ind w:left="284" w:hanging="284"/>
              <w:contextualSpacing/>
              <w:jc w:val="both"/>
              <w:rPr>
                <w:b/>
                <w:color w:val="000000"/>
              </w:rPr>
            </w:pPr>
            <w:r>
              <w:rPr>
                <w:b/>
                <w:color w:val="000000"/>
                <w:lang w:val="en-PH"/>
              </w:rPr>
              <w:t>request approval from</w:t>
            </w:r>
            <w:r w:rsidRPr="00C02462">
              <w:rPr>
                <w:b/>
                <w:color w:val="000000"/>
              </w:rPr>
              <w:t xml:space="preserve"> BOT </w:t>
            </w:r>
            <w:r>
              <w:rPr>
                <w:b/>
                <w:color w:val="000000"/>
                <w:lang w:val="en-PH"/>
              </w:rPr>
              <w:t>on the budget for the use of income as provided under Section 22, Article 10 of CHED Memorandum Order No. 20 series of 2011 to use excess income for University priority projects.</w:t>
            </w:r>
          </w:p>
          <w:p w:rsidR="00930725" w:rsidRPr="00930725" w:rsidRDefault="00930725" w:rsidP="00930725">
            <w:pPr>
              <w:pStyle w:val="ListParagraph"/>
              <w:ind w:left="0"/>
              <w:contextualSpacing/>
              <w:jc w:val="both"/>
              <w:rPr>
                <w:b/>
                <w:color w:val="000000"/>
              </w:rPr>
            </w:pPr>
          </w:p>
        </w:tc>
        <w:tc>
          <w:tcPr>
            <w:tcW w:w="828" w:type="dxa"/>
            <w:tcBorders>
              <w:top w:val="single" w:sz="4" w:space="0" w:color="auto"/>
              <w:left w:val="single" w:sz="4" w:space="0" w:color="auto"/>
              <w:bottom w:val="single" w:sz="4" w:space="0" w:color="auto"/>
              <w:right w:val="single" w:sz="4" w:space="0" w:color="auto"/>
            </w:tcBorders>
          </w:tcPr>
          <w:p w:rsidR="009D2B0F" w:rsidRPr="00BA7129" w:rsidRDefault="00BA7129" w:rsidP="00BC14C0">
            <w:pPr>
              <w:pStyle w:val="BodyText"/>
              <w:rPr>
                <w:rFonts w:ascii="Times New Roman" w:hAnsi="Times New Roman" w:cs="Times New Roman"/>
                <w:b w:val="0"/>
                <w:bCs/>
                <w:color w:val="auto"/>
                <w:sz w:val="24"/>
              </w:rPr>
            </w:pPr>
            <w:r>
              <w:rPr>
                <w:rFonts w:ascii="Times New Roman" w:hAnsi="Times New Roman" w:cs="Times New Roman"/>
                <w:b w:val="0"/>
                <w:bCs/>
                <w:color w:val="auto"/>
                <w:sz w:val="24"/>
              </w:rPr>
              <w:lastRenderedPageBreak/>
              <w:t>AAR 2016 par. 1</w:t>
            </w:r>
          </w:p>
        </w:tc>
        <w:tc>
          <w:tcPr>
            <w:tcW w:w="1985" w:type="dxa"/>
            <w:tcBorders>
              <w:top w:val="single" w:sz="4" w:space="0" w:color="auto"/>
              <w:left w:val="single" w:sz="4" w:space="0" w:color="auto"/>
              <w:bottom w:val="single" w:sz="4" w:space="0" w:color="auto"/>
              <w:right w:val="single" w:sz="4" w:space="0" w:color="auto"/>
            </w:tcBorders>
          </w:tcPr>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EC01EE" w:rsidRDefault="00EC01EE" w:rsidP="00C475A3">
            <w:pPr>
              <w:pStyle w:val="BodyText"/>
              <w:jc w:val="both"/>
              <w:rPr>
                <w:rFonts w:ascii="Times New Roman" w:hAnsi="Times New Roman" w:cs="Times New Roman"/>
                <w:b w:val="0"/>
                <w:bCs/>
                <w:color w:val="auto"/>
                <w:sz w:val="24"/>
              </w:rPr>
            </w:pPr>
          </w:p>
          <w:p w:rsidR="00C475A3" w:rsidRPr="00930725" w:rsidRDefault="00C475A3" w:rsidP="00C475A3">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Management commented tha</w:t>
            </w:r>
            <w:r w:rsidR="00050986">
              <w:rPr>
                <w:rFonts w:ascii="Times New Roman" w:hAnsi="Times New Roman" w:cs="Times New Roman"/>
                <w:b w:val="0"/>
                <w:bCs/>
                <w:color w:val="auto"/>
                <w:sz w:val="24"/>
              </w:rPr>
              <w:t>t</w:t>
            </w:r>
            <w:r>
              <w:rPr>
                <w:rFonts w:ascii="Times New Roman" w:hAnsi="Times New Roman" w:cs="Times New Roman"/>
                <w:b w:val="0"/>
                <w:bCs/>
                <w:color w:val="auto"/>
                <w:sz w:val="24"/>
              </w:rPr>
              <w:t xml:space="preserve"> currently</w:t>
            </w:r>
            <w:r w:rsidR="00050986">
              <w:rPr>
                <w:rFonts w:ascii="Times New Roman" w:hAnsi="Times New Roman" w:cs="Times New Roman"/>
                <w:b w:val="0"/>
                <w:bCs/>
                <w:color w:val="auto"/>
                <w:sz w:val="24"/>
              </w:rPr>
              <w:t>,</w:t>
            </w:r>
            <w:r>
              <w:rPr>
                <w:rFonts w:ascii="Times New Roman" w:hAnsi="Times New Roman" w:cs="Times New Roman"/>
                <w:b w:val="0"/>
                <w:bCs/>
                <w:color w:val="auto"/>
                <w:sz w:val="24"/>
              </w:rPr>
              <w:t xml:space="preserve"> they are taking steps to identify the breakdown of unused income to support the request for BOT approval on the use thereof.</w:t>
            </w:r>
          </w:p>
          <w:p w:rsidR="009D2B0F" w:rsidRPr="00435EF3" w:rsidRDefault="009D2B0F" w:rsidP="00BC14C0">
            <w:pPr>
              <w:pStyle w:val="BodyText"/>
              <w:jc w:val="both"/>
              <w:rPr>
                <w:rFonts w:ascii="Times New Roman" w:hAnsi="Times New Roman" w:cs="Times New Roman"/>
                <w:b w:val="0"/>
                <w:bCs/>
                <w:color w:val="auto"/>
                <w:sz w:val="24"/>
              </w:rPr>
            </w:pPr>
          </w:p>
        </w:tc>
        <w:tc>
          <w:tcPr>
            <w:tcW w:w="2693" w:type="dxa"/>
            <w:tcBorders>
              <w:top w:val="single" w:sz="4" w:space="0" w:color="auto"/>
              <w:left w:val="single" w:sz="4" w:space="0" w:color="auto"/>
              <w:bottom w:val="single" w:sz="4" w:space="0" w:color="auto"/>
              <w:right w:val="single" w:sz="4" w:space="0" w:color="auto"/>
            </w:tcBorders>
          </w:tcPr>
          <w:p w:rsidR="009D2B0F" w:rsidRDefault="009D2B0F"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i/>
                <w:color w:val="auto"/>
                <w:sz w:val="24"/>
              </w:rPr>
            </w:pPr>
            <w:r w:rsidRPr="00EB70EE">
              <w:rPr>
                <w:rFonts w:ascii="Times New Roman" w:hAnsi="Times New Roman" w:cs="Times New Roman"/>
                <w:b w:val="0"/>
                <w:bCs/>
                <w:i/>
                <w:color w:val="auto"/>
                <w:sz w:val="24"/>
              </w:rPr>
              <w:t>Not Implemented</w:t>
            </w:r>
          </w:p>
          <w:p w:rsidR="00EC01EE" w:rsidRDefault="00EC01EE" w:rsidP="00BC14C0">
            <w:pPr>
              <w:pStyle w:val="BodyText"/>
              <w:jc w:val="both"/>
              <w:rPr>
                <w:rFonts w:ascii="Times New Roman" w:hAnsi="Times New Roman" w:cs="Times New Roman"/>
                <w:b w:val="0"/>
                <w:bCs/>
                <w:i/>
                <w:color w:val="auto"/>
                <w:sz w:val="24"/>
              </w:rPr>
            </w:pPr>
          </w:p>
          <w:p w:rsidR="00EC01EE" w:rsidRPr="000F7818" w:rsidRDefault="00EC01EE" w:rsidP="00BC14C0">
            <w:pPr>
              <w:pStyle w:val="BodyText"/>
              <w:jc w:val="both"/>
              <w:rPr>
                <w:rFonts w:ascii="Times New Roman" w:hAnsi="Times New Roman" w:cs="Times New Roman"/>
                <w:b w:val="0"/>
                <w:bCs/>
                <w:color w:val="auto"/>
                <w:sz w:val="24"/>
              </w:rPr>
            </w:pPr>
            <w:r w:rsidRPr="000F7818">
              <w:rPr>
                <w:rFonts w:ascii="Times New Roman" w:hAnsi="Times New Roman" w:cs="Times New Roman"/>
                <w:b w:val="0"/>
                <w:bCs/>
                <w:color w:val="auto"/>
                <w:sz w:val="24"/>
              </w:rPr>
              <w:t>As of date</w:t>
            </w:r>
            <w:r w:rsidR="00AA10E8" w:rsidRPr="000F7818">
              <w:rPr>
                <w:rFonts w:ascii="Times New Roman" w:hAnsi="Times New Roman" w:cs="Times New Roman"/>
                <w:b w:val="0"/>
                <w:bCs/>
                <w:color w:val="auto"/>
                <w:sz w:val="24"/>
              </w:rPr>
              <w:t>,</w:t>
            </w:r>
            <w:r w:rsidRPr="000F7818">
              <w:rPr>
                <w:rFonts w:ascii="Times New Roman" w:hAnsi="Times New Roman" w:cs="Times New Roman"/>
                <w:b w:val="0"/>
                <w:bCs/>
                <w:color w:val="auto"/>
                <w:sz w:val="24"/>
              </w:rPr>
              <w:t xml:space="preserve"> Management </w:t>
            </w:r>
            <w:r w:rsidR="000F7818">
              <w:rPr>
                <w:rFonts w:ascii="Times New Roman" w:hAnsi="Times New Roman" w:cs="Times New Roman"/>
                <w:b w:val="0"/>
                <w:bCs/>
                <w:color w:val="auto"/>
                <w:sz w:val="24"/>
              </w:rPr>
              <w:t>has</w:t>
            </w:r>
            <w:r w:rsidRPr="000F7818">
              <w:rPr>
                <w:rFonts w:ascii="Times New Roman" w:hAnsi="Times New Roman" w:cs="Times New Roman"/>
                <w:b w:val="0"/>
                <w:bCs/>
                <w:color w:val="auto"/>
                <w:sz w:val="24"/>
              </w:rPr>
              <w:t xml:space="preserve"> not yet </w:t>
            </w:r>
            <w:r w:rsidR="00865E85" w:rsidRPr="000F7818">
              <w:rPr>
                <w:rFonts w:ascii="Times New Roman" w:hAnsi="Times New Roman" w:cs="Times New Roman"/>
                <w:b w:val="0"/>
                <w:bCs/>
                <w:color w:val="auto"/>
                <w:sz w:val="24"/>
              </w:rPr>
              <w:t xml:space="preserve">prepared </w:t>
            </w:r>
            <w:r w:rsidRPr="000F7818">
              <w:rPr>
                <w:rFonts w:ascii="Times New Roman" w:hAnsi="Times New Roman" w:cs="Times New Roman"/>
                <w:b w:val="0"/>
                <w:bCs/>
                <w:color w:val="auto"/>
                <w:sz w:val="24"/>
              </w:rPr>
              <w:t xml:space="preserve">the Detailed STF Budget </w:t>
            </w: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Pr="00EB70EE" w:rsidRDefault="00346AC3" w:rsidP="00BC14C0">
            <w:pPr>
              <w:pStyle w:val="BodyText"/>
              <w:jc w:val="both"/>
              <w:rPr>
                <w:rFonts w:ascii="Times New Roman" w:hAnsi="Times New Roman" w:cs="Times New Roman"/>
                <w:b w:val="0"/>
                <w:bCs/>
                <w:i/>
                <w:color w:val="auto"/>
                <w:sz w:val="24"/>
              </w:rPr>
            </w:pPr>
            <w:r w:rsidRPr="00EB70EE">
              <w:rPr>
                <w:rFonts w:ascii="Times New Roman" w:hAnsi="Times New Roman" w:cs="Times New Roman"/>
                <w:b w:val="0"/>
                <w:bCs/>
                <w:i/>
                <w:color w:val="auto"/>
                <w:sz w:val="24"/>
              </w:rPr>
              <w:t>Not Implemented</w:t>
            </w:r>
          </w:p>
          <w:p w:rsidR="00346AC3" w:rsidRDefault="00346AC3" w:rsidP="00BC14C0">
            <w:pPr>
              <w:pStyle w:val="BodyText"/>
              <w:jc w:val="both"/>
              <w:rPr>
                <w:rFonts w:ascii="Times New Roman" w:hAnsi="Times New Roman" w:cs="Times New Roman"/>
                <w:b w:val="0"/>
                <w:bCs/>
                <w:color w:val="auto"/>
                <w:sz w:val="24"/>
              </w:rPr>
            </w:pPr>
          </w:p>
          <w:p w:rsidR="00EC01EE" w:rsidRDefault="00EC01EE" w:rsidP="00BC14C0">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lastRenderedPageBreak/>
              <w:t>No Schedule was submitted.</w:t>
            </w: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930725"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Partially</w:t>
            </w:r>
            <w:r w:rsidR="00346AC3" w:rsidRPr="00EB70EE">
              <w:rPr>
                <w:rFonts w:ascii="Times New Roman" w:hAnsi="Times New Roman" w:cs="Times New Roman"/>
                <w:b w:val="0"/>
                <w:bCs/>
                <w:i/>
                <w:color w:val="auto"/>
                <w:sz w:val="24"/>
              </w:rPr>
              <w:t xml:space="preserve"> Implemented</w:t>
            </w:r>
          </w:p>
          <w:p w:rsidR="00EC01EE" w:rsidRDefault="00EC01EE" w:rsidP="00BC14C0">
            <w:pPr>
              <w:pStyle w:val="BodyText"/>
              <w:jc w:val="both"/>
              <w:rPr>
                <w:rFonts w:ascii="Times New Roman" w:hAnsi="Times New Roman" w:cs="Times New Roman"/>
                <w:b w:val="0"/>
                <w:bCs/>
                <w:i/>
                <w:color w:val="auto"/>
                <w:sz w:val="24"/>
              </w:rPr>
            </w:pPr>
          </w:p>
          <w:p w:rsidR="00EC01EE" w:rsidRPr="00EC01EE" w:rsidRDefault="00EC01EE" w:rsidP="00BC14C0">
            <w:pPr>
              <w:pStyle w:val="BodyText"/>
              <w:jc w:val="both"/>
              <w:rPr>
                <w:rFonts w:ascii="Times New Roman" w:hAnsi="Times New Roman" w:cs="Times New Roman"/>
                <w:b w:val="0"/>
                <w:bCs/>
                <w:color w:val="auto"/>
                <w:sz w:val="24"/>
              </w:rPr>
            </w:pPr>
            <w:r w:rsidRPr="00EC01EE">
              <w:rPr>
                <w:rFonts w:ascii="Times New Roman" w:hAnsi="Times New Roman" w:cs="Times New Roman"/>
                <w:b w:val="0"/>
                <w:bCs/>
                <w:color w:val="auto"/>
                <w:sz w:val="24"/>
              </w:rPr>
              <w:t>For CY 2017</w:t>
            </w:r>
            <w:r w:rsidR="003F6BCD">
              <w:rPr>
                <w:rFonts w:ascii="Times New Roman" w:hAnsi="Times New Roman" w:cs="Times New Roman"/>
                <w:b w:val="0"/>
                <w:bCs/>
                <w:color w:val="auto"/>
                <w:sz w:val="24"/>
              </w:rPr>
              <w:t xml:space="preserve">, </w:t>
            </w:r>
            <w:r>
              <w:rPr>
                <w:rFonts w:ascii="Times New Roman" w:hAnsi="Times New Roman" w:cs="Times New Roman"/>
                <w:b w:val="0"/>
                <w:bCs/>
                <w:color w:val="auto"/>
                <w:sz w:val="24"/>
              </w:rPr>
              <w:t>expenses were charged from appropriated fiduciary fund.</w:t>
            </w: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930725" w:rsidRPr="00930725" w:rsidRDefault="00930725"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Partially</w:t>
            </w:r>
            <w:r w:rsidR="00346AC3" w:rsidRPr="00EB70EE">
              <w:rPr>
                <w:rFonts w:ascii="Times New Roman" w:hAnsi="Times New Roman" w:cs="Times New Roman"/>
                <w:b w:val="0"/>
                <w:bCs/>
                <w:i/>
                <w:color w:val="auto"/>
                <w:sz w:val="24"/>
              </w:rPr>
              <w:t xml:space="preserve"> Implemented</w:t>
            </w:r>
          </w:p>
          <w:p w:rsidR="00930725" w:rsidRDefault="00930725" w:rsidP="00BC14C0">
            <w:pPr>
              <w:pStyle w:val="BodyText"/>
              <w:jc w:val="both"/>
              <w:rPr>
                <w:rFonts w:ascii="Times New Roman" w:hAnsi="Times New Roman" w:cs="Times New Roman"/>
                <w:b w:val="0"/>
                <w:bCs/>
                <w:color w:val="auto"/>
                <w:sz w:val="24"/>
              </w:rPr>
            </w:pPr>
          </w:p>
          <w:p w:rsidR="00930725" w:rsidRPr="00930725" w:rsidRDefault="00930725" w:rsidP="00BC14C0">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The Agency is currently taking steps to identify the breakdown of unused income to support the request for BOT approval on the use thereof.</w:t>
            </w:r>
          </w:p>
          <w:p w:rsidR="00346AC3" w:rsidRPr="00435EF3" w:rsidRDefault="00346AC3" w:rsidP="00930725">
            <w:pPr>
              <w:pStyle w:val="BodyText"/>
              <w:jc w:val="both"/>
              <w:rPr>
                <w:rFonts w:ascii="Times New Roman" w:hAnsi="Times New Roman" w:cs="Times New Roman"/>
                <w:b w:val="0"/>
                <w:bCs/>
                <w:color w:val="auto"/>
                <w:sz w:val="24"/>
              </w:rPr>
            </w:pPr>
          </w:p>
        </w:tc>
      </w:tr>
      <w:tr w:rsidR="00BA7129" w:rsidRPr="00435EF3" w:rsidTr="003164EB">
        <w:trPr>
          <w:trHeight w:val="350"/>
        </w:trPr>
        <w:tc>
          <w:tcPr>
            <w:tcW w:w="3510" w:type="dxa"/>
            <w:tcBorders>
              <w:right w:val="single" w:sz="4" w:space="0" w:color="auto"/>
            </w:tcBorders>
          </w:tcPr>
          <w:p w:rsidR="00BA7129" w:rsidRDefault="00BA7129" w:rsidP="00311718">
            <w:pPr>
              <w:pStyle w:val="ListParagraph"/>
              <w:numPr>
                <w:ilvl w:val="0"/>
                <w:numId w:val="15"/>
              </w:numPr>
              <w:tabs>
                <w:tab w:val="left" w:pos="540"/>
              </w:tabs>
              <w:ind w:left="0" w:firstLine="0"/>
              <w:contextualSpacing/>
              <w:jc w:val="both"/>
            </w:pPr>
            <w:r w:rsidRPr="00BA7129">
              <w:rPr>
                <w:lang w:eastAsia="en-PH"/>
              </w:rPr>
              <w:lastRenderedPageBreak/>
              <w:t>Deficiencies</w:t>
            </w:r>
            <w:r w:rsidRPr="00BA7129">
              <w:t xml:space="preserve"> in managing the </w:t>
            </w:r>
            <w:r w:rsidR="00BC14C0">
              <w:rPr>
                <w:lang w:val="en-PH"/>
              </w:rPr>
              <w:t xml:space="preserve">Petty </w:t>
            </w:r>
            <w:r w:rsidRPr="00BA7129">
              <w:rPr>
                <w:lang w:val="en-PH"/>
              </w:rPr>
              <w:t>C</w:t>
            </w:r>
            <w:r w:rsidRPr="00BA7129">
              <w:t xml:space="preserve">ash </w:t>
            </w:r>
            <w:r w:rsidRPr="00BA7129">
              <w:rPr>
                <w:lang w:val="en-PH"/>
              </w:rPr>
              <w:t>F</w:t>
            </w:r>
            <w:r w:rsidRPr="00BA7129">
              <w:t xml:space="preserve">und </w:t>
            </w:r>
            <w:r w:rsidRPr="00BA7129">
              <w:rPr>
                <w:lang w:val="en-PH"/>
              </w:rPr>
              <w:t xml:space="preserve"> (PCF) </w:t>
            </w:r>
            <w:r w:rsidRPr="00BA7129">
              <w:t xml:space="preserve">were noted such </w:t>
            </w:r>
            <w:r w:rsidR="003164EB" w:rsidRPr="00BA7129">
              <w:t>as: a</w:t>
            </w:r>
            <w:r w:rsidRPr="00BA7129">
              <w:t>) PCF in excess</w:t>
            </w:r>
            <w:r w:rsidRPr="00BA7129">
              <w:rPr>
                <w:lang w:val="en-PH"/>
              </w:rPr>
              <w:t xml:space="preserve"> by the amount of ₱294,261.19 based on</w:t>
            </w:r>
            <w:r w:rsidRPr="00BA7129">
              <w:t xml:space="preserve"> the average monthly expenses incurred; b)</w:t>
            </w:r>
            <w:r w:rsidRPr="00BA7129">
              <w:rPr>
                <w:lang w:val="en-PH"/>
              </w:rPr>
              <w:t xml:space="preserve"> PCF Record (PCFR)</w:t>
            </w:r>
            <w:r w:rsidRPr="00BA7129">
              <w:t xml:space="preserve"> prescribed to monitor, control and report transactions </w:t>
            </w:r>
            <w:r w:rsidRPr="00BA7129">
              <w:rPr>
                <w:lang w:val="en-PH"/>
              </w:rPr>
              <w:t xml:space="preserve">was </w:t>
            </w:r>
            <w:r w:rsidRPr="00BA7129">
              <w:t>not maintained contrary to Section 35 and 37, Chapter 6</w:t>
            </w:r>
            <w:r w:rsidR="00660B08">
              <w:t xml:space="preserve"> </w:t>
            </w:r>
            <w:r w:rsidRPr="00930725">
              <w:t>on Disbursements of the</w:t>
            </w:r>
            <w:r w:rsidR="00EC01EE">
              <w:t xml:space="preserve"> </w:t>
            </w:r>
            <w:r w:rsidRPr="00BA7129">
              <w:t>Government Accounting Manual</w:t>
            </w:r>
            <w:r w:rsidRPr="00BA7129">
              <w:rPr>
                <w:lang w:val="en-PH"/>
              </w:rPr>
              <w:t>;</w:t>
            </w:r>
            <w:r w:rsidRPr="00BA7129">
              <w:t xml:space="preserve"> c) expenses were not adequately supported by documentary requirements contrary to COA </w:t>
            </w:r>
            <w:r w:rsidRPr="00BA7129">
              <w:lastRenderedPageBreak/>
              <w:t xml:space="preserve">Circular No. 2012-001 dated June 14, 2012; </w:t>
            </w:r>
            <w:r w:rsidRPr="00BA7129">
              <w:rPr>
                <w:lang w:val="en-PH"/>
              </w:rPr>
              <w:t xml:space="preserve">and </w:t>
            </w:r>
            <w:r w:rsidRPr="00BA7129">
              <w:t>d)</w:t>
            </w:r>
            <w:r w:rsidRPr="00BA7129">
              <w:rPr>
                <w:lang w:val="en-PH"/>
              </w:rPr>
              <w:t xml:space="preserve"> meal expenses totalling to ₱26,870.40 incurred by various official and employees while on liaison within Metro Manila were charged to PCF which</w:t>
            </w:r>
            <w:r w:rsidRPr="00BA7129">
              <w:t xml:space="preserve"> are not in</w:t>
            </w:r>
            <w:r w:rsidR="00660B08">
              <w:t xml:space="preserve"> </w:t>
            </w:r>
            <w:r w:rsidRPr="00BA7129">
              <w:t>conformity with Paragraph 4.1 of COA Circular No. 2012-003 dated October 29, 201</w:t>
            </w:r>
            <w:r w:rsidRPr="00BA7129">
              <w:rPr>
                <w:lang w:val="en-PH"/>
              </w:rPr>
              <w:t>2,</w:t>
            </w:r>
            <w:r w:rsidRPr="00BA7129">
              <w:t xml:space="preserve"> thus, exposed the fund to risk of loss or probable misuse.</w:t>
            </w:r>
          </w:p>
          <w:p w:rsidR="00BA7129" w:rsidRDefault="00BA7129" w:rsidP="00BA7129">
            <w:pPr>
              <w:contextualSpacing/>
              <w:jc w:val="both"/>
            </w:pPr>
          </w:p>
          <w:p w:rsidR="005A73F2" w:rsidRPr="00C02462" w:rsidRDefault="005A73F2" w:rsidP="005A73F2">
            <w:pPr>
              <w:contextualSpacing/>
              <w:jc w:val="both"/>
            </w:pPr>
            <w:r w:rsidRPr="005A73F2">
              <w:rPr>
                <w:b/>
              </w:rPr>
              <w:t>We recomme</w:t>
            </w:r>
            <w:r w:rsidR="00BC14C0">
              <w:rPr>
                <w:b/>
              </w:rPr>
              <w:t>nded</w:t>
            </w:r>
            <w:r w:rsidRPr="005A73F2">
              <w:rPr>
                <w:b/>
              </w:rPr>
              <w:t xml:space="preserve"> that </w:t>
            </w:r>
            <w:r w:rsidR="00D26ADE">
              <w:rPr>
                <w:b/>
                <w:lang w:val="en-PH"/>
              </w:rPr>
              <w:t>Management</w:t>
            </w:r>
            <w:r w:rsidR="00EC01EE">
              <w:rPr>
                <w:b/>
                <w:lang w:val="en-PH"/>
              </w:rPr>
              <w:t xml:space="preserve"> </w:t>
            </w:r>
            <w:r w:rsidRPr="005A73F2">
              <w:rPr>
                <w:b/>
                <w:lang w:val="en-PH"/>
              </w:rPr>
              <w:t>and</w:t>
            </w:r>
            <w:r w:rsidRPr="005A73F2">
              <w:rPr>
                <w:b/>
              </w:rPr>
              <w:t xml:space="preserve"> the </w:t>
            </w:r>
            <w:r w:rsidRPr="005A73F2">
              <w:rPr>
                <w:b/>
                <w:lang w:val="en-PH"/>
              </w:rPr>
              <w:t>PCFCs</w:t>
            </w:r>
            <w:r w:rsidRPr="005A73F2">
              <w:rPr>
                <w:b/>
              </w:rPr>
              <w:t>:</w:t>
            </w:r>
          </w:p>
          <w:p w:rsidR="005A73F2" w:rsidRPr="00C02462" w:rsidRDefault="005A73F2" w:rsidP="005A73F2">
            <w:pPr>
              <w:pStyle w:val="ListParagraph"/>
              <w:tabs>
                <w:tab w:val="right" w:pos="9360"/>
              </w:tabs>
              <w:jc w:val="both"/>
              <w:outlineLvl w:val="0"/>
              <w:rPr>
                <w:b/>
              </w:rPr>
            </w:pPr>
          </w:p>
          <w:p w:rsidR="005A73F2" w:rsidRPr="00C02462" w:rsidRDefault="005A73F2" w:rsidP="003164EB">
            <w:pPr>
              <w:pStyle w:val="ListParagraph"/>
              <w:numPr>
                <w:ilvl w:val="0"/>
                <w:numId w:val="17"/>
              </w:numPr>
              <w:ind w:left="284" w:hanging="284"/>
              <w:contextualSpacing/>
              <w:jc w:val="both"/>
              <w:outlineLvl w:val="0"/>
              <w:rPr>
                <w:b/>
              </w:rPr>
            </w:pPr>
            <w:r w:rsidRPr="00C02462">
              <w:rPr>
                <w:b/>
              </w:rPr>
              <w:t>reduce the amount of petty cash fund that should be sufficient for the recurring petty operating expenses of the office for one month;</w:t>
            </w:r>
          </w:p>
          <w:p w:rsidR="005A73F2" w:rsidRPr="00C02462" w:rsidRDefault="005A73F2" w:rsidP="005A73F2">
            <w:pPr>
              <w:pStyle w:val="ListParagraph"/>
              <w:tabs>
                <w:tab w:val="right" w:pos="810"/>
              </w:tabs>
              <w:ind w:left="1440" w:hanging="360"/>
              <w:jc w:val="both"/>
              <w:outlineLvl w:val="0"/>
              <w:rPr>
                <w:b/>
              </w:rPr>
            </w:pPr>
          </w:p>
          <w:p w:rsidR="005A73F2" w:rsidRPr="00C02462" w:rsidRDefault="005A73F2" w:rsidP="003164EB">
            <w:pPr>
              <w:pStyle w:val="ListParagraph"/>
              <w:numPr>
                <w:ilvl w:val="0"/>
                <w:numId w:val="17"/>
              </w:numPr>
              <w:ind w:left="284" w:hanging="284"/>
              <w:contextualSpacing/>
              <w:jc w:val="both"/>
              <w:outlineLvl w:val="0"/>
              <w:rPr>
                <w:b/>
              </w:rPr>
            </w:pPr>
            <w:r w:rsidRPr="00C02462">
              <w:rPr>
                <w:b/>
              </w:rPr>
              <w:t>abide by the rules and regulations in handling petty cash fund particularly on the use of the prescribed records and forms required in maintaining the Fund;</w:t>
            </w:r>
          </w:p>
          <w:p w:rsidR="005A73F2" w:rsidRPr="00C02462" w:rsidRDefault="005A73F2" w:rsidP="005A73F2">
            <w:pPr>
              <w:pStyle w:val="ListParagraph"/>
              <w:tabs>
                <w:tab w:val="right" w:pos="810"/>
              </w:tabs>
              <w:ind w:left="1440" w:hanging="360"/>
              <w:jc w:val="both"/>
              <w:outlineLvl w:val="0"/>
              <w:rPr>
                <w:b/>
              </w:rPr>
            </w:pPr>
          </w:p>
          <w:p w:rsidR="005A73F2" w:rsidRPr="00C02462" w:rsidRDefault="005A73F2" w:rsidP="00955B17">
            <w:pPr>
              <w:pStyle w:val="ListParagraph"/>
              <w:numPr>
                <w:ilvl w:val="0"/>
                <w:numId w:val="17"/>
              </w:numPr>
              <w:ind w:left="284" w:hanging="284"/>
              <w:contextualSpacing/>
              <w:jc w:val="both"/>
              <w:outlineLvl w:val="0"/>
              <w:rPr>
                <w:b/>
              </w:rPr>
            </w:pPr>
            <w:r w:rsidRPr="00C02462">
              <w:rPr>
                <w:b/>
              </w:rPr>
              <w:t xml:space="preserve">review </w:t>
            </w:r>
            <w:r>
              <w:rPr>
                <w:b/>
                <w:lang w:val="en-PH"/>
              </w:rPr>
              <w:t xml:space="preserve">required </w:t>
            </w:r>
            <w:r w:rsidRPr="00C02462">
              <w:rPr>
                <w:b/>
              </w:rPr>
              <w:t xml:space="preserve">supporting documents </w:t>
            </w:r>
            <w:r>
              <w:rPr>
                <w:b/>
                <w:lang w:val="en-PH"/>
              </w:rPr>
              <w:t xml:space="preserve">for </w:t>
            </w:r>
            <w:r w:rsidRPr="00C02462">
              <w:rPr>
                <w:b/>
              </w:rPr>
              <w:t>each transaction in accordance with laws, rules and regulations;</w:t>
            </w:r>
          </w:p>
          <w:p w:rsidR="005A73F2" w:rsidRDefault="005A73F2" w:rsidP="005A73F2">
            <w:pPr>
              <w:tabs>
                <w:tab w:val="right" w:pos="810"/>
              </w:tabs>
              <w:ind w:left="1440" w:hanging="360"/>
              <w:outlineLvl w:val="0"/>
              <w:rPr>
                <w:b/>
              </w:rPr>
            </w:pPr>
          </w:p>
          <w:p w:rsidR="00EC01EE" w:rsidRDefault="00EC01EE" w:rsidP="00EC01EE">
            <w:pPr>
              <w:pStyle w:val="ListParagraph"/>
              <w:tabs>
                <w:tab w:val="right" w:pos="360"/>
              </w:tabs>
              <w:ind w:left="0"/>
              <w:contextualSpacing/>
              <w:jc w:val="both"/>
              <w:outlineLvl w:val="0"/>
              <w:rPr>
                <w:b/>
              </w:rPr>
            </w:pPr>
          </w:p>
          <w:p w:rsidR="00BA7129" w:rsidRPr="00955B17" w:rsidRDefault="005A73F2" w:rsidP="00955B17">
            <w:pPr>
              <w:pStyle w:val="ListParagraph"/>
              <w:numPr>
                <w:ilvl w:val="0"/>
                <w:numId w:val="17"/>
              </w:numPr>
              <w:ind w:left="284" w:hanging="284"/>
              <w:contextualSpacing/>
              <w:jc w:val="both"/>
              <w:outlineLvl w:val="0"/>
              <w:rPr>
                <w:b/>
              </w:rPr>
            </w:pPr>
            <w:r w:rsidRPr="00C02462">
              <w:rPr>
                <w:b/>
              </w:rPr>
              <w:t>stop the practice of charging</w:t>
            </w:r>
            <w:r>
              <w:rPr>
                <w:b/>
                <w:lang w:val="en-PH"/>
              </w:rPr>
              <w:t>/reimbursing</w:t>
            </w:r>
            <w:r w:rsidRPr="00C02462">
              <w:rPr>
                <w:b/>
              </w:rPr>
              <w:t xml:space="preserve"> food expenses</w:t>
            </w:r>
            <w:r>
              <w:rPr>
                <w:b/>
                <w:lang w:val="en-PH"/>
              </w:rPr>
              <w:t xml:space="preserve"> of various official and employees to PCF </w:t>
            </w:r>
            <w:r w:rsidRPr="00C02462">
              <w:rPr>
                <w:b/>
              </w:rPr>
              <w:t>while on liaison within Metro Manila</w:t>
            </w:r>
            <w:r>
              <w:rPr>
                <w:b/>
                <w:lang w:val="en-PH"/>
              </w:rPr>
              <w:t xml:space="preserve">; and </w:t>
            </w:r>
          </w:p>
          <w:p w:rsidR="00955B17" w:rsidRPr="00880914" w:rsidRDefault="00955B17" w:rsidP="00955B17">
            <w:pPr>
              <w:pStyle w:val="ListParagraph"/>
              <w:ind w:left="284"/>
              <w:contextualSpacing/>
              <w:jc w:val="both"/>
              <w:outlineLvl w:val="0"/>
              <w:rPr>
                <w:b/>
              </w:rPr>
            </w:pPr>
          </w:p>
          <w:p w:rsidR="00880914" w:rsidRDefault="00880914" w:rsidP="00880914">
            <w:pPr>
              <w:tabs>
                <w:tab w:val="right" w:pos="360"/>
              </w:tabs>
              <w:contextualSpacing/>
              <w:jc w:val="both"/>
              <w:outlineLvl w:val="0"/>
              <w:rPr>
                <w:b/>
              </w:rPr>
            </w:pPr>
          </w:p>
          <w:p w:rsidR="00880914" w:rsidRDefault="00880914" w:rsidP="00955B17">
            <w:pPr>
              <w:pStyle w:val="ListParagraph"/>
              <w:numPr>
                <w:ilvl w:val="0"/>
                <w:numId w:val="17"/>
              </w:numPr>
              <w:ind w:left="284" w:hanging="284"/>
              <w:contextualSpacing/>
              <w:jc w:val="both"/>
              <w:outlineLvl w:val="0"/>
              <w:rPr>
                <w:b/>
              </w:rPr>
            </w:pPr>
            <w:r>
              <w:rPr>
                <w:b/>
              </w:rPr>
              <w:lastRenderedPageBreak/>
              <w:t>submit to accounting unit all unreplenished PCVs for recording in the book of accounts.</w:t>
            </w:r>
          </w:p>
          <w:p w:rsidR="00880914" w:rsidRPr="00880914" w:rsidRDefault="00880914" w:rsidP="00880914">
            <w:pPr>
              <w:tabs>
                <w:tab w:val="right" w:pos="360"/>
              </w:tabs>
              <w:contextualSpacing/>
              <w:jc w:val="both"/>
              <w:outlineLvl w:val="0"/>
              <w:rPr>
                <w:b/>
              </w:rPr>
            </w:pPr>
          </w:p>
        </w:tc>
        <w:tc>
          <w:tcPr>
            <w:tcW w:w="828" w:type="dxa"/>
            <w:tcBorders>
              <w:top w:val="single" w:sz="4" w:space="0" w:color="auto"/>
              <w:left w:val="single" w:sz="4" w:space="0" w:color="auto"/>
              <w:bottom w:val="single" w:sz="4" w:space="0" w:color="auto"/>
              <w:right w:val="single" w:sz="4" w:space="0" w:color="auto"/>
            </w:tcBorders>
          </w:tcPr>
          <w:p w:rsidR="00BA7129" w:rsidRPr="00BA7129" w:rsidRDefault="005A73F2" w:rsidP="00BC14C0">
            <w:pPr>
              <w:pStyle w:val="BodyText"/>
              <w:rPr>
                <w:rFonts w:ascii="Times New Roman" w:hAnsi="Times New Roman" w:cs="Times New Roman"/>
                <w:b w:val="0"/>
                <w:bCs/>
                <w:color w:val="auto"/>
                <w:sz w:val="24"/>
              </w:rPr>
            </w:pPr>
            <w:r>
              <w:rPr>
                <w:rFonts w:ascii="Times New Roman" w:hAnsi="Times New Roman" w:cs="Times New Roman"/>
                <w:b w:val="0"/>
                <w:bCs/>
                <w:color w:val="auto"/>
                <w:sz w:val="24"/>
              </w:rPr>
              <w:lastRenderedPageBreak/>
              <w:t>AAR 2016 par. 4</w:t>
            </w:r>
          </w:p>
        </w:tc>
        <w:tc>
          <w:tcPr>
            <w:tcW w:w="1985" w:type="dxa"/>
            <w:tcBorders>
              <w:top w:val="single" w:sz="4" w:space="0" w:color="auto"/>
              <w:left w:val="single" w:sz="4" w:space="0" w:color="auto"/>
              <w:bottom w:val="single" w:sz="4" w:space="0" w:color="auto"/>
              <w:right w:val="single" w:sz="4" w:space="0" w:color="auto"/>
            </w:tcBorders>
          </w:tcPr>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EC01EE" w:rsidRDefault="00EC01EE" w:rsidP="00D26ADE">
            <w:pPr>
              <w:contextualSpacing/>
              <w:jc w:val="both"/>
              <w:rPr>
                <w:color w:val="000000"/>
                <w:lang w:val="en-PH"/>
              </w:rPr>
            </w:pPr>
          </w:p>
          <w:p w:rsidR="00C66EF5" w:rsidRDefault="00C66EF5" w:rsidP="00D26ADE">
            <w:pPr>
              <w:contextualSpacing/>
              <w:jc w:val="both"/>
              <w:rPr>
                <w:color w:val="000000"/>
                <w:lang w:val="en-PH"/>
              </w:rPr>
            </w:pPr>
          </w:p>
          <w:p w:rsidR="00D26ADE" w:rsidRPr="00D26ADE" w:rsidRDefault="00D26ADE" w:rsidP="00D26ADE">
            <w:pPr>
              <w:contextualSpacing/>
              <w:jc w:val="both"/>
              <w:rPr>
                <w:i/>
                <w:color w:val="000000"/>
                <w:lang w:val="en-PH"/>
              </w:rPr>
            </w:pPr>
            <w:r w:rsidRPr="00D26ADE">
              <w:rPr>
                <w:color w:val="000000"/>
                <w:lang w:val="en-PH"/>
              </w:rPr>
              <w:t>Management commented that a memorandum was issued to PCFCs to stop the practice of charging food expenses while on liaison within Metro Manila.</w:t>
            </w:r>
          </w:p>
          <w:p w:rsidR="00BA7129" w:rsidRPr="00435EF3" w:rsidRDefault="00BA7129" w:rsidP="00BC14C0">
            <w:pPr>
              <w:pStyle w:val="BodyText"/>
              <w:jc w:val="both"/>
              <w:rPr>
                <w:rFonts w:ascii="Times New Roman" w:hAnsi="Times New Roman" w:cs="Times New Roman"/>
                <w:b w:val="0"/>
                <w:bCs/>
                <w:color w:val="auto"/>
                <w:sz w:val="24"/>
              </w:rPr>
            </w:pPr>
          </w:p>
        </w:tc>
        <w:tc>
          <w:tcPr>
            <w:tcW w:w="2693" w:type="dxa"/>
            <w:tcBorders>
              <w:top w:val="single" w:sz="4" w:space="0" w:color="auto"/>
              <w:left w:val="single" w:sz="4" w:space="0" w:color="auto"/>
              <w:bottom w:val="single" w:sz="4" w:space="0" w:color="auto"/>
              <w:right w:val="single" w:sz="4" w:space="0" w:color="auto"/>
            </w:tcBorders>
          </w:tcPr>
          <w:p w:rsidR="00BA7129" w:rsidRDefault="00BA7129"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Pr="00EB70EE" w:rsidRDefault="00D26ADE" w:rsidP="00BC14C0">
            <w:pPr>
              <w:pStyle w:val="BodyText"/>
              <w:jc w:val="both"/>
              <w:rPr>
                <w:rFonts w:ascii="Times New Roman" w:hAnsi="Times New Roman" w:cs="Times New Roman"/>
                <w:b w:val="0"/>
                <w:bCs/>
                <w:i/>
                <w:color w:val="auto"/>
                <w:sz w:val="24"/>
              </w:rPr>
            </w:pPr>
            <w:r w:rsidRPr="00EB70EE">
              <w:rPr>
                <w:rFonts w:ascii="Times New Roman" w:hAnsi="Times New Roman" w:cs="Times New Roman"/>
                <w:b w:val="0"/>
                <w:bCs/>
                <w:i/>
                <w:color w:val="auto"/>
                <w:sz w:val="24"/>
              </w:rPr>
              <w:t>Fully Implemented</w:t>
            </w:r>
          </w:p>
          <w:p w:rsidR="00D26ADE" w:rsidRDefault="00D26ADE" w:rsidP="00BC14C0">
            <w:pPr>
              <w:pStyle w:val="BodyText"/>
              <w:jc w:val="both"/>
              <w:rPr>
                <w:rFonts w:ascii="Times New Roman" w:hAnsi="Times New Roman" w:cs="Times New Roman"/>
                <w:b w:val="0"/>
                <w:bCs/>
                <w:color w:val="auto"/>
                <w:sz w:val="24"/>
              </w:rPr>
            </w:pPr>
          </w:p>
          <w:p w:rsidR="00D26ADE" w:rsidRDefault="003C31D7" w:rsidP="00BC14C0">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 xml:space="preserve">On CY 2017 </w:t>
            </w:r>
            <w:r w:rsidR="00FE03C3">
              <w:rPr>
                <w:rFonts w:ascii="Times New Roman" w:hAnsi="Times New Roman" w:cs="Times New Roman"/>
                <w:b w:val="0"/>
                <w:bCs/>
                <w:color w:val="auto"/>
                <w:sz w:val="24"/>
              </w:rPr>
              <w:t>amount</w:t>
            </w:r>
            <w:r w:rsidR="00880914">
              <w:rPr>
                <w:rFonts w:ascii="Times New Roman" w:hAnsi="Times New Roman" w:cs="Times New Roman"/>
                <w:b w:val="0"/>
                <w:bCs/>
                <w:color w:val="auto"/>
                <w:sz w:val="24"/>
              </w:rPr>
              <w:t>s</w:t>
            </w:r>
            <w:r w:rsidR="00FE03C3">
              <w:rPr>
                <w:rFonts w:ascii="Times New Roman" w:hAnsi="Times New Roman" w:cs="Times New Roman"/>
                <w:b w:val="0"/>
                <w:bCs/>
                <w:color w:val="auto"/>
                <w:sz w:val="24"/>
              </w:rPr>
              <w:t xml:space="preserve"> of </w:t>
            </w:r>
            <w:r>
              <w:rPr>
                <w:rFonts w:ascii="Times New Roman" w:hAnsi="Times New Roman" w:cs="Times New Roman"/>
                <w:b w:val="0"/>
                <w:bCs/>
                <w:color w:val="auto"/>
                <w:sz w:val="24"/>
              </w:rPr>
              <w:t>PCFs were adjusted.</w:t>
            </w: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p>
          <w:p w:rsidR="00D26ADE" w:rsidRPr="00EB70EE" w:rsidRDefault="00D26ADE" w:rsidP="00BC14C0">
            <w:pPr>
              <w:pStyle w:val="BodyText"/>
              <w:jc w:val="both"/>
              <w:rPr>
                <w:rFonts w:ascii="Times New Roman" w:hAnsi="Times New Roman" w:cs="Times New Roman"/>
                <w:b w:val="0"/>
                <w:bCs/>
                <w:i/>
                <w:color w:val="auto"/>
                <w:sz w:val="24"/>
              </w:rPr>
            </w:pPr>
            <w:r w:rsidRPr="00EB70EE">
              <w:rPr>
                <w:rFonts w:ascii="Times New Roman" w:hAnsi="Times New Roman" w:cs="Times New Roman"/>
                <w:b w:val="0"/>
                <w:bCs/>
                <w:i/>
                <w:color w:val="auto"/>
                <w:sz w:val="24"/>
              </w:rPr>
              <w:t>Fully Implemented</w:t>
            </w:r>
          </w:p>
          <w:p w:rsidR="00D26ADE" w:rsidRDefault="00D26ADE" w:rsidP="00BC14C0">
            <w:pPr>
              <w:pStyle w:val="BodyText"/>
              <w:jc w:val="both"/>
              <w:rPr>
                <w:rFonts w:ascii="Times New Roman" w:hAnsi="Times New Roman" w:cs="Times New Roman"/>
                <w:b w:val="0"/>
                <w:bCs/>
                <w:color w:val="auto"/>
                <w:sz w:val="24"/>
              </w:rPr>
            </w:pPr>
          </w:p>
          <w:p w:rsidR="00D26ADE" w:rsidRDefault="003C31D7" w:rsidP="00BC14C0">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PCFCs were using the prescribed records and forms.</w:t>
            </w:r>
          </w:p>
          <w:p w:rsidR="00D26ADE" w:rsidRDefault="00D26ADE" w:rsidP="00BC14C0">
            <w:pPr>
              <w:pStyle w:val="BodyText"/>
              <w:jc w:val="both"/>
              <w:rPr>
                <w:rFonts w:ascii="Times New Roman" w:hAnsi="Times New Roman" w:cs="Times New Roman"/>
                <w:b w:val="0"/>
                <w:bCs/>
                <w:color w:val="auto"/>
                <w:sz w:val="24"/>
              </w:rPr>
            </w:pPr>
          </w:p>
          <w:p w:rsidR="00FE03C3" w:rsidRDefault="00FE03C3"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i/>
                <w:color w:val="auto"/>
                <w:sz w:val="24"/>
              </w:rPr>
            </w:pPr>
            <w:r w:rsidRPr="00EB70EE">
              <w:rPr>
                <w:rFonts w:ascii="Times New Roman" w:hAnsi="Times New Roman" w:cs="Times New Roman"/>
                <w:b w:val="0"/>
                <w:bCs/>
                <w:i/>
                <w:color w:val="auto"/>
                <w:sz w:val="24"/>
              </w:rPr>
              <w:t>Fully Implemented</w:t>
            </w:r>
          </w:p>
          <w:p w:rsidR="00EC01EE" w:rsidRDefault="00EC01EE" w:rsidP="00BC14C0">
            <w:pPr>
              <w:pStyle w:val="BodyText"/>
              <w:jc w:val="both"/>
              <w:rPr>
                <w:rFonts w:ascii="Times New Roman" w:hAnsi="Times New Roman" w:cs="Times New Roman"/>
                <w:b w:val="0"/>
                <w:bCs/>
                <w:i/>
                <w:color w:val="auto"/>
                <w:sz w:val="24"/>
              </w:rPr>
            </w:pPr>
          </w:p>
          <w:p w:rsidR="00EC01EE" w:rsidRPr="00EB70EE" w:rsidRDefault="00EC01EE" w:rsidP="00BC14C0">
            <w:pPr>
              <w:pStyle w:val="BodyText"/>
              <w:jc w:val="both"/>
              <w:rPr>
                <w:rFonts w:ascii="Times New Roman" w:hAnsi="Times New Roman" w:cs="Times New Roman"/>
                <w:b w:val="0"/>
                <w:bCs/>
                <w:i/>
                <w:color w:val="auto"/>
                <w:sz w:val="24"/>
              </w:rPr>
            </w:pPr>
            <w:r w:rsidRPr="00EC01EE">
              <w:rPr>
                <w:rFonts w:ascii="Times New Roman" w:hAnsi="Times New Roman" w:cs="Times New Roman"/>
                <w:b w:val="0"/>
                <w:bCs/>
                <w:color w:val="auto"/>
                <w:sz w:val="24"/>
              </w:rPr>
              <w:t>Disbursements thru PCF were supported by necessary documentation</w:t>
            </w:r>
            <w:r>
              <w:rPr>
                <w:rFonts w:ascii="Times New Roman" w:hAnsi="Times New Roman" w:cs="Times New Roman"/>
                <w:b w:val="0"/>
                <w:bCs/>
                <w:i/>
                <w:color w:val="auto"/>
                <w:sz w:val="24"/>
              </w:rPr>
              <w:t xml:space="preserve">. </w:t>
            </w:r>
          </w:p>
          <w:p w:rsidR="00D26ADE" w:rsidRDefault="00D26ADE" w:rsidP="00BC14C0">
            <w:pPr>
              <w:pStyle w:val="BodyText"/>
              <w:jc w:val="both"/>
              <w:rPr>
                <w:rFonts w:ascii="Times New Roman" w:hAnsi="Times New Roman" w:cs="Times New Roman"/>
                <w:b w:val="0"/>
                <w:bCs/>
                <w:color w:val="auto"/>
                <w:sz w:val="24"/>
              </w:rPr>
            </w:pPr>
          </w:p>
          <w:p w:rsidR="00D26ADE" w:rsidRPr="00EB70EE" w:rsidRDefault="00D26ADE" w:rsidP="00BC14C0">
            <w:pPr>
              <w:pStyle w:val="BodyText"/>
              <w:jc w:val="both"/>
              <w:rPr>
                <w:rFonts w:ascii="Times New Roman" w:hAnsi="Times New Roman" w:cs="Times New Roman"/>
                <w:b w:val="0"/>
                <w:bCs/>
                <w:i/>
                <w:color w:val="auto"/>
                <w:sz w:val="24"/>
              </w:rPr>
            </w:pPr>
            <w:r w:rsidRPr="00EB70EE">
              <w:rPr>
                <w:rFonts w:ascii="Times New Roman" w:hAnsi="Times New Roman" w:cs="Times New Roman"/>
                <w:b w:val="0"/>
                <w:bCs/>
                <w:i/>
                <w:color w:val="auto"/>
                <w:sz w:val="24"/>
              </w:rPr>
              <w:t>Fully Implemented</w:t>
            </w:r>
          </w:p>
          <w:p w:rsidR="00D26ADE" w:rsidRDefault="00D26ADE" w:rsidP="00BC14C0">
            <w:pPr>
              <w:pStyle w:val="BodyText"/>
              <w:jc w:val="both"/>
              <w:rPr>
                <w:rFonts w:ascii="Times New Roman" w:hAnsi="Times New Roman" w:cs="Times New Roman"/>
                <w:b w:val="0"/>
                <w:bCs/>
                <w:color w:val="auto"/>
                <w:sz w:val="24"/>
              </w:rPr>
            </w:pPr>
          </w:p>
          <w:p w:rsidR="00D26ADE" w:rsidRDefault="00D26ADE" w:rsidP="00BC14C0">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The practice had been stopped.</w:t>
            </w:r>
          </w:p>
          <w:p w:rsidR="00880914" w:rsidRDefault="00880914" w:rsidP="00BC14C0">
            <w:pPr>
              <w:pStyle w:val="BodyText"/>
              <w:jc w:val="both"/>
              <w:rPr>
                <w:rFonts w:ascii="Times New Roman" w:hAnsi="Times New Roman" w:cs="Times New Roman"/>
                <w:b w:val="0"/>
                <w:bCs/>
                <w:color w:val="auto"/>
                <w:sz w:val="24"/>
              </w:rPr>
            </w:pPr>
          </w:p>
          <w:p w:rsidR="00880914" w:rsidRDefault="00880914" w:rsidP="00BC14C0">
            <w:pPr>
              <w:pStyle w:val="BodyText"/>
              <w:jc w:val="both"/>
              <w:rPr>
                <w:rFonts w:ascii="Times New Roman" w:hAnsi="Times New Roman" w:cs="Times New Roman"/>
                <w:b w:val="0"/>
                <w:bCs/>
                <w:color w:val="auto"/>
                <w:sz w:val="24"/>
              </w:rPr>
            </w:pPr>
          </w:p>
          <w:p w:rsidR="00880914" w:rsidRDefault="00880914" w:rsidP="00BC14C0">
            <w:pPr>
              <w:pStyle w:val="BodyText"/>
              <w:jc w:val="both"/>
              <w:rPr>
                <w:rFonts w:ascii="Times New Roman" w:hAnsi="Times New Roman" w:cs="Times New Roman"/>
                <w:b w:val="0"/>
                <w:bCs/>
                <w:color w:val="auto"/>
                <w:sz w:val="24"/>
              </w:rPr>
            </w:pPr>
          </w:p>
          <w:p w:rsidR="00955B17" w:rsidRDefault="00955B17" w:rsidP="00BC14C0">
            <w:pPr>
              <w:pStyle w:val="BodyText"/>
              <w:jc w:val="both"/>
              <w:rPr>
                <w:rFonts w:ascii="Times New Roman" w:hAnsi="Times New Roman" w:cs="Times New Roman"/>
                <w:b w:val="0"/>
                <w:bCs/>
                <w:color w:val="auto"/>
                <w:sz w:val="24"/>
              </w:rPr>
            </w:pPr>
          </w:p>
          <w:p w:rsidR="00880914" w:rsidRDefault="00880914" w:rsidP="00BC14C0">
            <w:pPr>
              <w:pStyle w:val="BodyText"/>
              <w:jc w:val="both"/>
              <w:rPr>
                <w:rFonts w:ascii="Times New Roman" w:hAnsi="Times New Roman" w:cs="Times New Roman"/>
                <w:b w:val="0"/>
                <w:bCs/>
                <w:i/>
                <w:color w:val="auto"/>
                <w:sz w:val="24"/>
              </w:rPr>
            </w:pPr>
            <w:r w:rsidRPr="00880914">
              <w:rPr>
                <w:rFonts w:ascii="Times New Roman" w:hAnsi="Times New Roman" w:cs="Times New Roman"/>
                <w:b w:val="0"/>
                <w:bCs/>
                <w:i/>
                <w:color w:val="auto"/>
                <w:sz w:val="24"/>
              </w:rPr>
              <w:lastRenderedPageBreak/>
              <w:t>Fully Implemented</w:t>
            </w:r>
          </w:p>
          <w:p w:rsidR="00880914" w:rsidRDefault="00880914" w:rsidP="00BC14C0">
            <w:pPr>
              <w:pStyle w:val="BodyText"/>
              <w:jc w:val="both"/>
              <w:rPr>
                <w:rFonts w:ascii="Times New Roman" w:hAnsi="Times New Roman" w:cs="Times New Roman"/>
                <w:b w:val="0"/>
                <w:bCs/>
                <w:i/>
                <w:color w:val="auto"/>
                <w:sz w:val="24"/>
              </w:rPr>
            </w:pPr>
          </w:p>
          <w:p w:rsidR="00880914" w:rsidRPr="00880914" w:rsidRDefault="00880914" w:rsidP="00BC14C0">
            <w:pPr>
              <w:pStyle w:val="BodyText"/>
              <w:jc w:val="both"/>
              <w:rPr>
                <w:rFonts w:ascii="Times New Roman" w:hAnsi="Times New Roman" w:cs="Times New Roman"/>
                <w:b w:val="0"/>
                <w:bCs/>
                <w:color w:val="auto"/>
                <w:sz w:val="24"/>
              </w:rPr>
            </w:pPr>
            <w:r w:rsidRPr="00880914">
              <w:rPr>
                <w:rFonts w:ascii="Times New Roman" w:hAnsi="Times New Roman" w:cs="Times New Roman"/>
                <w:b w:val="0"/>
                <w:bCs/>
                <w:color w:val="auto"/>
                <w:sz w:val="24"/>
              </w:rPr>
              <w:t>As date</w:t>
            </w:r>
            <w:r>
              <w:rPr>
                <w:rFonts w:ascii="Times New Roman" w:hAnsi="Times New Roman" w:cs="Times New Roman"/>
                <w:b w:val="0"/>
                <w:bCs/>
                <w:color w:val="auto"/>
                <w:sz w:val="24"/>
              </w:rPr>
              <w:t xml:space="preserve"> all PCVs </w:t>
            </w:r>
            <w:r w:rsidR="00442536">
              <w:rPr>
                <w:rFonts w:ascii="Times New Roman" w:hAnsi="Times New Roman" w:cs="Times New Roman"/>
                <w:b w:val="0"/>
                <w:bCs/>
                <w:color w:val="auto"/>
                <w:sz w:val="24"/>
              </w:rPr>
              <w:t>for CY</w:t>
            </w:r>
            <w:r w:rsidR="00311718">
              <w:rPr>
                <w:rFonts w:ascii="Times New Roman" w:hAnsi="Times New Roman" w:cs="Times New Roman"/>
                <w:b w:val="0"/>
                <w:bCs/>
                <w:color w:val="auto"/>
                <w:sz w:val="24"/>
              </w:rPr>
              <w:t xml:space="preserve"> 2017 </w:t>
            </w:r>
            <w:r>
              <w:rPr>
                <w:rFonts w:ascii="Times New Roman" w:hAnsi="Times New Roman" w:cs="Times New Roman"/>
                <w:b w:val="0"/>
                <w:bCs/>
                <w:color w:val="auto"/>
                <w:sz w:val="24"/>
              </w:rPr>
              <w:t>were replenished/ liquidated</w:t>
            </w:r>
            <w:r w:rsidR="00311718">
              <w:rPr>
                <w:rFonts w:ascii="Times New Roman" w:hAnsi="Times New Roman" w:cs="Times New Roman"/>
                <w:b w:val="0"/>
                <w:bCs/>
                <w:color w:val="auto"/>
                <w:sz w:val="24"/>
              </w:rPr>
              <w:t>.</w:t>
            </w:r>
          </w:p>
          <w:p w:rsidR="00D26ADE" w:rsidRPr="00435EF3" w:rsidRDefault="00D26ADE" w:rsidP="00BC14C0">
            <w:pPr>
              <w:pStyle w:val="BodyText"/>
              <w:jc w:val="both"/>
              <w:rPr>
                <w:rFonts w:ascii="Times New Roman" w:hAnsi="Times New Roman" w:cs="Times New Roman"/>
                <w:b w:val="0"/>
                <w:bCs/>
                <w:color w:val="auto"/>
                <w:sz w:val="24"/>
              </w:rPr>
            </w:pPr>
          </w:p>
        </w:tc>
      </w:tr>
      <w:tr w:rsidR="00BA7129" w:rsidRPr="00435EF3" w:rsidTr="003164EB">
        <w:trPr>
          <w:trHeight w:val="350"/>
        </w:trPr>
        <w:tc>
          <w:tcPr>
            <w:tcW w:w="3510" w:type="dxa"/>
            <w:tcBorders>
              <w:right w:val="single" w:sz="4" w:space="0" w:color="auto"/>
            </w:tcBorders>
          </w:tcPr>
          <w:p w:rsidR="005A73F2" w:rsidRPr="005A73F2" w:rsidRDefault="005A73F2" w:rsidP="00442536">
            <w:pPr>
              <w:pStyle w:val="ListParagraph"/>
              <w:numPr>
                <w:ilvl w:val="0"/>
                <w:numId w:val="15"/>
              </w:numPr>
              <w:tabs>
                <w:tab w:val="left" w:pos="540"/>
              </w:tabs>
              <w:ind w:left="0" w:firstLine="0"/>
              <w:contextualSpacing/>
              <w:jc w:val="both"/>
              <w:rPr>
                <w:color w:val="000000"/>
              </w:rPr>
            </w:pPr>
            <w:r w:rsidRPr="005A73F2">
              <w:rPr>
                <w:color w:val="000000"/>
              </w:rPr>
              <w:lastRenderedPageBreak/>
              <w:t>The</w:t>
            </w:r>
            <w:r w:rsidR="00E22106">
              <w:rPr>
                <w:color w:val="000000"/>
              </w:rPr>
              <w:t xml:space="preserve"> </w:t>
            </w:r>
            <w:r w:rsidR="00BC14C0">
              <w:rPr>
                <w:color w:val="000000"/>
                <w:lang w:val="en-PH"/>
              </w:rPr>
              <w:t>three</w:t>
            </w:r>
            <w:r w:rsidR="00BC14C0">
              <w:rPr>
                <w:color w:val="000000"/>
              </w:rPr>
              <w:t xml:space="preserve"> (3) </w:t>
            </w:r>
            <w:r w:rsidRPr="005A73F2">
              <w:rPr>
                <w:color w:val="000000"/>
              </w:rPr>
              <w:t>parcels of land donated to PhilSCA in CY</w:t>
            </w:r>
            <w:r w:rsidRPr="005A73F2">
              <w:rPr>
                <w:color w:val="000000"/>
                <w:lang w:val="en-PH"/>
              </w:rPr>
              <w:t>s</w:t>
            </w:r>
            <w:r w:rsidRPr="005A73F2">
              <w:rPr>
                <w:color w:val="000000"/>
              </w:rPr>
              <w:t xml:space="preserve"> 2013, 2014 and 2016 were not </w:t>
            </w:r>
            <w:r w:rsidRPr="005A73F2">
              <w:rPr>
                <w:color w:val="000000"/>
                <w:lang w:val="en-PH"/>
              </w:rPr>
              <w:t>recognized</w:t>
            </w:r>
            <w:r w:rsidRPr="005A73F2">
              <w:rPr>
                <w:color w:val="000000"/>
              </w:rPr>
              <w:t xml:space="preserve"> in the books</w:t>
            </w:r>
            <w:r w:rsidRPr="005A73F2">
              <w:rPr>
                <w:color w:val="000000"/>
                <w:lang w:val="en-PH"/>
              </w:rPr>
              <w:t xml:space="preserve"> of accounts</w:t>
            </w:r>
            <w:r w:rsidRPr="005A73F2">
              <w:rPr>
                <w:color w:val="000000"/>
              </w:rPr>
              <w:t xml:space="preserve"> due to lack of appraisal </w:t>
            </w:r>
            <w:r w:rsidRPr="005A73F2">
              <w:rPr>
                <w:color w:val="000000"/>
                <w:lang w:val="en-PH"/>
              </w:rPr>
              <w:t xml:space="preserve">value </w:t>
            </w:r>
            <w:r w:rsidRPr="005A73F2">
              <w:rPr>
                <w:color w:val="000000"/>
              </w:rPr>
              <w:t xml:space="preserve">at the time of its donation, thus, </w:t>
            </w:r>
            <w:r w:rsidRPr="005A73F2">
              <w:rPr>
                <w:color w:val="000000"/>
                <w:lang w:val="en-PH"/>
              </w:rPr>
              <w:t xml:space="preserve">understating </w:t>
            </w:r>
            <w:r w:rsidRPr="005A73F2">
              <w:rPr>
                <w:color w:val="000000"/>
              </w:rPr>
              <w:t xml:space="preserve">the land account by the amount of its appraised value; the recorded property in Villamor Air Base amounting to ₱255 million, subject of swap arrangement with the </w:t>
            </w:r>
            <w:r w:rsidRPr="005A73F2">
              <w:rPr>
                <w:bCs/>
              </w:rPr>
              <w:t xml:space="preserve">Bases Conversion Development Authority </w:t>
            </w:r>
            <w:r w:rsidRPr="005A73F2">
              <w:rPr>
                <w:bCs/>
                <w:lang w:val="en-PH"/>
              </w:rPr>
              <w:t>(</w:t>
            </w:r>
            <w:r w:rsidRPr="005A73F2">
              <w:rPr>
                <w:color w:val="000000"/>
              </w:rPr>
              <w:t>BCDA</w:t>
            </w:r>
            <w:r w:rsidRPr="005A73F2">
              <w:rPr>
                <w:color w:val="000000"/>
                <w:lang w:val="en-PH"/>
              </w:rPr>
              <w:t>)</w:t>
            </w:r>
            <w:r w:rsidRPr="005A73F2">
              <w:rPr>
                <w:color w:val="000000"/>
              </w:rPr>
              <w:t xml:space="preserve">, is not covered by </w:t>
            </w:r>
            <w:r w:rsidR="00BC14C0">
              <w:rPr>
                <w:color w:val="000000"/>
                <w:lang w:val="en-PH"/>
              </w:rPr>
              <w:t>Transfer Certificate</w:t>
            </w:r>
            <w:r w:rsidRPr="005A73F2">
              <w:rPr>
                <w:color w:val="000000"/>
              </w:rPr>
              <w:t xml:space="preserve"> of </w:t>
            </w:r>
            <w:r w:rsidR="00BC14C0">
              <w:rPr>
                <w:color w:val="000000"/>
                <w:lang w:val="en-PH"/>
              </w:rPr>
              <w:t>Title</w:t>
            </w:r>
            <w:r w:rsidRPr="005A73F2">
              <w:rPr>
                <w:color w:val="000000"/>
              </w:rPr>
              <w:t xml:space="preserve"> in the name of PhilSCA due to non-execution of the basic documents of amended Memorandum of Agreement (MOA) and Deed of Absolute Sale (DOAS) needed for its transfer, thus, ownership of the property is still not registered in the name of PhilSCA.</w:t>
            </w:r>
          </w:p>
          <w:p w:rsidR="00BA7129" w:rsidRDefault="00BA7129" w:rsidP="005A73F2">
            <w:pPr>
              <w:pStyle w:val="ListParagraph"/>
              <w:ind w:left="0"/>
              <w:contextualSpacing/>
              <w:jc w:val="both"/>
            </w:pPr>
          </w:p>
          <w:p w:rsidR="005A73F2" w:rsidRPr="005A73F2" w:rsidRDefault="005A73F2" w:rsidP="005A73F2">
            <w:pPr>
              <w:contextualSpacing/>
              <w:jc w:val="both"/>
              <w:rPr>
                <w:b/>
              </w:rPr>
            </w:pPr>
            <w:r w:rsidRPr="005A73F2">
              <w:rPr>
                <w:b/>
              </w:rPr>
              <w:t>We recommended that the Management:</w:t>
            </w:r>
          </w:p>
          <w:p w:rsidR="005A73F2" w:rsidRPr="00C02462" w:rsidRDefault="005A73F2" w:rsidP="005A73F2">
            <w:pPr>
              <w:pStyle w:val="ListParagraph"/>
              <w:tabs>
                <w:tab w:val="left" w:pos="720"/>
                <w:tab w:val="left" w:pos="1440"/>
              </w:tabs>
              <w:ind w:left="0"/>
              <w:jc w:val="both"/>
              <w:rPr>
                <w:b/>
                <w:color w:val="000000"/>
              </w:rPr>
            </w:pPr>
          </w:p>
          <w:p w:rsidR="005A73F2" w:rsidRPr="00C02462" w:rsidRDefault="005A73F2" w:rsidP="00955B17">
            <w:pPr>
              <w:numPr>
                <w:ilvl w:val="0"/>
                <w:numId w:val="19"/>
              </w:numPr>
              <w:tabs>
                <w:tab w:val="left" w:pos="284"/>
              </w:tabs>
              <w:ind w:left="284" w:hanging="284"/>
              <w:jc w:val="both"/>
              <w:rPr>
                <w:b/>
                <w:color w:val="000000"/>
              </w:rPr>
            </w:pPr>
            <w:r w:rsidRPr="00C02462">
              <w:rPr>
                <w:b/>
                <w:color w:val="000000"/>
              </w:rPr>
              <w:t>appraise and recognize in PhilSCA books the value of the three donated land</w:t>
            </w:r>
            <w:r>
              <w:rPr>
                <w:b/>
                <w:color w:val="000000"/>
              </w:rPr>
              <w:t>s</w:t>
            </w:r>
            <w:r w:rsidRPr="00C02462">
              <w:rPr>
                <w:b/>
                <w:color w:val="000000"/>
              </w:rPr>
              <w:t xml:space="preserve"> at its fair market value at the time of donation and work for </w:t>
            </w:r>
            <w:r>
              <w:rPr>
                <w:b/>
                <w:color w:val="000000"/>
              </w:rPr>
              <w:t>on</w:t>
            </w:r>
            <w:r w:rsidRPr="00C02462">
              <w:rPr>
                <w:b/>
                <w:color w:val="000000"/>
              </w:rPr>
              <w:t xml:space="preserve"> issuance of the </w:t>
            </w:r>
            <w:r w:rsidRPr="00C02462">
              <w:rPr>
                <w:b/>
                <w:bCs/>
                <w:color w:val="000000"/>
                <w:lang w:val="en-PH" w:eastAsia="en-PH"/>
              </w:rPr>
              <w:t>TCT</w:t>
            </w:r>
            <w:r w:rsidRPr="00C02462">
              <w:rPr>
                <w:b/>
                <w:color w:val="000000"/>
              </w:rPr>
              <w:t xml:space="preserve">; </w:t>
            </w:r>
          </w:p>
          <w:p w:rsidR="00330336" w:rsidRDefault="00330336" w:rsidP="005A73F2">
            <w:pPr>
              <w:tabs>
                <w:tab w:val="left" w:pos="1440"/>
              </w:tabs>
              <w:ind w:left="1440" w:hanging="360"/>
              <w:jc w:val="both"/>
              <w:rPr>
                <w:b/>
                <w:color w:val="000000"/>
              </w:rPr>
            </w:pPr>
          </w:p>
          <w:p w:rsidR="00FC0FBB" w:rsidRDefault="00FC0FBB" w:rsidP="005A73F2">
            <w:pPr>
              <w:tabs>
                <w:tab w:val="left" w:pos="1440"/>
              </w:tabs>
              <w:ind w:left="1440" w:hanging="360"/>
              <w:jc w:val="both"/>
              <w:rPr>
                <w:b/>
                <w:color w:val="000000"/>
              </w:rPr>
            </w:pPr>
          </w:p>
          <w:p w:rsidR="00FC0FBB" w:rsidRPr="00C02462" w:rsidRDefault="00FC0FBB" w:rsidP="005A73F2">
            <w:pPr>
              <w:tabs>
                <w:tab w:val="left" w:pos="1440"/>
              </w:tabs>
              <w:ind w:left="1440" w:hanging="360"/>
              <w:jc w:val="both"/>
              <w:rPr>
                <w:b/>
                <w:color w:val="000000"/>
              </w:rPr>
            </w:pPr>
          </w:p>
          <w:p w:rsidR="005A73F2" w:rsidRPr="00C02462" w:rsidRDefault="005A73F2" w:rsidP="00955B17">
            <w:pPr>
              <w:numPr>
                <w:ilvl w:val="0"/>
                <w:numId w:val="19"/>
              </w:numPr>
              <w:tabs>
                <w:tab w:val="left" w:pos="284"/>
              </w:tabs>
              <w:ind w:left="284" w:hanging="284"/>
              <w:jc w:val="both"/>
              <w:rPr>
                <w:i/>
                <w:color w:val="000000"/>
              </w:rPr>
            </w:pPr>
            <w:r w:rsidRPr="00C02462">
              <w:rPr>
                <w:b/>
                <w:color w:val="000000"/>
              </w:rPr>
              <w:t>continuously follow-up with the CHE</w:t>
            </w:r>
            <w:r>
              <w:rPr>
                <w:b/>
                <w:color w:val="000000"/>
              </w:rPr>
              <w:t>D</w:t>
            </w:r>
            <w:r w:rsidRPr="00C02462">
              <w:rPr>
                <w:b/>
                <w:color w:val="000000"/>
              </w:rPr>
              <w:t xml:space="preserve"> for the reviewed </w:t>
            </w:r>
            <w:r>
              <w:rPr>
                <w:b/>
                <w:color w:val="000000"/>
              </w:rPr>
              <w:t>MOA</w:t>
            </w:r>
            <w:r w:rsidRPr="00C02462">
              <w:rPr>
                <w:b/>
                <w:color w:val="000000"/>
              </w:rPr>
              <w:t xml:space="preserve"> and </w:t>
            </w:r>
            <w:r>
              <w:rPr>
                <w:b/>
                <w:color w:val="000000"/>
              </w:rPr>
              <w:t>DOAS</w:t>
            </w:r>
            <w:r w:rsidRPr="00C02462">
              <w:rPr>
                <w:b/>
                <w:color w:val="000000"/>
              </w:rPr>
              <w:t xml:space="preserve"> which are documents needed by the BCDA to facilitate the transfer of title of the property located at Piccio Garden, West Service Road, SLEX Vilamor Air Base, Pasay City in the name of PhilSCA;</w:t>
            </w:r>
            <w:r>
              <w:rPr>
                <w:b/>
                <w:color w:val="000000"/>
              </w:rPr>
              <w:t xml:space="preserve"> and</w:t>
            </w:r>
          </w:p>
          <w:p w:rsidR="005C2751" w:rsidRDefault="005C2751" w:rsidP="005A73F2">
            <w:pPr>
              <w:pStyle w:val="ListParagraph"/>
              <w:tabs>
                <w:tab w:val="left" w:pos="1440"/>
              </w:tabs>
              <w:ind w:left="1440" w:hanging="360"/>
              <w:jc w:val="both"/>
              <w:rPr>
                <w:b/>
                <w:color w:val="000000"/>
              </w:rPr>
            </w:pPr>
          </w:p>
          <w:p w:rsidR="00FC0FBB" w:rsidRPr="00C02462" w:rsidRDefault="00FC0FBB" w:rsidP="005A73F2">
            <w:pPr>
              <w:pStyle w:val="ListParagraph"/>
              <w:tabs>
                <w:tab w:val="left" w:pos="1440"/>
              </w:tabs>
              <w:ind w:left="1440" w:hanging="360"/>
              <w:jc w:val="both"/>
              <w:rPr>
                <w:b/>
                <w:color w:val="000000"/>
              </w:rPr>
            </w:pPr>
          </w:p>
          <w:p w:rsidR="005A73F2" w:rsidRPr="00C02462" w:rsidRDefault="005A73F2" w:rsidP="00955B17">
            <w:pPr>
              <w:numPr>
                <w:ilvl w:val="0"/>
                <w:numId w:val="19"/>
              </w:numPr>
              <w:tabs>
                <w:tab w:val="left" w:pos="284"/>
              </w:tabs>
              <w:ind w:left="284" w:hanging="284"/>
              <w:jc w:val="both"/>
              <w:rPr>
                <w:i/>
                <w:color w:val="000000"/>
              </w:rPr>
            </w:pPr>
            <w:r w:rsidRPr="00C02462">
              <w:rPr>
                <w:b/>
                <w:color w:val="000000"/>
              </w:rPr>
              <w:t>exhaust all efforts to have the properties titled in the name of PhilSCA.</w:t>
            </w:r>
          </w:p>
          <w:p w:rsidR="005A73F2" w:rsidRPr="00BA7129" w:rsidRDefault="005A73F2" w:rsidP="005A73F2">
            <w:pPr>
              <w:pStyle w:val="ListParagraph"/>
              <w:ind w:left="0"/>
              <w:contextualSpacing/>
              <w:jc w:val="both"/>
            </w:pPr>
          </w:p>
        </w:tc>
        <w:tc>
          <w:tcPr>
            <w:tcW w:w="828" w:type="dxa"/>
            <w:tcBorders>
              <w:top w:val="single" w:sz="4" w:space="0" w:color="auto"/>
              <w:left w:val="single" w:sz="4" w:space="0" w:color="auto"/>
              <w:bottom w:val="single" w:sz="4" w:space="0" w:color="auto"/>
              <w:right w:val="single" w:sz="4" w:space="0" w:color="auto"/>
            </w:tcBorders>
          </w:tcPr>
          <w:p w:rsidR="00BA7129" w:rsidRPr="00BA7129" w:rsidRDefault="005A73F2" w:rsidP="00BC14C0">
            <w:pPr>
              <w:pStyle w:val="BodyText"/>
              <w:rPr>
                <w:rFonts w:ascii="Times New Roman" w:hAnsi="Times New Roman" w:cs="Times New Roman"/>
                <w:b w:val="0"/>
                <w:bCs/>
                <w:color w:val="auto"/>
                <w:sz w:val="24"/>
              </w:rPr>
            </w:pPr>
            <w:r>
              <w:rPr>
                <w:rFonts w:ascii="Times New Roman" w:hAnsi="Times New Roman" w:cs="Times New Roman"/>
                <w:b w:val="0"/>
                <w:bCs/>
                <w:color w:val="auto"/>
                <w:sz w:val="24"/>
              </w:rPr>
              <w:t>AAR 2016 par. 6</w:t>
            </w:r>
          </w:p>
        </w:tc>
        <w:tc>
          <w:tcPr>
            <w:tcW w:w="1985" w:type="dxa"/>
            <w:tcBorders>
              <w:top w:val="single" w:sz="4" w:space="0" w:color="auto"/>
              <w:left w:val="single" w:sz="4" w:space="0" w:color="auto"/>
              <w:bottom w:val="single" w:sz="4" w:space="0" w:color="auto"/>
              <w:right w:val="single" w:sz="4" w:space="0" w:color="auto"/>
            </w:tcBorders>
          </w:tcPr>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C66EF5" w:rsidRDefault="00C66EF5" w:rsidP="00FC0FBB">
            <w:pPr>
              <w:pStyle w:val="BodyText"/>
              <w:jc w:val="both"/>
              <w:rPr>
                <w:rFonts w:ascii="Times New Roman" w:hAnsi="Times New Roman" w:cs="Times New Roman"/>
                <w:b w:val="0"/>
                <w:bCs/>
                <w:color w:val="auto"/>
                <w:sz w:val="24"/>
              </w:rPr>
            </w:pPr>
          </w:p>
          <w:p w:rsidR="00BA7129" w:rsidRPr="00435EF3" w:rsidRDefault="00FC0FBB" w:rsidP="00955B17">
            <w:pPr>
              <w:pStyle w:val="BodyText"/>
              <w:jc w:val="both"/>
              <w:rPr>
                <w:rFonts w:ascii="Times New Roman" w:hAnsi="Times New Roman" w:cs="Times New Roman"/>
                <w:b w:val="0"/>
                <w:bCs/>
                <w:color w:val="auto"/>
                <w:sz w:val="24"/>
              </w:rPr>
            </w:pPr>
            <w:r w:rsidRPr="00FC0FBB">
              <w:rPr>
                <w:rFonts w:ascii="Times New Roman" w:hAnsi="Times New Roman" w:cs="Times New Roman"/>
                <w:b w:val="0"/>
                <w:bCs/>
                <w:color w:val="auto"/>
                <w:sz w:val="24"/>
              </w:rPr>
              <w:t xml:space="preserve">The </w:t>
            </w:r>
            <w:r>
              <w:rPr>
                <w:rFonts w:ascii="Times New Roman" w:hAnsi="Times New Roman" w:cs="Times New Roman"/>
                <w:b w:val="0"/>
                <w:bCs/>
                <w:color w:val="auto"/>
                <w:sz w:val="24"/>
              </w:rPr>
              <w:t xml:space="preserve">Management commented that they </w:t>
            </w:r>
            <w:r w:rsidRPr="00FC0FBB">
              <w:rPr>
                <w:rFonts w:ascii="Times New Roman" w:hAnsi="Times New Roman" w:cs="Times New Roman"/>
                <w:b w:val="0"/>
                <w:bCs/>
                <w:color w:val="auto"/>
                <w:sz w:val="24"/>
              </w:rPr>
              <w:t>continuously follow</w:t>
            </w:r>
            <w:r w:rsidR="00955B17">
              <w:rPr>
                <w:rFonts w:ascii="Times New Roman" w:hAnsi="Times New Roman" w:cs="Times New Roman"/>
                <w:b w:val="0"/>
                <w:bCs/>
                <w:color w:val="auto"/>
                <w:sz w:val="24"/>
              </w:rPr>
              <w:t>-</w:t>
            </w:r>
            <w:r w:rsidRPr="00FC0FBB">
              <w:rPr>
                <w:rFonts w:ascii="Times New Roman" w:hAnsi="Times New Roman" w:cs="Times New Roman"/>
                <w:b w:val="0"/>
                <w:bCs/>
                <w:color w:val="auto"/>
                <w:sz w:val="24"/>
              </w:rPr>
              <w:t>up</w:t>
            </w:r>
            <w:r w:rsidR="00955B17">
              <w:rPr>
                <w:rFonts w:ascii="Times New Roman" w:hAnsi="Times New Roman" w:cs="Times New Roman"/>
                <w:b w:val="0"/>
                <w:bCs/>
                <w:color w:val="auto"/>
                <w:sz w:val="24"/>
              </w:rPr>
              <w:t>s</w:t>
            </w:r>
            <w:r w:rsidRPr="00FC0FBB">
              <w:rPr>
                <w:rFonts w:ascii="Times New Roman" w:hAnsi="Times New Roman" w:cs="Times New Roman"/>
                <w:b w:val="0"/>
                <w:bCs/>
                <w:color w:val="auto"/>
                <w:sz w:val="24"/>
              </w:rPr>
              <w:t xml:space="preserve"> with the </w:t>
            </w:r>
            <w:r w:rsidRPr="00FC0FBB">
              <w:rPr>
                <w:rFonts w:ascii="Times New Roman" w:hAnsi="Times New Roman" w:cs="Times New Roman"/>
                <w:b w:val="0"/>
                <w:color w:val="000000"/>
                <w:sz w:val="24"/>
              </w:rPr>
              <w:t>CHED for the reviewed MOA and DOAS which are documents needed by the BCDA to facilitate the transfer of title of the property</w:t>
            </w:r>
            <w:r>
              <w:rPr>
                <w:rFonts w:ascii="Times New Roman" w:hAnsi="Times New Roman" w:cs="Times New Roman"/>
                <w:b w:val="0"/>
                <w:color w:val="000000"/>
                <w:sz w:val="24"/>
              </w:rPr>
              <w:t>.</w:t>
            </w:r>
          </w:p>
        </w:tc>
        <w:tc>
          <w:tcPr>
            <w:tcW w:w="2693" w:type="dxa"/>
            <w:tcBorders>
              <w:top w:val="single" w:sz="4" w:space="0" w:color="auto"/>
              <w:left w:val="single" w:sz="4" w:space="0" w:color="auto"/>
              <w:bottom w:val="single" w:sz="4" w:space="0" w:color="auto"/>
              <w:right w:val="single" w:sz="4" w:space="0" w:color="auto"/>
            </w:tcBorders>
          </w:tcPr>
          <w:p w:rsidR="00BA7129" w:rsidRPr="00FC0FBB" w:rsidRDefault="00BA7129"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i/>
                <w:color w:val="auto"/>
                <w:sz w:val="24"/>
              </w:rPr>
            </w:pPr>
            <w:r w:rsidRPr="00FC0FBB">
              <w:rPr>
                <w:rFonts w:ascii="Times New Roman" w:hAnsi="Times New Roman" w:cs="Times New Roman"/>
                <w:b w:val="0"/>
                <w:bCs/>
                <w:i/>
                <w:color w:val="auto"/>
                <w:sz w:val="24"/>
              </w:rPr>
              <w:t>Not Implemented</w:t>
            </w:r>
          </w:p>
          <w:p w:rsidR="00346AC3" w:rsidRPr="00FC0FBB" w:rsidRDefault="00346AC3" w:rsidP="00BC14C0">
            <w:pPr>
              <w:pStyle w:val="BodyText"/>
              <w:jc w:val="both"/>
              <w:rPr>
                <w:rFonts w:ascii="Times New Roman" w:hAnsi="Times New Roman" w:cs="Times New Roman"/>
                <w:b w:val="0"/>
                <w:bCs/>
                <w:color w:val="auto"/>
                <w:sz w:val="24"/>
              </w:rPr>
            </w:pPr>
          </w:p>
          <w:p w:rsidR="00346AC3" w:rsidRPr="00FC0FBB" w:rsidRDefault="00346AC3" w:rsidP="00BC14C0">
            <w:pPr>
              <w:pStyle w:val="BodyText"/>
              <w:jc w:val="both"/>
              <w:rPr>
                <w:rFonts w:ascii="Times New Roman" w:hAnsi="Times New Roman" w:cs="Times New Roman"/>
                <w:b w:val="0"/>
                <w:bCs/>
                <w:color w:val="auto"/>
                <w:sz w:val="24"/>
              </w:rPr>
            </w:pPr>
            <w:r w:rsidRPr="00FC0FBB">
              <w:rPr>
                <w:rFonts w:ascii="Times New Roman" w:hAnsi="Times New Roman" w:cs="Times New Roman"/>
                <w:b w:val="0"/>
                <w:bCs/>
                <w:color w:val="auto"/>
                <w:sz w:val="24"/>
              </w:rPr>
              <w:t xml:space="preserve">Three donated parcel of lands were not yet recognized in the </w:t>
            </w:r>
            <w:r w:rsidR="003164EB" w:rsidRPr="00FC0FBB">
              <w:rPr>
                <w:rFonts w:ascii="Times New Roman" w:hAnsi="Times New Roman" w:cs="Times New Roman"/>
                <w:b w:val="0"/>
                <w:bCs/>
                <w:color w:val="auto"/>
                <w:sz w:val="24"/>
              </w:rPr>
              <w:t>books.</w:t>
            </w:r>
            <w:r w:rsidR="003164EB" w:rsidRPr="00FC0FBB">
              <w:rPr>
                <w:rFonts w:ascii="Times New Roman" w:hAnsi="Times New Roman" w:cs="Times New Roman"/>
                <w:b w:val="0"/>
                <w:color w:val="000000"/>
                <w:sz w:val="24"/>
              </w:rPr>
              <w:t xml:space="preserve"> This</w:t>
            </w:r>
            <w:r w:rsidR="00FC0FBB" w:rsidRPr="00FC0FBB">
              <w:rPr>
                <w:rFonts w:ascii="Times New Roman" w:hAnsi="Times New Roman" w:cs="Times New Roman"/>
                <w:b w:val="0"/>
                <w:color w:val="000000"/>
                <w:sz w:val="24"/>
              </w:rPr>
              <w:t xml:space="preserve"> is reiterated in </w:t>
            </w:r>
            <w:r w:rsidR="00723C8E" w:rsidRPr="00723C8E">
              <w:rPr>
                <w:rFonts w:ascii="Times New Roman" w:hAnsi="Times New Roman" w:cs="Times New Roman"/>
                <w:b w:val="0"/>
                <w:color w:val="000000"/>
                <w:sz w:val="24"/>
              </w:rPr>
              <w:t>Finding No. 7</w:t>
            </w:r>
            <w:r w:rsidR="00FC0FBB" w:rsidRPr="00723C8E">
              <w:rPr>
                <w:rFonts w:ascii="Times New Roman" w:hAnsi="Times New Roman" w:cs="Times New Roman"/>
                <w:b w:val="0"/>
                <w:color w:val="000000"/>
                <w:sz w:val="24"/>
              </w:rPr>
              <w:t xml:space="preserve"> of the AAR.</w:t>
            </w:r>
          </w:p>
          <w:p w:rsidR="00346AC3" w:rsidRPr="00FC0FBB" w:rsidRDefault="00346AC3" w:rsidP="00BC14C0">
            <w:pPr>
              <w:pStyle w:val="BodyText"/>
              <w:jc w:val="both"/>
              <w:rPr>
                <w:rFonts w:ascii="Times New Roman" w:hAnsi="Times New Roman" w:cs="Times New Roman"/>
                <w:b w:val="0"/>
                <w:bCs/>
                <w:color w:val="auto"/>
                <w:sz w:val="24"/>
              </w:rPr>
            </w:pPr>
          </w:p>
          <w:p w:rsidR="00094CB5" w:rsidRPr="00FC0FBB" w:rsidRDefault="00094CB5" w:rsidP="00BC14C0">
            <w:pPr>
              <w:pStyle w:val="BodyText"/>
              <w:jc w:val="both"/>
              <w:rPr>
                <w:rFonts w:ascii="Times New Roman" w:hAnsi="Times New Roman" w:cs="Times New Roman"/>
                <w:b w:val="0"/>
                <w:bCs/>
                <w:i/>
                <w:color w:val="auto"/>
                <w:sz w:val="24"/>
              </w:rPr>
            </w:pPr>
            <w:r w:rsidRPr="00FC0FBB">
              <w:rPr>
                <w:rFonts w:ascii="Times New Roman" w:hAnsi="Times New Roman" w:cs="Times New Roman"/>
                <w:b w:val="0"/>
                <w:bCs/>
                <w:i/>
                <w:color w:val="auto"/>
                <w:sz w:val="24"/>
              </w:rPr>
              <w:t>Partially Implemented</w:t>
            </w:r>
          </w:p>
          <w:p w:rsidR="00930725" w:rsidRPr="00FC0FBB" w:rsidRDefault="00930725" w:rsidP="00BC14C0">
            <w:pPr>
              <w:pStyle w:val="BodyText"/>
              <w:jc w:val="both"/>
              <w:rPr>
                <w:rFonts w:ascii="Times New Roman" w:hAnsi="Times New Roman" w:cs="Times New Roman"/>
                <w:b w:val="0"/>
                <w:bCs/>
                <w:color w:val="auto"/>
                <w:sz w:val="24"/>
              </w:rPr>
            </w:pPr>
          </w:p>
          <w:p w:rsidR="00094CB5" w:rsidRPr="00FC0FBB" w:rsidRDefault="00094CB5" w:rsidP="00BC14C0">
            <w:pPr>
              <w:pStyle w:val="BodyText"/>
              <w:jc w:val="both"/>
              <w:rPr>
                <w:rFonts w:ascii="Times New Roman" w:hAnsi="Times New Roman" w:cs="Times New Roman"/>
                <w:b w:val="0"/>
                <w:bCs/>
                <w:color w:val="auto"/>
                <w:sz w:val="24"/>
              </w:rPr>
            </w:pPr>
            <w:r w:rsidRPr="00FC0FBB">
              <w:rPr>
                <w:rFonts w:ascii="Times New Roman" w:hAnsi="Times New Roman" w:cs="Times New Roman"/>
                <w:b w:val="0"/>
                <w:bCs/>
                <w:color w:val="auto"/>
                <w:sz w:val="24"/>
              </w:rPr>
              <w:t xml:space="preserve">The Agency continuously </w:t>
            </w:r>
            <w:r w:rsidR="00311718" w:rsidRPr="00FC0FBB">
              <w:rPr>
                <w:rFonts w:ascii="Times New Roman" w:hAnsi="Times New Roman" w:cs="Times New Roman"/>
                <w:b w:val="0"/>
                <w:bCs/>
                <w:color w:val="auto"/>
                <w:sz w:val="24"/>
              </w:rPr>
              <w:t xml:space="preserve">makes </w:t>
            </w:r>
            <w:r w:rsidR="008F69A9">
              <w:rPr>
                <w:rFonts w:ascii="Times New Roman" w:hAnsi="Times New Roman" w:cs="Times New Roman"/>
                <w:b w:val="0"/>
                <w:bCs/>
                <w:color w:val="auto"/>
                <w:sz w:val="24"/>
              </w:rPr>
              <w:t>follow-</w:t>
            </w:r>
            <w:r w:rsidR="005C2751" w:rsidRPr="00FC0FBB">
              <w:rPr>
                <w:rFonts w:ascii="Times New Roman" w:hAnsi="Times New Roman" w:cs="Times New Roman"/>
                <w:b w:val="0"/>
                <w:bCs/>
                <w:color w:val="auto"/>
                <w:sz w:val="24"/>
              </w:rPr>
              <w:t>up</w:t>
            </w:r>
            <w:r w:rsidR="00311718" w:rsidRPr="00FC0FBB">
              <w:rPr>
                <w:rFonts w:ascii="Times New Roman" w:hAnsi="Times New Roman" w:cs="Times New Roman"/>
                <w:b w:val="0"/>
                <w:bCs/>
                <w:color w:val="auto"/>
                <w:sz w:val="24"/>
              </w:rPr>
              <w:t>s</w:t>
            </w:r>
            <w:r w:rsidR="005C2751" w:rsidRPr="00FC0FBB">
              <w:rPr>
                <w:rFonts w:ascii="Times New Roman" w:hAnsi="Times New Roman" w:cs="Times New Roman"/>
                <w:b w:val="0"/>
                <w:bCs/>
                <w:color w:val="auto"/>
                <w:sz w:val="24"/>
              </w:rPr>
              <w:t xml:space="preserve"> with the </w:t>
            </w:r>
            <w:r w:rsidR="005C2751" w:rsidRPr="00FC0FBB">
              <w:rPr>
                <w:rFonts w:ascii="Times New Roman" w:hAnsi="Times New Roman" w:cs="Times New Roman"/>
                <w:b w:val="0"/>
                <w:color w:val="000000"/>
                <w:sz w:val="24"/>
              </w:rPr>
              <w:t xml:space="preserve">CHED for the reviewed MOA and DOAS which are documents needed by the BCDA to facilitate the transfer of title of the property </w:t>
            </w:r>
            <w:r w:rsidR="00311718" w:rsidRPr="00FC0FBB">
              <w:rPr>
                <w:rFonts w:ascii="Times New Roman" w:hAnsi="Times New Roman" w:cs="Times New Roman"/>
                <w:b w:val="0"/>
                <w:color w:val="000000"/>
                <w:sz w:val="24"/>
              </w:rPr>
              <w:t>but</w:t>
            </w:r>
            <w:r w:rsidR="005C2751" w:rsidRPr="00FC0FBB">
              <w:rPr>
                <w:rFonts w:ascii="Times New Roman" w:hAnsi="Times New Roman" w:cs="Times New Roman"/>
                <w:b w:val="0"/>
                <w:color w:val="000000"/>
                <w:sz w:val="24"/>
              </w:rPr>
              <w:t xml:space="preserve">  no result came out.</w:t>
            </w:r>
          </w:p>
          <w:p w:rsidR="00094CB5" w:rsidRPr="00FC0FBB" w:rsidRDefault="00094CB5" w:rsidP="00BC14C0">
            <w:pPr>
              <w:pStyle w:val="BodyText"/>
              <w:jc w:val="both"/>
              <w:rPr>
                <w:rFonts w:ascii="Times New Roman" w:hAnsi="Times New Roman" w:cs="Times New Roman"/>
                <w:b w:val="0"/>
                <w:bCs/>
                <w:color w:val="auto"/>
                <w:sz w:val="24"/>
              </w:rPr>
            </w:pPr>
          </w:p>
          <w:p w:rsidR="006F0B84" w:rsidRPr="00FC0FBB" w:rsidRDefault="006F0B84" w:rsidP="00BC14C0">
            <w:pPr>
              <w:pStyle w:val="BodyText"/>
              <w:jc w:val="both"/>
              <w:rPr>
                <w:rFonts w:ascii="Times New Roman" w:hAnsi="Times New Roman" w:cs="Times New Roman"/>
                <w:b w:val="0"/>
                <w:bCs/>
                <w:i/>
                <w:color w:val="auto"/>
                <w:sz w:val="24"/>
              </w:rPr>
            </w:pPr>
            <w:r w:rsidRPr="00FC0FBB">
              <w:rPr>
                <w:rFonts w:ascii="Times New Roman" w:hAnsi="Times New Roman" w:cs="Times New Roman"/>
                <w:b w:val="0"/>
                <w:bCs/>
                <w:i/>
                <w:color w:val="auto"/>
                <w:sz w:val="24"/>
              </w:rPr>
              <w:t>Partially</w:t>
            </w:r>
            <w:r w:rsidR="00094CB5" w:rsidRPr="00FC0FBB">
              <w:rPr>
                <w:rFonts w:ascii="Times New Roman" w:hAnsi="Times New Roman" w:cs="Times New Roman"/>
                <w:b w:val="0"/>
                <w:bCs/>
                <w:i/>
                <w:color w:val="auto"/>
                <w:sz w:val="24"/>
              </w:rPr>
              <w:t xml:space="preserve"> Implemented</w:t>
            </w:r>
          </w:p>
          <w:p w:rsidR="00930725" w:rsidRPr="00FC0FBB" w:rsidRDefault="00930725" w:rsidP="00BC14C0">
            <w:pPr>
              <w:pStyle w:val="BodyText"/>
              <w:jc w:val="both"/>
              <w:rPr>
                <w:rFonts w:ascii="Times New Roman" w:hAnsi="Times New Roman" w:cs="Times New Roman"/>
                <w:b w:val="0"/>
                <w:bCs/>
                <w:color w:val="auto"/>
                <w:sz w:val="24"/>
              </w:rPr>
            </w:pPr>
          </w:p>
          <w:p w:rsidR="006F0B84" w:rsidRPr="00FC0FBB" w:rsidRDefault="006F0B84" w:rsidP="00BC14C0">
            <w:pPr>
              <w:pStyle w:val="BodyText"/>
              <w:jc w:val="both"/>
              <w:rPr>
                <w:rFonts w:ascii="Times New Roman" w:hAnsi="Times New Roman" w:cs="Times New Roman"/>
                <w:b w:val="0"/>
                <w:bCs/>
                <w:color w:val="auto"/>
                <w:sz w:val="24"/>
              </w:rPr>
            </w:pPr>
            <w:r w:rsidRPr="00FC0FBB">
              <w:rPr>
                <w:rFonts w:ascii="Times New Roman" w:hAnsi="Times New Roman" w:cs="Times New Roman"/>
                <w:b w:val="0"/>
                <w:bCs/>
                <w:color w:val="auto"/>
                <w:sz w:val="24"/>
              </w:rPr>
              <w:t>The Agency had series of meeting with BCDA for the titling of land located at VAB Campus.</w:t>
            </w:r>
          </w:p>
          <w:p w:rsidR="00094CB5" w:rsidRPr="00FC0FBB" w:rsidRDefault="00094CB5" w:rsidP="00BC14C0">
            <w:pPr>
              <w:pStyle w:val="BodyText"/>
              <w:jc w:val="both"/>
              <w:rPr>
                <w:rFonts w:ascii="Times New Roman" w:hAnsi="Times New Roman" w:cs="Times New Roman"/>
                <w:b w:val="0"/>
                <w:bCs/>
                <w:color w:val="auto"/>
                <w:sz w:val="24"/>
              </w:rPr>
            </w:pPr>
          </w:p>
        </w:tc>
      </w:tr>
      <w:tr w:rsidR="005A73F2" w:rsidRPr="00435EF3" w:rsidTr="003164EB">
        <w:trPr>
          <w:trHeight w:val="350"/>
        </w:trPr>
        <w:tc>
          <w:tcPr>
            <w:tcW w:w="3510" w:type="dxa"/>
            <w:tcBorders>
              <w:right w:val="single" w:sz="4" w:space="0" w:color="auto"/>
            </w:tcBorders>
          </w:tcPr>
          <w:p w:rsidR="00BB1C98" w:rsidRPr="00BB1C98" w:rsidRDefault="00BB1C98" w:rsidP="00311718">
            <w:pPr>
              <w:pStyle w:val="ListParagraph"/>
              <w:numPr>
                <w:ilvl w:val="0"/>
                <w:numId w:val="15"/>
              </w:numPr>
              <w:tabs>
                <w:tab w:val="left" w:pos="540"/>
              </w:tabs>
              <w:ind w:left="0" w:firstLine="0"/>
              <w:contextualSpacing/>
              <w:jc w:val="both"/>
            </w:pPr>
            <w:r w:rsidRPr="00BB1C98">
              <w:t xml:space="preserve">The Rent/ Lease Income account with balance of ₱1,129,431.92 as of December 31, 2016 is doubtful due to: </w:t>
            </w:r>
            <w:r w:rsidR="00955B17">
              <w:t xml:space="preserve">       </w:t>
            </w:r>
            <w:r w:rsidRPr="00BB1C98">
              <w:t>a) uncollected rent of ₱377,000.00 from consignees/</w:t>
            </w:r>
            <w:r w:rsidR="00955B17">
              <w:t xml:space="preserve"> </w:t>
            </w:r>
            <w:r w:rsidRPr="00BB1C98">
              <w:t>lessees not recognized in the books; b)</w:t>
            </w:r>
            <w:r w:rsidR="00955B17">
              <w:t xml:space="preserve"> </w:t>
            </w:r>
            <w:r w:rsidRPr="00BB1C98">
              <w:t>unascertained completeness of the recorded collections of  ₱105,902.92 due to lack of copy of contract on five lessees; c) lack of clear policies on the use/operation of dormitory (Guestel) of PhilSCA-VAB Campus which resulted to failure on charging guests of the amount of rental fee for their stay at the Guestel; and d) unrecorded adjustment in the amount of ₱266,123.00, thus overstating the Rent/Lease Income account by the same amount.</w:t>
            </w:r>
          </w:p>
          <w:p w:rsidR="00BB1C98" w:rsidRPr="00BB1C98" w:rsidRDefault="00BB1C98" w:rsidP="00BB1C98">
            <w:pPr>
              <w:pStyle w:val="ListParagraph"/>
              <w:ind w:left="0"/>
              <w:contextualSpacing/>
              <w:jc w:val="both"/>
              <w:outlineLvl w:val="0"/>
            </w:pPr>
          </w:p>
          <w:p w:rsidR="00BB1C98" w:rsidRPr="00BB1C98" w:rsidRDefault="00BB1C98" w:rsidP="00BB1C98">
            <w:pPr>
              <w:pStyle w:val="ListParagraph"/>
              <w:ind w:left="0"/>
              <w:contextualSpacing/>
              <w:jc w:val="both"/>
              <w:outlineLvl w:val="0"/>
            </w:pPr>
            <w:r w:rsidRPr="00BB1C98">
              <w:rPr>
                <w:b/>
              </w:rPr>
              <w:t>We recommended that Management:</w:t>
            </w:r>
          </w:p>
          <w:p w:rsidR="00BB1C98" w:rsidRPr="00C02462" w:rsidRDefault="00BB1C98" w:rsidP="00BB1C98">
            <w:pPr>
              <w:pStyle w:val="ListParagraph"/>
              <w:tabs>
                <w:tab w:val="right" w:pos="9360"/>
              </w:tabs>
              <w:ind w:left="0"/>
              <w:jc w:val="both"/>
              <w:outlineLvl w:val="0"/>
              <w:rPr>
                <w:b/>
              </w:rPr>
            </w:pPr>
          </w:p>
          <w:p w:rsidR="00BB1C98" w:rsidRPr="00BB1C98" w:rsidRDefault="00BB1C98" w:rsidP="00955B17">
            <w:pPr>
              <w:pStyle w:val="ListParagraph"/>
              <w:numPr>
                <w:ilvl w:val="0"/>
                <w:numId w:val="20"/>
              </w:numPr>
              <w:tabs>
                <w:tab w:val="left" w:pos="284"/>
              </w:tabs>
              <w:ind w:left="284" w:hanging="284"/>
              <w:contextualSpacing/>
              <w:jc w:val="both"/>
              <w:outlineLvl w:val="0"/>
              <w:rPr>
                <w:b/>
              </w:rPr>
            </w:pPr>
            <w:r w:rsidRPr="00BB1C98">
              <w:rPr>
                <w:b/>
              </w:rPr>
              <w:t>demand payment from the defaulting consignees, and impose penalty stipulated in the provisions of the Contract of Lease ;</w:t>
            </w:r>
          </w:p>
          <w:p w:rsidR="00BB1C98" w:rsidRPr="00C02462" w:rsidRDefault="00BB1C98" w:rsidP="00BB1C98">
            <w:pPr>
              <w:pStyle w:val="ListParagraph"/>
              <w:ind w:left="0"/>
              <w:jc w:val="both"/>
              <w:outlineLvl w:val="0"/>
              <w:rPr>
                <w:b/>
              </w:rPr>
            </w:pPr>
          </w:p>
          <w:p w:rsidR="00FE03C3" w:rsidRPr="00FE03C3" w:rsidRDefault="00BB1C98" w:rsidP="00955B17">
            <w:pPr>
              <w:pStyle w:val="ListParagraph"/>
              <w:numPr>
                <w:ilvl w:val="0"/>
                <w:numId w:val="20"/>
              </w:numPr>
              <w:tabs>
                <w:tab w:val="left" w:pos="284"/>
              </w:tabs>
              <w:ind w:left="284" w:hanging="284"/>
              <w:contextualSpacing/>
              <w:jc w:val="both"/>
              <w:outlineLvl w:val="0"/>
              <w:rPr>
                <w:b/>
              </w:rPr>
            </w:pPr>
            <w:r w:rsidRPr="00C02462">
              <w:rPr>
                <w:b/>
              </w:rPr>
              <w:t xml:space="preserve">furnish COA </w:t>
            </w:r>
            <w:r w:rsidRPr="00BB1C98">
              <w:rPr>
                <w:b/>
              </w:rPr>
              <w:t>O</w:t>
            </w:r>
            <w:r>
              <w:rPr>
                <w:b/>
              </w:rPr>
              <w:t>ffice with copies of contracts</w:t>
            </w:r>
            <w:r w:rsidRPr="00C02462">
              <w:rPr>
                <w:b/>
              </w:rPr>
              <w:t xml:space="preserve"> </w:t>
            </w:r>
            <w:r w:rsidR="006D1E32">
              <w:rPr>
                <w:b/>
              </w:rPr>
              <w:t>between Philippine Vending Corporation</w:t>
            </w:r>
            <w:r w:rsidRPr="00C02462">
              <w:rPr>
                <w:b/>
              </w:rPr>
              <w:t xml:space="preserve"> and the four lessees from FAB and BAB Campuses respectively;</w:t>
            </w:r>
          </w:p>
          <w:p w:rsidR="00930725" w:rsidRDefault="00930725" w:rsidP="00BB1C98">
            <w:pPr>
              <w:pStyle w:val="ListParagraph"/>
              <w:ind w:left="0"/>
              <w:jc w:val="both"/>
              <w:outlineLvl w:val="0"/>
              <w:rPr>
                <w:b/>
              </w:rPr>
            </w:pPr>
          </w:p>
          <w:p w:rsidR="0063054E" w:rsidRDefault="0063054E" w:rsidP="00BB1C98">
            <w:pPr>
              <w:pStyle w:val="ListParagraph"/>
              <w:ind w:left="0"/>
              <w:jc w:val="both"/>
              <w:outlineLvl w:val="0"/>
              <w:rPr>
                <w:b/>
              </w:rPr>
            </w:pPr>
          </w:p>
          <w:p w:rsidR="0063054E" w:rsidRDefault="0063054E" w:rsidP="00BB1C98">
            <w:pPr>
              <w:pStyle w:val="ListParagraph"/>
              <w:ind w:left="0"/>
              <w:jc w:val="both"/>
              <w:outlineLvl w:val="0"/>
              <w:rPr>
                <w:b/>
              </w:rPr>
            </w:pPr>
          </w:p>
          <w:p w:rsidR="0063054E" w:rsidRDefault="0063054E" w:rsidP="00BB1C98">
            <w:pPr>
              <w:pStyle w:val="ListParagraph"/>
              <w:ind w:left="0"/>
              <w:jc w:val="both"/>
              <w:outlineLvl w:val="0"/>
              <w:rPr>
                <w:b/>
              </w:rPr>
            </w:pPr>
          </w:p>
          <w:p w:rsidR="0063054E" w:rsidRDefault="0063054E" w:rsidP="00BB1C98">
            <w:pPr>
              <w:pStyle w:val="ListParagraph"/>
              <w:ind w:left="0"/>
              <w:jc w:val="both"/>
              <w:outlineLvl w:val="0"/>
              <w:rPr>
                <w:b/>
              </w:rPr>
            </w:pPr>
          </w:p>
          <w:p w:rsidR="0063054E" w:rsidRPr="00C02462" w:rsidRDefault="0063054E" w:rsidP="00BB1C98">
            <w:pPr>
              <w:pStyle w:val="ListParagraph"/>
              <w:ind w:left="0"/>
              <w:jc w:val="both"/>
              <w:outlineLvl w:val="0"/>
              <w:rPr>
                <w:b/>
              </w:rPr>
            </w:pPr>
          </w:p>
          <w:p w:rsidR="00BB1C98" w:rsidRPr="00697E8B" w:rsidRDefault="00BB1C98" w:rsidP="00955B17">
            <w:pPr>
              <w:pStyle w:val="ListParagraph"/>
              <w:numPr>
                <w:ilvl w:val="0"/>
                <w:numId w:val="20"/>
              </w:numPr>
              <w:tabs>
                <w:tab w:val="left" w:pos="284"/>
              </w:tabs>
              <w:ind w:left="284" w:hanging="284"/>
              <w:contextualSpacing/>
              <w:jc w:val="both"/>
              <w:outlineLvl w:val="0"/>
              <w:rPr>
                <w:b/>
              </w:rPr>
            </w:pPr>
            <w:r w:rsidRPr="00C02462">
              <w:rPr>
                <w:b/>
              </w:rPr>
              <w:t>prepare clear policies and guidelines on the use of dormitory (Guestel);</w:t>
            </w:r>
            <w:r w:rsidRPr="00BB1C98">
              <w:rPr>
                <w:b/>
              </w:rPr>
              <w:t xml:space="preserve"> and </w:t>
            </w:r>
            <w:r w:rsidRPr="00697E8B">
              <w:rPr>
                <w:b/>
              </w:rPr>
              <w:t xml:space="preserve">make </w:t>
            </w:r>
            <w:r w:rsidRPr="00BB1C98">
              <w:rPr>
                <w:b/>
              </w:rPr>
              <w:t xml:space="preserve">the </w:t>
            </w:r>
            <w:r w:rsidRPr="00697E8B">
              <w:rPr>
                <w:b/>
              </w:rPr>
              <w:t>necessary opera</w:t>
            </w:r>
            <w:r>
              <w:rPr>
                <w:b/>
              </w:rPr>
              <w:t>tional plan and</w:t>
            </w:r>
            <w:r w:rsidRPr="00697E8B">
              <w:rPr>
                <w:b/>
              </w:rPr>
              <w:t xml:space="preserve"> maintenance of the Guestel to generate more income;</w:t>
            </w:r>
          </w:p>
          <w:p w:rsidR="00FD6B2A" w:rsidRPr="00C02462" w:rsidRDefault="00FD6B2A" w:rsidP="00BB1C98">
            <w:pPr>
              <w:pStyle w:val="ListParagraph"/>
              <w:tabs>
                <w:tab w:val="right" w:pos="9360"/>
              </w:tabs>
              <w:ind w:left="0"/>
              <w:jc w:val="both"/>
              <w:outlineLvl w:val="0"/>
              <w:rPr>
                <w:b/>
              </w:rPr>
            </w:pPr>
          </w:p>
          <w:p w:rsidR="00BB1C98" w:rsidRPr="00697E8B" w:rsidRDefault="00BB1C98" w:rsidP="00955B17">
            <w:pPr>
              <w:pStyle w:val="ListParagraph"/>
              <w:numPr>
                <w:ilvl w:val="0"/>
                <w:numId w:val="20"/>
              </w:numPr>
              <w:tabs>
                <w:tab w:val="left" w:pos="284"/>
              </w:tabs>
              <w:ind w:left="284" w:hanging="284"/>
              <w:contextualSpacing/>
              <w:jc w:val="both"/>
              <w:outlineLvl w:val="0"/>
              <w:rPr>
                <w:b/>
              </w:rPr>
            </w:pPr>
            <w:r w:rsidRPr="00C02462">
              <w:rPr>
                <w:b/>
              </w:rPr>
              <w:t>submit justification/</w:t>
            </w:r>
            <w:r w:rsidR="00CD6997">
              <w:rPr>
                <w:b/>
              </w:rPr>
              <w:t xml:space="preserve"> </w:t>
            </w:r>
            <w:r w:rsidRPr="00C02462">
              <w:rPr>
                <w:b/>
              </w:rPr>
              <w:t xml:space="preserve">explanation why not all guests were charged </w:t>
            </w:r>
            <w:r w:rsidRPr="00BB1C98">
              <w:rPr>
                <w:b/>
              </w:rPr>
              <w:t xml:space="preserve">with </w:t>
            </w:r>
            <w:r w:rsidRPr="00C02462">
              <w:rPr>
                <w:b/>
              </w:rPr>
              <w:t xml:space="preserve">rental fee for the stay at </w:t>
            </w:r>
            <w:r w:rsidRPr="00BB1C98">
              <w:rPr>
                <w:b/>
              </w:rPr>
              <w:t xml:space="preserve">the </w:t>
            </w:r>
            <w:r w:rsidRPr="00C02462">
              <w:rPr>
                <w:b/>
              </w:rPr>
              <w:t xml:space="preserve">Guestel; </w:t>
            </w:r>
            <w:r w:rsidRPr="00BB1C98">
              <w:rPr>
                <w:b/>
              </w:rPr>
              <w:t>and</w:t>
            </w:r>
          </w:p>
          <w:p w:rsidR="00BB1C98" w:rsidRDefault="00BB1C98" w:rsidP="00BB1C98">
            <w:pPr>
              <w:pStyle w:val="ListParagraph"/>
              <w:tabs>
                <w:tab w:val="right" w:pos="720"/>
                <w:tab w:val="left" w:pos="2160"/>
              </w:tabs>
              <w:ind w:left="0"/>
              <w:jc w:val="both"/>
              <w:outlineLvl w:val="0"/>
              <w:rPr>
                <w:b/>
              </w:rPr>
            </w:pPr>
          </w:p>
          <w:p w:rsidR="00C66EF5" w:rsidRDefault="00C66EF5" w:rsidP="00BB1C98">
            <w:pPr>
              <w:pStyle w:val="ListParagraph"/>
              <w:tabs>
                <w:tab w:val="right" w:pos="720"/>
                <w:tab w:val="left" w:pos="2160"/>
              </w:tabs>
              <w:ind w:left="0"/>
              <w:jc w:val="both"/>
              <w:outlineLvl w:val="0"/>
              <w:rPr>
                <w:b/>
              </w:rPr>
            </w:pPr>
          </w:p>
          <w:p w:rsidR="00C66EF5" w:rsidRDefault="00C66EF5" w:rsidP="00BB1C98">
            <w:pPr>
              <w:pStyle w:val="ListParagraph"/>
              <w:tabs>
                <w:tab w:val="right" w:pos="720"/>
                <w:tab w:val="left" w:pos="2160"/>
              </w:tabs>
              <w:ind w:left="0"/>
              <w:jc w:val="both"/>
              <w:outlineLvl w:val="0"/>
              <w:rPr>
                <w:b/>
              </w:rPr>
            </w:pPr>
          </w:p>
          <w:p w:rsidR="00FD6B2A" w:rsidRPr="00C02462" w:rsidRDefault="00FD6B2A" w:rsidP="00BB1C98">
            <w:pPr>
              <w:pStyle w:val="ListParagraph"/>
              <w:tabs>
                <w:tab w:val="right" w:pos="720"/>
                <w:tab w:val="left" w:pos="2160"/>
              </w:tabs>
              <w:ind w:left="0"/>
              <w:jc w:val="both"/>
              <w:outlineLvl w:val="0"/>
              <w:rPr>
                <w:b/>
              </w:rPr>
            </w:pPr>
          </w:p>
          <w:p w:rsidR="00BB1C98" w:rsidRPr="00FC0FBB" w:rsidRDefault="00BB1C98" w:rsidP="00955B17">
            <w:pPr>
              <w:pStyle w:val="ListParagraph"/>
              <w:numPr>
                <w:ilvl w:val="0"/>
                <w:numId w:val="20"/>
              </w:numPr>
              <w:tabs>
                <w:tab w:val="left" w:pos="284"/>
              </w:tabs>
              <w:ind w:left="284" w:hanging="284"/>
              <w:contextualSpacing/>
              <w:jc w:val="both"/>
              <w:outlineLvl w:val="0"/>
              <w:rPr>
                <w:b/>
              </w:rPr>
            </w:pPr>
            <w:r w:rsidRPr="00C02462">
              <w:rPr>
                <w:b/>
              </w:rPr>
              <w:t>properly classify</w:t>
            </w:r>
            <w:r>
              <w:rPr>
                <w:b/>
              </w:rPr>
              <w:t xml:space="preserve"> accounts to rent/lease income </w:t>
            </w:r>
            <w:r w:rsidRPr="00C02462">
              <w:rPr>
                <w:b/>
              </w:rPr>
              <w:t>and make appropriate adjustments to correct the books.</w:t>
            </w:r>
          </w:p>
        </w:tc>
        <w:tc>
          <w:tcPr>
            <w:tcW w:w="828" w:type="dxa"/>
            <w:tcBorders>
              <w:top w:val="single" w:sz="4" w:space="0" w:color="auto"/>
              <w:left w:val="single" w:sz="4" w:space="0" w:color="auto"/>
              <w:bottom w:val="single" w:sz="4" w:space="0" w:color="auto"/>
              <w:right w:val="single" w:sz="4" w:space="0" w:color="auto"/>
            </w:tcBorders>
          </w:tcPr>
          <w:p w:rsidR="005A73F2" w:rsidRDefault="00BB1C98" w:rsidP="00BC14C0">
            <w:pPr>
              <w:pStyle w:val="BodyText"/>
              <w:rPr>
                <w:rFonts w:ascii="Times New Roman" w:hAnsi="Times New Roman" w:cs="Times New Roman"/>
                <w:b w:val="0"/>
                <w:bCs/>
                <w:color w:val="auto"/>
                <w:sz w:val="24"/>
              </w:rPr>
            </w:pPr>
            <w:r>
              <w:rPr>
                <w:rFonts w:ascii="Times New Roman" w:hAnsi="Times New Roman" w:cs="Times New Roman"/>
                <w:b w:val="0"/>
                <w:bCs/>
                <w:color w:val="auto"/>
                <w:sz w:val="24"/>
              </w:rPr>
              <w:t>AAR 2016 par. 7</w:t>
            </w:r>
          </w:p>
        </w:tc>
        <w:tc>
          <w:tcPr>
            <w:tcW w:w="1985" w:type="dxa"/>
            <w:tcBorders>
              <w:top w:val="single" w:sz="4" w:space="0" w:color="auto"/>
              <w:left w:val="single" w:sz="4" w:space="0" w:color="auto"/>
              <w:bottom w:val="single" w:sz="4" w:space="0" w:color="auto"/>
              <w:right w:val="single" w:sz="4" w:space="0" w:color="auto"/>
            </w:tcBorders>
          </w:tcPr>
          <w:p w:rsidR="005A73F2" w:rsidRPr="00435EF3" w:rsidRDefault="005A73F2" w:rsidP="00BC14C0">
            <w:pPr>
              <w:pStyle w:val="BodyText"/>
              <w:jc w:val="both"/>
              <w:rPr>
                <w:rFonts w:ascii="Times New Roman" w:hAnsi="Times New Roman" w:cs="Times New Roman"/>
                <w:b w:val="0"/>
                <w:bCs/>
                <w:color w:val="auto"/>
                <w:sz w:val="24"/>
              </w:rPr>
            </w:pPr>
          </w:p>
        </w:tc>
        <w:tc>
          <w:tcPr>
            <w:tcW w:w="2693" w:type="dxa"/>
            <w:tcBorders>
              <w:top w:val="single" w:sz="4" w:space="0" w:color="auto"/>
              <w:left w:val="single" w:sz="4" w:space="0" w:color="auto"/>
              <w:bottom w:val="single" w:sz="4" w:space="0" w:color="auto"/>
              <w:right w:val="single" w:sz="4" w:space="0" w:color="auto"/>
            </w:tcBorders>
          </w:tcPr>
          <w:p w:rsidR="005A73F2" w:rsidRDefault="005A73F2"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p>
          <w:p w:rsidR="00346AC3" w:rsidRPr="00094CB5" w:rsidRDefault="00346AC3" w:rsidP="00BC14C0">
            <w:pPr>
              <w:pStyle w:val="BodyText"/>
              <w:jc w:val="both"/>
              <w:rPr>
                <w:rFonts w:ascii="Times New Roman" w:hAnsi="Times New Roman" w:cs="Times New Roman"/>
                <w:b w:val="0"/>
                <w:bCs/>
                <w:i/>
                <w:color w:val="auto"/>
                <w:sz w:val="24"/>
              </w:rPr>
            </w:pPr>
            <w:r w:rsidRPr="00094CB5">
              <w:rPr>
                <w:rFonts w:ascii="Times New Roman" w:hAnsi="Times New Roman" w:cs="Times New Roman"/>
                <w:b w:val="0"/>
                <w:bCs/>
                <w:i/>
                <w:color w:val="auto"/>
                <w:sz w:val="24"/>
              </w:rPr>
              <w:t>Partially Implemented</w:t>
            </w:r>
          </w:p>
          <w:p w:rsidR="00930725" w:rsidRDefault="00930725" w:rsidP="00BC14C0">
            <w:pPr>
              <w:pStyle w:val="BodyText"/>
              <w:jc w:val="both"/>
              <w:rPr>
                <w:rFonts w:ascii="Times New Roman" w:hAnsi="Times New Roman" w:cs="Times New Roman"/>
                <w:b w:val="0"/>
                <w:bCs/>
                <w:color w:val="auto"/>
                <w:sz w:val="24"/>
              </w:rPr>
            </w:pPr>
          </w:p>
          <w:p w:rsidR="00346AC3" w:rsidRDefault="00930725" w:rsidP="00BC14C0">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The Agency issued demand letters to the defaulting consignees.</w:t>
            </w:r>
          </w:p>
          <w:p w:rsidR="00346AC3" w:rsidRDefault="00346AC3" w:rsidP="00BC14C0">
            <w:pPr>
              <w:pStyle w:val="BodyText"/>
              <w:jc w:val="both"/>
              <w:rPr>
                <w:rFonts w:ascii="Times New Roman" w:hAnsi="Times New Roman" w:cs="Times New Roman"/>
                <w:b w:val="0"/>
                <w:bCs/>
                <w:color w:val="auto"/>
                <w:sz w:val="24"/>
              </w:rPr>
            </w:pPr>
          </w:p>
          <w:p w:rsidR="00346AC3" w:rsidRDefault="006F0B84"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Partially</w:t>
            </w:r>
            <w:r w:rsidR="00346AC3" w:rsidRPr="00094CB5">
              <w:rPr>
                <w:rFonts w:ascii="Times New Roman" w:hAnsi="Times New Roman" w:cs="Times New Roman"/>
                <w:b w:val="0"/>
                <w:bCs/>
                <w:i/>
                <w:color w:val="auto"/>
                <w:sz w:val="24"/>
              </w:rPr>
              <w:t xml:space="preserve"> Implemented</w:t>
            </w:r>
          </w:p>
          <w:p w:rsidR="00930725" w:rsidRDefault="00930725" w:rsidP="00BC14C0">
            <w:pPr>
              <w:pStyle w:val="BodyText"/>
              <w:jc w:val="both"/>
              <w:rPr>
                <w:rFonts w:ascii="Times New Roman" w:hAnsi="Times New Roman" w:cs="Times New Roman"/>
                <w:b w:val="0"/>
                <w:bCs/>
                <w:color w:val="auto"/>
                <w:sz w:val="24"/>
              </w:rPr>
            </w:pPr>
          </w:p>
          <w:p w:rsidR="00FE03C3" w:rsidRDefault="006F0B84" w:rsidP="00BC14C0">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 xml:space="preserve">Vending machine by </w:t>
            </w:r>
            <w:r w:rsidRPr="006F0B84">
              <w:rPr>
                <w:rFonts w:ascii="Times New Roman" w:hAnsi="Times New Roman" w:cs="Times New Roman"/>
                <w:b w:val="0"/>
                <w:bCs/>
                <w:color w:val="auto"/>
                <w:sz w:val="24"/>
              </w:rPr>
              <w:t>Philippine Vending Corp.</w:t>
            </w:r>
            <w:r>
              <w:rPr>
                <w:rFonts w:ascii="Times New Roman" w:hAnsi="Times New Roman" w:cs="Times New Roman"/>
                <w:b w:val="0"/>
                <w:bCs/>
                <w:color w:val="auto"/>
                <w:sz w:val="24"/>
              </w:rPr>
              <w:t xml:space="preserve"> stopped operation at PhilSCA VAB Campus</w:t>
            </w:r>
            <w:r w:rsidR="006D1E32">
              <w:rPr>
                <w:rFonts w:ascii="Times New Roman" w:hAnsi="Times New Roman" w:cs="Times New Roman"/>
                <w:b w:val="0"/>
                <w:bCs/>
                <w:color w:val="auto"/>
                <w:sz w:val="24"/>
              </w:rPr>
              <w:t>, however, contracts between Philippine Vending Corporation and PhilSCA were not yet submitted.</w:t>
            </w:r>
          </w:p>
          <w:p w:rsidR="00346AC3" w:rsidRDefault="00346AC3" w:rsidP="00BC14C0">
            <w:pPr>
              <w:pStyle w:val="BodyText"/>
              <w:jc w:val="both"/>
              <w:rPr>
                <w:rFonts w:ascii="Times New Roman" w:hAnsi="Times New Roman" w:cs="Times New Roman"/>
                <w:b w:val="0"/>
                <w:bCs/>
                <w:color w:val="auto"/>
                <w:sz w:val="24"/>
              </w:rPr>
            </w:pPr>
          </w:p>
          <w:p w:rsidR="00346AC3" w:rsidRPr="00094CB5" w:rsidRDefault="00930725"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Not Implemented</w:t>
            </w:r>
          </w:p>
          <w:p w:rsidR="00930725" w:rsidRDefault="00930725" w:rsidP="00BC14C0">
            <w:pPr>
              <w:pStyle w:val="BodyText"/>
              <w:jc w:val="both"/>
              <w:rPr>
                <w:rFonts w:ascii="Times New Roman" w:hAnsi="Times New Roman" w:cs="Times New Roman"/>
                <w:b w:val="0"/>
                <w:bCs/>
                <w:color w:val="auto"/>
                <w:sz w:val="24"/>
              </w:rPr>
            </w:pPr>
          </w:p>
          <w:p w:rsidR="00346AC3" w:rsidRDefault="00346AC3" w:rsidP="00BC14C0">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No cop</w:t>
            </w:r>
            <w:r w:rsidR="00442536">
              <w:rPr>
                <w:rFonts w:ascii="Times New Roman" w:hAnsi="Times New Roman" w:cs="Times New Roman"/>
                <w:b w:val="0"/>
                <w:bCs/>
                <w:color w:val="auto"/>
                <w:sz w:val="24"/>
              </w:rPr>
              <w:t>ies</w:t>
            </w:r>
            <w:r>
              <w:rPr>
                <w:rFonts w:ascii="Times New Roman" w:hAnsi="Times New Roman" w:cs="Times New Roman"/>
                <w:b w:val="0"/>
                <w:bCs/>
                <w:color w:val="auto"/>
                <w:sz w:val="24"/>
              </w:rPr>
              <w:t xml:space="preserve"> of policies and guidelines were given to COA Office.</w:t>
            </w:r>
          </w:p>
          <w:p w:rsidR="00346AC3" w:rsidRDefault="00346AC3" w:rsidP="00BC14C0">
            <w:pPr>
              <w:pStyle w:val="BodyText"/>
              <w:jc w:val="both"/>
              <w:rPr>
                <w:rFonts w:ascii="Times New Roman" w:hAnsi="Times New Roman" w:cs="Times New Roman"/>
                <w:b w:val="0"/>
                <w:bCs/>
                <w:color w:val="auto"/>
                <w:sz w:val="24"/>
              </w:rPr>
            </w:pPr>
          </w:p>
          <w:p w:rsidR="0063054E" w:rsidRDefault="0063054E" w:rsidP="00BC14C0">
            <w:pPr>
              <w:pStyle w:val="BodyText"/>
              <w:jc w:val="both"/>
              <w:rPr>
                <w:rFonts w:ascii="Times New Roman" w:hAnsi="Times New Roman" w:cs="Times New Roman"/>
                <w:b w:val="0"/>
                <w:bCs/>
                <w:color w:val="auto"/>
                <w:sz w:val="24"/>
              </w:rPr>
            </w:pPr>
          </w:p>
          <w:p w:rsidR="0063054E" w:rsidRDefault="0063054E" w:rsidP="00BC14C0">
            <w:pPr>
              <w:pStyle w:val="BodyText"/>
              <w:jc w:val="both"/>
              <w:rPr>
                <w:rFonts w:ascii="Times New Roman" w:hAnsi="Times New Roman" w:cs="Times New Roman"/>
                <w:b w:val="0"/>
                <w:bCs/>
                <w:color w:val="auto"/>
                <w:sz w:val="24"/>
              </w:rPr>
            </w:pPr>
          </w:p>
          <w:p w:rsidR="00346AC3" w:rsidRPr="00094CB5" w:rsidRDefault="00346AC3" w:rsidP="00BC14C0">
            <w:pPr>
              <w:pStyle w:val="BodyText"/>
              <w:jc w:val="both"/>
              <w:rPr>
                <w:rFonts w:ascii="Times New Roman" w:hAnsi="Times New Roman" w:cs="Times New Roman"/>
                <w:b w:val="0"/>
                <w:bCs/>
                <w:i/>
                <w:color w:val="auto"/>
                <w:sz w:val="24"/>
              </w:rPr>
            </w:pPr>
            <w:r w:rsidRPr="00094CB5">
              <w:rPr>
                <w:rFonts w:ascii="Times New Roman" w:hAnsi="Times New Roman" w:cs="Times New Roman"/>
                <w:b w:val="0"/>
                <w:bCs/>
                <w:i/>
                <w:color w:val="auto"/>
                <w:sz w:val="24"/>
              </w:rPr>
              <w:t>Not Implemented</w:t>
            </w:r>
          </w:p>
          <w:p w:rsidR="00094CB5" w:rsidRDefault="00094CB5" w:rsidP="00BC14C0">
            <w:pPr>
              <w:pStyle w:val="BodyText"/>
              <w:jc w:val="both"/>
              <w:rPr>
                <w:rFonts w:ascii="Times New Roman" w:hAnsi="Times New Roman" w:cs="Times New Roman"/>
                <w:b w:val="0"/>
                <w:bCs/>
                <w:color w:val="auto"/>
                <w:sz w:val="24"/>
              </w:rPr>
            </w:pPr>
          </w:p>
          <w:p w:rsidR="00C66EF5" w:rsidRDefault="00C66EF5" w:rsidP="00BC14C0">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COA Office did not receive any justification/</w:t>
            </w:r>
            <w:r w:rsidR="00955B17">
              <w:rPr>
                <w:rFonts w:ascii="Times New Roman" w:hAnsi="Times New Roman" w:cs="Times New Roman"/>
                <w:b w:val="0"/>
                <w:bCs/>
                <w:color w:val="auto"/>
                <w:sz w:val="24"/>
              </w:rPr>
              <w:t xml:space="preserve"> </w:t>
            </w:r>
            <w:r>
              <w:rPr>
                <w:rFonts w:ascii="Times New Roman" w:hAnsi="Times New Roman" w:cs="Times New Roman"/>
                <w:b w:val="0"/>
                <w:bCs/>
                <w:color w:val="auto"/>
                <w:sz w:val="24"/>
              </w:rPr>
              <w:t>explanation for not charging all guests for the stay at Guestel or proof of payment.</w:t>
            </w:r>
          </w:p>
          <w:p w:rsidR="00094CB5" w:rsidRDefault="00094CB5" w:rsidP="00BC14C0">
            <w:pPr>
              <w:pStyle w:val="BodyText"/>
              <w:jc w:val="both"/>
              <w:rPr>
                <w:rFonts w:ascii="Times New Roman" w:hAnsi="Times New Roman" w:cs="Times New Roman"/>
                <w:b w:val="0"/>
                <w:bCs/>
                <w:color w:val="auto"/>
                <w:sz w:val="24"/>
              </w:rPr>
            </w:pPr>
          </w:p>
          <w:p w:rsidR="00094CB5" w:rsidRDefault="00775224"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 xml:space="preserve">Fully </w:t>
            </w:r>
            <w:r w:rsidR="00094CB5" w:rsidRPr="00094CB5">
              <w:rPr>
                <w:rFonts w:ascii="Times New Roman" w:hAnsi="Times New Roman" w:cs="Times New Roman"/>
                <w:b w:val="0"/>
                <w:bCs/>
                <w:i/>
                <w:color w:val="auto"/>
                <w:sz w:val="24"/>
              </w:rPr>
              <w:t>Implemented</w:t>
            </w:r>
          </w:p>
          <w:p w:rsidR="00775224" w:rsidRDefault="00775224" w:rsidP="00BC14C0">
            <w:pPr>
              <w:pStyle w:val="BodyText"/>
              <w:jc w:val="both"/>
              <w:rPr>
                <w:rFonts w:ascii="Times New Roman" w:hAnsi="Times New Roman" w:cs="Times New Roman"/>
                <w:b w:val="0"/>
                <w:bCs/>
                <w:color w:val="auto"/>
                <w:sz w:val="24"/>
              </w:rPr>
            </w:pPr>
          </w:p>
          <w:p w:rsidR="00050986" w:rsidRPr="00435EF3" w:rsidRDefault="00775224" w:rsidP="00955B17">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Adjusted by the Accountant per JEV No. GJ 2017-02-003</w:t>
            </w:r>
            <w:r w:rsidR="00FC0FBB">
              <w:rPr>
                <w:rFonts w:ascii="Times New Roman" w:hAnsi="Times New Roman" w:cs="Times New Roman"/>
                <w:b w:val="0"/>
                <w:bCs/>
                <w:color w:val="auto"/>
                <w:sz w:val="24"/>
              </w:rPr>
              <w:t>.</w:t>
            </w:r>
          </w:p>
        </w:tc>
      </w:tr>
      <w:tr w:rsidR="005A73F2" w:rsidRPr="00435EF3" w:rsidTr="003164EB">
        <w:trPr>
          <w:trHeight w:val="350"/>
        </w:trPr>
        <w:tc>
          <w:tcPr>
            <w:tcW w:w="3510" w:type="dxa"/>
            <w:tcBorders>
              <w:right w:val="single" w:sz="4" w:space="0" w:color="auto"/>
            </w:tcBorders>
          </w:tcPr>
          <w:p w:rsidR="00BB1C98" w:rsidRPr="00BB1C98" w:rsidRDefault="00BB1C98" w:rsidP="00442536">
            <w:pPr>
              <w:pStyle w:val="ListParagraph"/>
              <w:numPr>
                <w:ilvl w:val="0"/>
                <w:numId w:val="15"/>
              </w:numPr>
              <w:tabs>
                <w:tab w:val="left" w:pos="540"/>
              </w:tabs>
              <w:ind w:left="0" w:firstLine="0"/>
              <w:contextualSpacing/>
              <w:jc w:val="both"/>
              <w:rPr>
                <w:i/>
              </w:rPr>
            </w:pPr>
            <w:r w:rsidRPr="00BB1C98">
              <w:rPr>
                <w:color w:val="000000"/>
              </w:rPr>
              <w:t>Various</w:t>
            </w:r>
            <w:r w:rsidRPr="00BB1C98">
              <w:t xml:space="preserve"> deficiencies were noted during the </w:t>
            </w:r>
            <w:r w:rsidR="00EB70EE">
              <w:rPr>
                <w:lang w:val="en-PH"/>
              </w:rPr>
              <w:t xml:space="preserve">audit </w:t>
            </w:r>
            <w:r w:rsidRPr="00BB1C98">
              <w:t xml:space="preserve">of the </w:t>
            </w:r>
            <w:r w:rsidRPr="00BB1C98">
              <w:rPr>
                <w:lang w:val="en-PH"/>
              </w:rPr>
              <w:t>Fernando Air Base</w:t>
            </w:r>
            <w:r w:rsidR="00C66EF5">
              <w:rPr>
                <w:lang w:val="en-PH"/>
              </w:rPr>
              <w:t xml:space="preserve"> </w:t>
            </w:r>
            <w:r w:rsidRPr="00BB1C98">
              <w:rPr>
                <w:lang w:val="en-PH"/>
              </w:rPr>
              <w:t xml:space="preserve">(FAB) </w:t>
            </w:r>
            <w:r w:rsidR="00442536">
              <w:t>C</w:t>
            </w:r>
            <w:r w:rsidRPr="00BB1C98">
              <w:t>ampus such as non-adherence to established controls in property management and operation of Income Generating Project (IGP) and pertinent rules and regulations under the Government Accounting Manuals which may expose the property to risk of loss or probable misuse</w:t>
            </w:r>
            <w:r w:rsidRPr="00BB1C98">
              <w:rPr>
                <w:i/>
              </w:rPr>
              <w:t>.</w:t>
            </w:r>
          </w:p>
          <w:p w:rsidR="005A73F2" w:rsidRDefault="005A73F2" w:rsidP="00BB1C98">
            <w:pPr>
              <w:pStyle w:val="ListParagraph"/>
              <w:ind w:left="0"/>
              <w:contextualSpacing/>
              <w:jc w:val="both"/>
              <w:rPr>
                <w:color w:val="000000"/>
              </w:rPr>
            </w:pPr>
          </w:p>
          <w:p w:rsidR="00BB1C98" w:rsidRPr="00BB1C98" w:rsidRDefault="00BB1C98" w:rsidP="00BB1C98">
            <w:pPr>
              <w:contextualSpacing/>
              <w:jc w:val="both"/>
              <w:rPr>
                <w:b/>
              </w:rPr>
            </w:pPr>
            <w:r w:rsidRPr="00BB1C98">
              <w:rPr>
                <w:b/>
              </w:rPr>
              <w:t xml:space="preserve">We recommended that Management require the concerned </w:t>
            </w:r>
            <w:r w:rsidRPr="00BB1C98">
              <w:rPr>
                <w:b/>
                <w:lang w:val="en-PH"/>
              </w:rPr>
              <w:t>officials</w:t>
            </w:r>
            <w:r w:rsidRPr="00BB1C98">
              <w:rPr>
                <w:b/>
              </w:rPr>
              <w:t xml:space="preserve"> to comply with the provisions of pertinent laws, rules and regulations on property management and </w:t>
            </w:r>
            <w:r w:rsidRPr="00BB1C98">
              <w:rPr>
                <w:b/>
                <w:lang w:val="en-PH"/>
              </w:rPr>
              <w:t xml:space="preserve">IGP operation </w:t>
            </w:r>
            <w:r w:rsidRPr="00BB1C98">
              <w:rPr>
                <w:b/>
              </w:rPr>
              <w:t xml:space="preserve">for a more efficient </w:t>
            </w:r>
            <w:r w:rsidRPr="00BB1C98">
              <w:rPr>
                <w:b/>
                <w:lang w:val="en-PH"/>
              </w:rPr>
              <w:t>Campus</w:t>
            </w:r>
            <w:r w:rsidRPr="00BB1C98">
              <w:rPr>
                <w:b/>
              </w:rPr>
              <w:t xml:space="preserve"> operation.</w:t>
            </w:r>
          </w:p>
          <w:p w:rsidR="00BB1C98" w:rsidRPr="005A73F2" w:rsidRDefault="00BB1C98" w:rsidP="00BB1C98">
            <w:pPr>
              <w:pStyle w:val="ListParagraph"/>
              <w:ind w:left="0"/>
              <w:contextualSpacing/>
              <w:jc w:val="both"/>
              <w:rPr>
                <w:color w:val="000000"/>
              </w:rPr>
            </w:pPr>
          </w:p>
        </w:tc>
        <w:tc>
          <w:tcPr>
            <w:tcW w:w="828" w:type="dxa"/>
            <w:tcBorders>
              <w:top w:val="single" w:sz="4" w:space="0" w:color="auto"/>
              <w:left w:val="single" w:sz="4" w:space="0" w:color="auto"/>
              <w:bottom w:val="single" w:sz="4" w:space="0" w:color="auto"/>
              <w:right w:val="single" w:sz="4" w:space="0" w:color="auto"/>
            </w:tcBorders>
          </w:tcPr>
          <w:p w:rsidR="005A73F2" w:rsidRDefault="00BB1C98" w:rsidP="00BC14C0">
            <w:pPr>
              <w:pStyle w:val="BodyText"/>
              <w:rPr>
                <w:rFonts w:ascii="Times New Roman" w:hAnsi="Times New Roman" w:cs="Times New Roman"/>
                <w:b w:val="0"/>
                <w:bCs/>
                <w:color w:val="auto"/>
                <w:sz w:val="24"/>
              </w:rPr>
            </w:pPr>
            <w:r>
              <w:rPr>
                <w:rFonts w:ascii="Times New Roman" w:hAnsi="Times New Roman" w:cs="Times New Roman"/>
                <w:b w:val="0"/>
                <w:bCs/>
                <w:color w:val="auto"/>
                <w:sz w:val="24"/>
              </w:rPr>
              <w:t>AAR 2016 par. 8</w:t>
            </w:r>
          </w:p>
        </w:tc>
        <w:tc>
          <w:tcPr>
            <w:tcW w:w="1985" w:type="dxa"/>
            <w:tcBorders>
              <w:top w:val="single" w:sz="4" w:space="0" w:color="auto"/>
              <w:left w:val="single" w:sz="4" w:space="0" w:color="auto"/>
              <w:bottom w:val="single" w:sz="4" w:space="0" w:color="auto"/>
              <w:right w:val="single" w:sz="4" w:space="0" w:color="auto"/>
            </w:tcBorders>
          </w:tcPr>
          <w:p w:rsidR="005A73F2" w:rsidRPr="00435EF3" w:rsidRDefault="005A73F2" w:rsidP="00BC14C0">
            <w:pPr>
              <w:pStyle w:val="BodyText"/>
              <w:jc w:val="both"/>
              <w:rPr>
                <w:rFonts w:ascii="Times New Roman" w:hAnsi="Times New Roman" w:cs="Times New Roman"/>
                <w:b w:val="0"/>
                <w:bCs/>
                <w:color w:val="auto"/>
                <w:sz w:val="24"/>
              </w:rPr>
            </w:pPr>
          </w:p>
        </w:tc>
        <w:tc>
          <w:tcPr>
            <w:tcW w:w="2693" w:type="dxa"/>
            <w:tcBorders>
              <w:top w:val="single" w:sz="4" w:space="0" w:color="auto"/>
              <w:left w:val="single" w:sz="4" w:space="0" w:color="auto"/>
              <w:bottom w:val="single" w:sz="4" w:space="0" w:color="auto"/>
              <w:right w:val="single" w:sz="4" w:space="0" w:color="auto"/>
            </w:tcBorders>
          </w:tcPr>
          <w:p w:rsidR="005A73F2" w:rsidRDefault="005A73F2"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Pr="00094CB5" w:rsidRDefault="003C31D7"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 xml:space="preserve">Partially </w:t>
            </w:r>
            <w:r w:rsidR="00094CB5" w:rsidRPr="00094CB5">
              <w:rPr>
                <w:rFonts w:ascii="Times New Roman" w:hAnsi="Times New Roman" w:cs="Times New Roman"/>
                <w:b w:val="0"/>
                <w:bCs/>
                <w:i/>
                <w:color w:val="auto"/>
                <w:sz w:val="24"/>
              </w:rPr>
              <w:t>Implemented</w:t>
            </w:r>
          </w:p>
          <w:p w:rsidR="00094CB5" w:rsidRDefault="00094CB5" w:rsidP="00BC14C0">
            <w:pPr>
              <w:pStyle w:val="BodyText"/>
              <w:jc w:val="both"/>
              <w:rPr>
                <w:rFonts w:ascii="Times New Roman" w:hAnsi="Times New Roman" w:cs="Times New Roman"/>
                <w:b w:val="0"/>
                <w:bCs/>
                <w:color w:val="auto"/>
                <w:sz w:val="24"/>
              </w:rPr>
            </w:pPr>
          </w:p>
          <w:p w:rsidR="003C31D7" w:rsidRDefault="003C31D7" w:rsidP="003C31D7">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The officials concerned with IGP operations visited the FAB camp</w:t>
            </w:r>
            <w:r w:rsidR="006A0B75">
              <w:rPr>
                <w:rFonts w:ascii="Times New Roman" w:hAnsi="Times New Roman" w:cs="Times New Roman"/>
                <w:b w:val="0"/>
                <w:bCs/>
                <w:color w:val="auto"/>
                <w:sz w:val="24"/>
              </w:rPr>
              <w:t>u</w:t>
            </w:r>
            <w:r w:rsidR="00171C1A">
              <w:rPr>
                <w:rFonts w:ascii="Times New Roman" w:hAnsi="Times New Roman" w:cs="Times New Roman"/>
                <w:b w:val="0"/>
                <w:bCs/>
                <w:color w:val="auto"/>
                <w:sz w:val="24"/>
              </w:rPr>
              <w:t xml:space="preserve">s for more efficient operation, </w:t>
            </w:r>
            <w:r w:rsidR="00171C1A" w:rsidRPr="00171C1A">
              <w:rPr>
                <w:rFonts w:ascii="Times New Roman" w:hAnsi="Times New Roman" w:cs="Times New Roman"/>
                <w:b w:val="0"/>
                <w:bCs/>
                <w:color w:val="auto"/>
                <w:sz w:val="24"/>
              </w:rPr>
              <w:t>to draft/</w:t>
            </w:r>
            <w:r w:rsidR="00955B17">
              <w:rPr>
                <w:rFonts w:ascii="Times New Roman" w:hAnsi="Times New Roman" w:cs="Times New Roman"/>
                <w:b w:val="0"/>
                <w:bCs/>
                <w:color w:val="auto"/>
                <w:sz w:val="24"/>
              </w:rPr>
              <w:t xml:space="preserve"> </w:t>
            </w:r>
            <w:r w:rsidR="00171C1A" w:rsidRPr="00171C1A">
              <w:rPr>
                <w:rFonts w:ascii="Times New Roman" w:hAnsi="Times New Roman" w:cs="Times New Roman"/>
                <w:b w:val="0"/>
                <w:bCs/>
                <w:color w:val="auto"/>
                <w:sz w:val="24"/>
              </w:rPr>
              <w:t xml:space="preserve">prepare college policies and </w:t>
            </w:r>
            <w:r w:rsidR="00171C1A" w:rsidRPr="00171C1A">
              <w:rPr>
                <w:rFonts w:ascii="Times New Roman" w:hAnsi="Times New Roman" w:cs="Times New Roman"/>
                <w:b w:val="0"/>
                <w:sz w:val="24"/>
              </w:rPr>
              <w:t>controls in property management and operation of Income Generating Project (IGP)</w:t>
            </w:r>
            <w:r w:rsidR="00171C1A" w:rsidRPr="00171C1A">
              <w:rPr>
                <w:rFonts w:ascii="Times New Roman" w:hAnsi="Times New Roman" w:cs="Times New Roman"/>
                <w:b w:val="0"/>
                <w:bCs/>
                <w:color w:val="auto"/>
                <w:sz w:val="24"/>
              </w:rPr>
              <w:t>, however, as of date of this Report, no copy of policies is submitted yet</w:t>
            </w:r>
            <w:r w:rsidR="00171C1A" w:rsidRPr="00330C54">
              <w:rPr>
                <w:rFonts w:ascii="Times New Roman" w:hAnsi="Times New Roman" w:cs="Times New Roman"/>
                <w:b w:val="0"/>
                <w:bCs/>
                <w:color w:val="auto"/>
                <w:sz w:val="24"/>
              </w:rPr>
              <w:t>.</w:t>
            </w:r>
          </w:p>
          <w:p w:rsidR="001D5BC5" w:rsidRPr="00435EF3" w:rsidRDefault="001D5BC5" w:rsidP="003C31D7">
            <w:pPr>
              <w:pStyle w:val="BodyText"/>
              <w:jc w:val="both"/>
              <w:rPr>
                <w:rFonts w:ascii="Times New Roman" w:hAnsi="Times New Roman" w:cs="Times New Roman"/>
                <w:b w:val="0"/>
                <w:bCs/>
                <w:color w:val="auto"/>
                <w:sz w:val="24"/>
              </w:rPr>
            </w:pPr>
          </w:p>
        </w:tc>
      </w:tr>
      <w:tr w:rsidR="005A73F2" w:rsidRPr="00435EF3" w:rsidTr="003164EB">
        <w:trPr>
          <w:trHeight w:val="350"/>
        </w:trPr>
        <w:tc>
          <w:tcPr>
            <w:tcW w:w="3510" w:type="dxa"/>
            <w:tcBorders>
              <w:right w:val="single" w:sz="4" w:space="0" w:color="auto"/>
            </w:tcBorders>
          </w:tcPr>
          <w:p w:rsidR="005A73F2" w:rsidRPr="00AD1E05" w:rsidRDefault="00AD1E05" w:rsidP="00442536">
            <w:pPr>
              <w:pStyle w:val="ListParagraph"/>
              <w:numPr>
                <w:ilvl w:val="0"/>
                <w:numId w:val="15"/>
              </w:numPr>
              <w:tabs>
                <w:tab w:val="left" w:pos="540"/>
              </w:tabs>
              <w:ind w:left="0" w:firstLine="0"/>
              <w:contextualSpacing/>
              <w:jc w:val="both"/>
              <w:rPr>
                <w:color w:val="000000"/>
              </w:rPr>
            </w:pPr>
            <w:r w:rsidRPr="00AD1E05">
              <w:t>PhilSCA accomplished minimal GAD activities</w:t>
            </w:r>
            <w:r w:rsidRPr="00AD1E05">
              <w:rPr>
                <w:lang w:val="en-PH"/>
              </w:rPr>
              <w:t>. S</w:t>
            </w:r>
            <w:r w:rsidRPr="00AD1E05">
              <w:t>even</w:t>
            </w:r>
            <w:r w:rsidR="00DF56F7">
              <w:t xml:space="preserve"> </w:t>
            </w:r>
            <w:r w:rsidRPr="00AD1E05">
              <w:t>out of the 20 targeted activities were accomplished with total amount of ₱</w:t>
            </w:r>
            <w:r w:rsidRPr="00AD1E05">
              <w:rPr>
                <w:bCs/>
                <w:color w:val="000000"/>
                <w:lang w:val="en-PH" w:eastAsia="en-PH"/>
              </w:rPr>
              <w:t xml:space="preserve">500,811.87. </w:t>
            </w:r>
            <w:r w:rsidRPr="00AD1E05">
              <w:rPr>
                <w:lang w:val="en-PH"/>
              </w:rPr>
              <w:t>However,</w:t>
            </w:r>
            <w:r w:rsidRPr="00AD1E05">
              <w:t xml:space="preserve"> ₱309,589.00 </w:t>
            </w:r>
            <w:r w:rsidRPr="00AD1E05">
              <w:rPr>
                <w:lang w:val="en-PH"/>
              </w:rPr>
              <w:t xml:space="preserve">of the </w:t>
            </w:r>
            <w:r w:rsidRPr="00AD1E05">
              <w:t xml:space="preserve">expenses incurred for GAD activities pertains to foreign travel of the GAD focal person for attending the </w:t>
            </w:r>
            <w:r w:rsidRPr="00AD1E05">
              <w:rPr>
                <w:color w:val="000000"/>
                <w:lang w:val="en-PH" w:eastAsia="en-PH"/>
              </w:rPr>
              <w:t>60</w:t>
            </w:r>
            <w:r w:rsidRPr="00AD1E05">
              <w:rPr>
                <w:color w:val="000000"/>
                <w:vertAlign w:val="superscript"/>
                <w:lang w:val="en-PH" w:eastAsia="en-PH"/>
              </w:rPr>
              <w:t>th</w:t>
            </w:r>
            <w:r w:rsidRPr="00AD1E05">
              <w:rPr>
                <w:color w:val="000000"/>
                <w:lang w:val="en-PH" w:eastAsia="en-PH"/>
              </w:rPr>
              <w:t xml:space="preserve"> session of UN Commission on the Status of Women,</w:t>
            </w:r>
            <w:r w:rsidRPr="00AD1E05">
              <w:t xml:space="preserve"> where, the said travel and other GAD activities were not supported by other necessary documentary requirements as required under COA Circular No. 2012-001 dated June 14, 2012; </w:t>
            </w:r>
            <w:r w:rsidRPr="00AD1E05">
              <w:rPr>
                <w:bCs/>
                <w:color w:val="000000"/>
                <w:lang w:val="en-PH" w:eastAsia="en-PH"/>
              </w:rPr>
              <w:t>hence accomplishment report of GAD may not be accurately or completely reported rendering the report doubtful.</w:t>
            </w:r>
          </w:p>
          <w:p w:rsidR="00AD1E05" w:rsidRDefault="00AD1E05" w:rsidP="00AD1E05">
            <w:pPr>
              <w:contextualSpacing/>
              <w:jc w:val="both"/>
              <w:rPr>
                <w:color w:val="000000"/>
              </w:rPr>
            </w:pPr>
          </w:p>
          <w:p w:rsidR="00AD1E05" w:rsidRPr="00C02462" w:rsidRDefault="00AD1E05" w:rsidP="00AD1E05">
            <w:pPr>
              <w:jc w:val="both"/>
              <w:rPr>
                <w:b/>
              </w:rPr>
            </w:pPr>
            <w:r w:rsidRPr="004533A3">
              <w:rPr>
                <w:b/>
              </w:rPr>
              <w:t>We</w:t>
            </w:r>
            <w:r w:rsidRPr="00C02462">
              <w:rPr>
                <w:b/>
              </w:rPr>
              <w:t xml:space="preserve"> recommend</w:t>
            </w:r>
            <w:r>
              <w:rPr>
                <w:b/>
              </w:rPr>
              <w:t>ed</w:t>
            </w:r>
            <w:r w:rsidR="00C66EF5">
              <w:rPr>
                <w:b/>
              </w:rPr>
              <w:t xml:space="preserve"> </w:t>
            </w:r>
            <w:r w:rsidR="00FC0FBB">
              <w:rPr>
                <w:b/>
              </w:rPr>
              <w:t xml:space="preserve">that </w:t>
            </w:r>
            <w:r w:rsidRPr="00C02462">
              <w:rPr>
                <w:b/>
              </w:rPr>
              <w:t>Management</w:t>
            </w:r>
            <w:r>
              <w:rPr>
                <w:b/>
              </w:rPr>
              <w:t xml:space="preserve"> require the GAD Focal Person to</w:t>
            </w:r>
            <w:r w:rsidRPr="00C02462">
              <w:rPr>
                <w:b/>
              </w:rPr>
              <w:t>:</w:t>
            </w:r>
          </w:p>
          <w:p w:rsidR="00AD1E05" w:rsidRPr="00C02462" w:rsidRDefault="00AD1E05" w:rsidP="00AD1E05">
            <w:pPr>
              <w:pStyle w:val="ListParagraph"/>
              <w:contextualSpacing/>
              <w:jc w:val="both"/>
              <w:rPr>
                <w:b/>
              </w:rPr>
            </w:pPr>
          </w:p>
          <w:p w:rsidR="00AD1E05" w:rsidRPr="00C02462" w:rsidRDefault="00AD1E05" w:rsidP="00955B17">
            <w:pPr>
              <w:pStyle w:val="ListParagraph"/>
              <w:numPr>
                <w:ilvl w:val="0"/>
                <w:numId w:val="21"/>
              </w:numPr>
              <w:tabs>
                <w:tab w:val="left" w:pos="284"/>
              </w:tabs>
              <w:ind w:left="284" w:hanging="284"/>
              <w:contextualSpacing/>
              <w:jc w:val="both"/>
              <w:rPr>
                <w:b/>
                <w:lang w:val="en-PH"/>
              </w:rPr>
            </w:pPr>
            <w:r w:rsidRPr="00C02462">
              <w:rPr>
                <w:b/>
              </w:rPr>
              <w:t xml:space="preserve">submit the required documents for travel abroad </w:t>
            </w:r>
            <w:r w:rsidRPr="00C02462">
              <w:rPr>
                <w:b/>
                <w:lang w:val="en-PH"/>
              </w:rPr>
              <w:t>and for other transac</w:t>
            </w:r>
            <w:r>
              <w:rPr>
                <w:b/>
                <w:lang w:val="en-PH"/>
              </w:rPr>
              <w:t>tions as stated in paragraph 10.8a and10.8.</w:t>
            </w:r>
            <w:r w:rsidRPr="00C02462">
              <w:rPr>
                <w:b/>
                <w:lang w:val="en-PH"/>
              </w:rPr>
              <w:t xml:space="preserve">c; </w:t>
            </w:r>
            <w:r>
              <w:rPr>
                <w:b/>
                <w:lang w:val="en-PH"/>
              </w:rPr>
              <w:t>and</w:t>
            </w:r>
          </w:p>
          <w:p w:rsidR="00C66EF5" w:rsidRDefault="00C66EF5" w:rsidP="0063054E">
            <w:pPr>
              <w:tabs>
                <w:tab w:val="left" w:pos="1620"/>
              </w:tabs>
              <w:rPr>
                <w:b/>
                <w:lang w:val="en-PH"/>
              </w:rPr>
            </w:pPr>
          </w:p>
          <w:p w:rsidR="0063054E" w:rsidRPr="0063054E" w:rsidRDefault="0063054E" w:rsidP="0063054E">
            <w:pPr>
              <w:tabs>
                <w:tab w:val="left" w:pos="1620"/>
              </w:tabs>
              <w:rPr>
                <w:b/>
                <w:lang w:val="en-PH"/>
              </w:rPr>
            </w:pPr>
          </w:p>
          <w:p w:rsidR="00C66EF5" w:rsidRPr="00C02462" w:rsidRDefault="00C66EF5" w:rsidP="00AD1E05">
            <w:pPr>
              <w:pStyle w:val="ListParagraph"/>
              <w:tabs>
                <w:tab w:val="left" w:pos="1620"/>
              </w:tabs>
              <w:ind w:left="1620" w:hanging="450"/>
              <w:rPr>
                <w:b/>
                <w:lang w:val="en-PH"/>
              </w:rPr>
            </w:pPr>
          </w:p>
          <w:p w:rsidR="00AD1E05" w:rsidRPr="00AD1E05" w:rsidRDefault="00AD1E05" w:rsidP="00955B17">
            <w:pPr>
              <w:pStyle w:val="ListParagraph"/>
              <w:numPr>
                <w:ilvl w:val="0"/>
                <w:numId w:val="21"/>
              </w:numPr>
              <w:tabs>
                <w:tab w:val="left" w:pos="284"/>
              </w:tabs>
              <w:ind w:left="284" w:hanging="284"/>
              <w:contextualSpacing/>
              <w:jc w:val="both"/>
              <w:rPr>
                <w:color w:val="000000"/>
              </w:rPr>
            </w:pPr>
            <w:r w:rsidRPr="00C02462">
              <w:rPr>
                <w:b/>
              </w:rPr>
              <w:t>submit</w:t>
            </w:r>
            <w:r w:rsidR="00C66EF5">
              <w:rPr>
                <w:b/>
              </w:rPr>
              <w:t xml:space="preserve"> </w:t>
            </w:r>
            <w:r w:rsidRPr="00C02462">
              <w:rPr>
                <w:b/>
              </w:rPr>
              <w:t>Plan</w:t>
            </w:r>
            <w:r>
              <w:rPr>
                <w:b/>
                <w:lang w:val="en-PH"/>
              </w:rPr>
              <w:t xml:space="preserve"> and R</w:t>
            </w:r>
            <w:r w:rsidRPr="00C02462">
              <w:rPr>
                <w:b/>
                <w:lang w:val="en-PH"/>
              </w:rPr>
              <w:t xml:space="preserve">eport on the conduct of </w:t>
            </w:r>
            <w:r w:rsidRPr="00C02462">
              <w:rPr>
                <w:b/>
              </w:rPr>
              <w:t xml:space="preserve">the </w:t>
            </w:r>
            <w:r w:rsidRPr="00C02462">
              <w:rPr>
                <w:b/>
                <w:color w:val="000000"/>
                <w:lang w:val="en-PH" w:eastAsia="en-PH"/>
              </w:rPr>
              <w:t>re-echo training seminar to relay information gathered in attendance</w:t>
            </w:r>
            <w:r w:rsidR="00C66EF5">
              <w:rPr>
                <w:b/>
                <w:color w:val="000000"/>
                <w:lang w:val="en-PH" w:eastAsia="en-PH"/>
              </w:rPr>
              <w:t xml:space="preserve"> </w:t>
            </w:r>
            <w:r w:rsidRPr="00C02462">
              <w:rPr>
                <w:b/>
                <w:lang w:val="en-PH"/>
              </w:rPr>
              <w:t xml:space="preserve">to </w:t>
            </w:r>
            <w:r w:rsidRPr="00C02462">
              <w:rPr>
                <w:b/>
              </w:rPr>
              <w:t xml:space="preserve">the </w:t>
            </w:r>
            <w:r w:rsidRPr="00C02462">
              <w:rPr>
                <w:b/>
                <w:color w:val="000000"/>
                <w:lang w:val="en-PH" w:eastAsia="en-PH"/>
              </w:rPr>
              <w:t>60</w:t>
            </w:r>
            <w:r w:rsidRPr="00C02462">
              <w:rPr>
                <w:b/>
                <w:color w:val="000000"/>
                <w:vertAlign w:val="superscript"/>
                <w:lang w:val="en-PH" w:eastAsia="en-PH"/>
              </w:rPr>
              <w:t>th</w:t>
            </w:r>
            <w:r w:rsidRPr="00C02462">
              <w:rPr>
                <w:b/>
                <w:color w:val="000000"/>
                <w:lang w:val="en-PH" w:eastAsia="en-PH"/>
              </w:rPr>
              <w:t xml:space="preserve"> session of UN Commission on the Status of Women</w:t>
            </w:r>
            <w:r>
              <w:rPr>
                <w:b/>
                <w:color w:val="000000"/>
                <w:lang w:val="en-PH" w:eastAsia="en-PH"/>
              </w:rPr>
              <w:t>.</w:t>
            </w:r>
          </w:p>
          <w:p w:rsidR="00AD1E05" w:rsidRPr="00AD1E05" w:rsidRDefault="00AD1E05" w:rsidP="00AD1E05">
            <w:pPr>
              <w:pStyle w:val="ListParagraph"/>
              <w:ind w:left="0"/>
              <w:contextualSpacing/>
              <w:jc w:val="both"/>
              <w:rPr>
                <w:color w:val="000000"/>
              </w:rPr>
            </w:pPr>
          </w:p>
        </w:tc>
        <w:tc>
          <w:tcPr>
            <w:tcW w:w="828" w:type="dxa"/>
            <w:tcBorders>
              <w:top w:val="single" w:sz="4" w:space="0" w:color="auto"/>
              <w:left w:val="single" w:sz="4" w:space="0" w:color="auto"/>
              <w:bottom w:val="single" w:sz="4" w:space="0" w:color="auto"/>
              <w:right w:val="single" w:sz="4" w:space="0" w:color="auto"/>
            </w:tcBorders>
          </w:tcPr>
          <w:p w:rsidR="005A73F2" w:rsidRDefault="00AD1E05" w:rsidP="00BC14C0">
            <w:pPr>
              <w:pStyle w:val="BodyText"/>
              <w:rPr>
                <w:rFonts w:ascii="Times New Roman" w:hAnsi="Times New Roman" w:cs="Times New Roman"/>
                <w:b w:val="0"/>
                <w:bCs/>
                <w:color w:val="auto"/>
                <w:sz w:val="24"/>
              </w:rPr>
            </w:pPr>
            <w:r>
              <w:rPr>
                <w:rFonts w:ascii="Times New Roman" w:hAnsi="Times New Roman" w:cs="Times New Roman"/>
                <w:b w:val="0"/>
                <w:bCs/>
                <w:color w:val="auto"/>
                <w:sz w:val="24"/>
              </w:rPr>
              <w:t>AAR 2016 par. 10</w:t>
            </w:r>
          </w:p>
        </w:tc>
        <w:tc>
          <w:tcPr>
            <w:tcW w:w="1985" w:type="dxa"/>
            <w:tcBorders>
              <w:top w:val="single" w:sz="4" w:space="0" w:color="auto"/>
              <w:left w:val="single" w:sz="4" w:space="0" w:color="auto"/>
              <w:bottom w:val="single" w:sz="4" w:space="0" w:color="auto"/>
              <w:right w:val="single" w:sz="4" w:space="0" w:color="auto"/>
            </w:tcBorders>
          </w:tcPr>
          <w:p w:rsidR="005A73F2" w:rsidRPr="000566E7" w:rsidRDefault="005A73F2" w:rsidP="00BC14C0">
            <w:pPr>
              <w:pStyle w:val="BodyText"/>
              <w:jc w:val="both"/>
              <w:rPr>
                <w:rFonts w:ascii="Times New Roman" w:hAnsi="Times New Roman" w:cs="Times New Roman"/>
                <w:b w:val="0"/>
                <w:bCs/>
                <w:color w:val="auto"/>
                <w:sz w:val="24"/>
                <w:highlight w:val="yellow"/>
              </w:rPr>
            </w:pPr>
          </w:p>
        </w:tc>
        <w:tc>
          <w:tcPr>
            <w:tcW w:w="2693" w:type="dxa"/>
            <w:tcBorders>
              <w:top w:val="single" w:sz="4" w:space="0" w:color="auto"/>
              <w:left w:val="single" w:sz="4" w:space="0" w:color="auto"/>
              <w:bottom w:val="single" w:sz="4" w:space="0" w:color="auto"/>
              <w:right w:val="single" w:sz="4" w:space="0" w:color="auto"/>
            </w:tcBorders>
          </w:tcPr>
          <w:p w:rsidR="005A73F2" w:rsidRDefault="005A73F2"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color w:val="auto"/>
                <w:sz w:val="24"/>
              </w:rPr>
            </w:pPr>
          </w:p>
          <w:p w:rsidR="00050986" w:rsidRDefault="00050986"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i/>
                <w:color w:val="auto"/>
                <w:sz w:val="24"/>
              </w:rPr>
            </w:pPr>
            <w:r w:rsidRPr="00094CB5">
              <w:rPr>
                <w:rFonts w:ascii="Times New Roman" w:hAnsi="Times New Roman" w:cs="Times New Roman"/>
                <w:b w:val="0"/>
                <w:bCs/>
                <w:i/>
                <w:color w:val="auto"/>
                <w:sz w:val="24"/>
              </w:rPr>
              <w:t>Not Implemented</w:t>
            </w:r>
          </w:p>
          <w:p w:rsidR="00C66EF5" w:rsidRDefault="00C66EF5" w:rsidP="00BC14C0">
            <w:pPr>
              <w:pStyle w:val="BodyText"/>
              <w:jc w:val="both"/>
              <w:rPr>
                <w:rFonts w:ascii="Times New Roman" w:hAnsi="Times New Roman" w:cs="Times New Roman"/>
                <w:b w:val="0"/>
                <w:bCs/>
                <w:i/>
                <w:color w:val="auto"/>
                <w:sz w:val="24"/>
              </w:rPr>
            </w:pPr>
          </w:p>
          <w:p w:rsidR="00C66EF5" w:rsidRPr="00C66EF5" w:rsidRDefault="00C66EF5" w:rsidP="00BC14C0">
            <w:pPr>
              <w:pStyle w:val="BodyText"/>
              <w:jc w:val="both"/>
              <w:rPr>
                <w:rFonts w:ascii="Times New Roman" w:hAnsi="Times New Roman" w:cs="Times New Roman"/>
                <w:b w:val="0"/>
                <w:bCs/>
                <w:color w:val="auto"/>
                <w:sz w:val="24"/>
              </w:rPr>
            </w:pPr>
            <w:r w:rsidRPr="00C66EF5">
              <w:rPr>
                <w:rFonts w:ascii="Times New Roman" w:hAnsi="Times New Roman" w:cs="Times New Roman"/>
                <w:b w:val="0"/>
                <w:bCs/>
                <w:color w:val="auto"/>
                <w:sz w:val="24"/>
              </w:rPr>
              <w:t>COA Office has no proof that the focal person submitted the required documents</w:t>
            </w:r>
            <w:r>
              <w:rPr>
                <w:rFonts w:ascii="Times New Roman" w:hAnsi="Times New Roman" w:cs="Times New Roman"/>
                <w:b w:val="0"/>
                <w:bCs/>
                <w:color w:val="auto"/>
                <w:sz w:val="24"/>
              </w:rPr>
              <w:t>, hence</w:t>
            </w:r>
            <w:r w:rsidR="003D7F42">
              <w:rPr>
                <w:rFonts w:ascii="Times New Roman" w:hAnsi="Times New Roman" w:cs="Times New Roman"/>
                <w:b w:val="0"/>
                <w:bCs/>
                <w:color w:val="auto"/>
                <w:sz w:val="24"/>
              </w:rPr>
              <w:t>,</w:t>
            </w:r>
            <w:r>
              <w:rPr>
                <w:rFonts w:ascii="Times New Roman" w:hAnsi="Times New Roman" w:cs="Times New Roman"/>
                <w:b w:val="0"/>
                <w:bCs/>
                <w:color w:val="auto"/>
                <w:sz w:val="24"/>
              </w:rPr>
              <w:t xml:space="preserve"> no</w:t>
            </w:r>
            <w:r w:rsidR="006A0B75">
              <w:rPr>
                <w:rFonts w:ascii="Times New Roman" w:hAnsi="Times New Roman" w:cs="Times New Roman"/>
                <w:b w:val="0"/>
                <w:bCs/>
                <w:color w:val="auto"/>
                <w:sz w:val="24"/>
              </w:rPr>
              <w:t>tice of suspension was issued.</w:t>
            </w:r>
          </w:p>
          <w:p w:rsidR="00094CB5" w:rsidRDefault="00094CB5" w:rsidP="00BC14C0">
            <w:pPr>
              <w:pStyle w:val="BodyText"/>
              <w:jc w:val="both"/>
              <w:rPr>
                <w:rFonts w:ascii="Times New Roman" w:hAnsi="Times New Roman" w:cs="Times New Roman"/>
                <w:b w:val="0"/>
                <w:bCs/>
                <w:color w:val="auto"/>
                <w:sz w:val="24"/>
              </w:rPr>
            </w:pPr>
          </w:p>
          <w:p w:rsidR="00094CB5" w:rsidRDefault="00094CB5" w:rsidP="00BC14C0">
            <w:pPr>
              <w:pStyle w:val="BodyText"/>
              <w:jc w:val="both"/>
              <w:rPr>
                <w:rFonts w:ascii="Times New Roman" w:hAnsi="Times New Roman" w:cs="Times New Roman"/>
                <w:b w:val="0"/>
                <w:bCs/>
                <w:i/>
                <w:color w:val="auto"/>
                <w:sz w:val="24"/>
              </w:rPr>
            </w:pPr>
            <w:r w:rsidRPr="00094CB5">
              <w:rPr>
                <w:rFonts w:ascii="Times New Roman" w:hAnsi="Times New Roman" w:cs="Times New Roman"/>
                <w:b w:val="0"/>
                <w:bCs/>
                <w:i/>
                <w:color w:val="auto"/>
                <w:sz w:val="24"/>
              </w:rPr>
              <w:t>Not Implemented</w:t>
            </w:r>
          </w:p>
          <w:p w:rsidR="00C66EF5" w:rsidRDefault="00C66EF5" w:rsidP="00BC14C0">
            <w:pPr>
              <w:pStyle w:val="BodyText"/>
              <w:jc w:val="both"/>
              <w:rPr>
                <w:rFonts w:ascii="Times New Roman" w:hAnsi="Times New Roman" w:cs="Times New Roman"/>
                <w:b w:val="0"/>
                <w:bCs/>
                <w:i/>
                <w:color w:val="auto"/>
                <w:sz w:val="24"/>
              </w:rPr>
            </w:pPr>
          </w:p>
          <w:p w:rsidR="00C66EF5" w:rsidRPr="00394539" w:rsidRDefault="00C66EF5" w:rsidP="00BC14C0">
            <w:pPr>
              <w:pStyle w:val="BodyText"/>
              <w:jc w:val="both"/>
              <w:rPr>
                <w:rFonts w:ascii="Times New Roman" w:hAnsi="Times New Roman" w:cs="Times New Roman"/>
                <w:b w:val="0"/>
                <w:bCs/>
                <w:color w:val="auto"/>
                <w:sz w:val="24"/>
              </w:rPr>
            </w:pPr>
            <w:r w:rsidRPr="00394539">
              <w:rPr>
                <w:rFonts w:ascii="Times New Roman" w:hAnsi="Times New Roman" w:cs="Times New Roman"/>
                <w:b w:val="0"/>
                <w:bCs/>
                <w:color w:val="auto"/>
                <w:sz w:val="24"/>
              </w:rPr>
              <w:t>No Plan and R</w:t>
            </w:r>
            <w:r w:rsidR="000E6F29" w:rsidRPr="00394539">
              <w:rPr>
                <w:rFonts w:ascii="Times New Roman" w:hAnsi="Times New Roman" w:cs="Times New Roman"/>
                <w:b w:val="0"/>
                <w:bCs/>
                <w:color w:val="auto"/>
                <w:sz w:val="24"/>
              </w:rPr>
              <w:t>e</w:t>
            </w:r>
            <w:r w:rsidRPr="00394539">
              <w:rPr>
                <w:rFonts w:ascii="Times New Roman" w:hAnsi="Times New Roman" w:cs="Times New Roman"/>
                <w:b w:val="0"/>
                <w:bCs/>
                <w:color w:val="auto"/>
                <w:sz w:val="24"/>
              </w:rPr>
              <w:t xml:space="preserve">port on the conduct of the re-echo </w:t>
            </w:r>
            <w:r w:rsidR="000E6F29" w:rsidRPr="00394539">
              <w:rPr>
                <w:rFonts w:ascii="Times New Roman" w:hAnsi="Times New Roman" w:cs="Times New Roman"/>
                <w:b w:val="0"/>
                <w:bCs/>
                <w:color w:val="auto"/>
                <w:sz w:val="24"/>
              </w:rPr>
              <w:t>training- seminar to relay information gathered in the attendance to the 60</w:t>
            </w:r>
            <w:r w:rsidR="000E6F29" w:rsidRPr="00394539">
              <w:rPr>
                <w:rFonts w:ascii="Times New Roman" w:hAnsi="Times New Roman" w:cs="Times New Roman"/>
                <w:b w:val="0"/>
                <w:bCs/>
                <w:color w:val="auto"/>
                <w:sz w:val="24"/>
                <w:vertAlign w:val="superscript"/>
              </w:rPr>
              <w:t>th</w:t>
            </w:r>
            <w:r w:rsidR="000E6F29" w:rsidRPr="00394539">
              <w:rPr>
                <w:rFonts w:ascii="Times New Roman" w:hAnsi="Times New Roman" w:cs="Times New Roman"/>
                <w:b w:val="0"/>
                <w:bCs/>
                <w:color w:val="auto"/>
                <w:sz w:val="24"/>
              </w:rPr>
              <w:t xml:space="preserve"> session of UN Commission on the Status of Women.</w:t>
            </w:r>
          </w:p>
          <w:p w:rsidR="00094CB5" w:rsidRPr="00435EF3" w:rsidRDefault="00094CB5" w:rsidP="000E6F29">
            <w:pPr>
              <w:pStyle w:val="BodyText"/>
              <w:jc w:val="both"/>
              <w:rPr>
                <w:rFonts w:ascii="Times New Roman" w:hAnsi="Times New Roman" w:cs="Times New Roman"/>
                <w:b w:val="0"/>
                <w:bCs/>
                <w:color w:val="auto"/>
                <w:sz w:val="24"/>
              </w:rPr>
            </w:pPr>
          </w:p>
        </w:tc>
      </w:tr>
      <w:tr w:rsidR="00494F07" w:rsidRPr="00435EF3" w:rsidTr="003164EB">
        <w:trPr>
          <w:trHeight w:val="350"/>
        </w:trPr>
        <w:tc>
          <w:tcPr>
            <w:tcW w:w="3510" w:type="dxa"/>
            <w:tcBorders>
              <w:right w:val="single" w:sz="4" w:space="0" w:color="auto"/>
            </w:tcBorders>
          </w:tcPr>
          <w:p w:rsidR="00494F07" w:rsidRPr="00435EF3" w:rsidRDefault="00494F07" w:rsidP="00FC0FBB">
            <w:pPr>
              <w:pStyle w:val="ListParagraph"/>
              <w:numPr>
                <w:ilvl w:val="0"/>
                <w:numId w:val="15"/>
              </w:numPr>
              <w:tabs>
                <w:tab w:val="left" w:pos="540"/>
              </w:tabs>
              <w:ind w:left="0" w:firstLine="0"/>
              <w:contextualSpacing/>
              <w:jc w:val="both"/>
            </w:pPr>
            <w:r w:rsidRPr="00435EF3">
              <w:t>The College implementation of the Expanded Students’ Grant-in-Aid Program for Poverty Alleviation (ESGP-PA) left much to be desired as for school year (SY) 2014-2015 the scholars were reduced from 20 to eight, while at the end of the current SY 2015-2016 only 33 out of the 35 grantees remained at end of school year due to failed grades, late releases of funds and inability of PhilSCA to institute bridging program by providing remedial/</w:t>
            </w:r>
            <w:r w:rsidR="00955B17">
              <w:t xml:space="preserve"> </w:t>
            </w:r>
            <w:r w:rsidRPr="00435EF3">
              <w:t>mentoring program to cater to the special needs of the scholars required in the Joint Memo</w:t>
            </w:r>
            <w:r w:rsidR="00955B17">
              <w:t>-</w:t>
            </w:r>
            <w:r w:rsidRPr="00435EF3">
              <w:t xml:space="preserve">randum Circular No. 2014-1 dated February 3, 2014-Guidelines on the Implementation of the ESGP-PA.  </w:t>
            </w:r>
          </w:p>
          <w:p w:rsidR="00494F07" w:rsidRPr="00435EF3" w:rsidRDefault="00494F07" w:rsidP="00BC14C0">
            <w:pPr>
              <w:jc w:val="both"/>
            </w:pPr>
          </w:p>
          <w:p w:rsidR="00494F07" w:rsidRPr="00435EF3" w:rsidRDefault="00494F07" w:rsidP="00BC14C0">
            <w:pPr>
              <w:jc w:val="both"/>
              <w:rPr>
                <w:b/>
              </w:rPr>
            </w:pPr>
            <w:r w:rsidRPr="00435EF3">
              <w:rPr>
                <w:b/>
              </w:rPr>
              <w:t>We recommended that Management:</w:t>
            </w:r>
          </w:p>
          <w:p w:rsidR="00494F07" w:rsidRPr="00435EF3" w:rsidRDefault="00494F07" w:rsidP="00BC14C0">
            <w:pPr>
              <w:jc w:val="both"/>
              <w:rPr>
                <w:b/>
              </w:rPr>
            </w:pPr>
          </w:p>
          <w:p w:rsidR="00494F07" w:rsidRPr="00435EF3" w:rsidRDefault="00494F07" w:rsidP="00955B17">
            <w:pPr>
              <w:numPr>
                <w:ilvl w:val="0"/>
                <w:numId w:val="11"/>
              </w:numPr>
              <w:tabs>
                <w:tab w:val="left" w:pos="284"/>
              </w:tabs>
              <w:ind w:left="284" w:hanging="284"/>
              <w:jc w:val="both"/>
              <w:rPr>
                <w:b/>
              </w:rPr>
            </w:pPr>
            <w:r w:rsidRPr="00435EF3">
              <w:rPr>
                <w:b/>
              </w:rPr>
              <w:t>coordinate with the DSWD, CHED, DBM and DOLE, the other key players/</w:t>
            </w:r>
            <w:r w:rsidR="00955B17">
              <w:rPr>
                <w:b/>
              </w:rPr>
              <w:t xml:space="preserve"> </w:t>
            </w:r>
            <w:r w:rsidRPr="00435EF3">
              <w:rPr>
                <w:b/>
              </w:rPr>
              <w:t>implementers of the Program to address the delay in the release of benefits,  and other issues preventing the efficient and effective implementation of the program;</w:t>
            </w:r>
          </w:p>
          <w:p w:rsidR="00494F07" w:rsidRPr="00435EF3" w:rsidRDefault="00494F07" w:rsidP="00BC14C0">
            <w:pPr>
              <w:jc w:val="both"/>
              <w:rPr>
                <w:b/>
              </w:rPr>
            </w:pPr>
          </w:p>
          <w:p w:rsidR="00494F07" w:rsidRPr="00435EF3" w:rsidRDefault="00494F07" w:rsidP="00544FBD">
            <w:pPr>
              <w:numPr>
                <w:ilvl w:val="0"/>
                <w:numId w:val="11"/>
              </w:numPr>
              <w:tabs>
                <w:tab w:val="left" w:pos="284"/>
              </w:tabs>
              <w:ind w:left="284" w:hanging="284"/>
              <w:jc w:val="both"/>
              <w:rPr>
                <w:b/>
              </w:rPr>
            </w:pPr>
            <w:r w:rsidRPr="00435EF3">
              <w:rPr>
                <w:b/>
              </w:rPr>
              <w:t>require the Accountant and the Scholarship Coordinator to have a database on scholarship to prevent occurrence of double charges from cash allocation, and revert back to BTr the excess cash allocation of ₱283,400.00; and</w:t>
            </w:r>
          </w:p>
          <w:p w:rsidR="00494F07" w:rsidRPr="00435EF3" w:rsidRDefault="00494F07" w:rsidP="00BC14C0">
            <w:pPr>
              <w:jc w:val="both"/>
              <w:rPr>
                <w:b/>
              </w:rPr>
            </w:pPr>
          </w:p>
          <w:p w:rsidR="00494F07" w:rsidRPr="00EB70EE" w:rsidRDefault="00494F07" w:rsidP="00544FBD">
            <w:pPr>
              <w:numPr>
                <w:ilvl w:val="0"/>
                <w:numId w:val="11"/>
              </w:numPr>
              <w:tabs>
                <w:tab w:val="left" w:pos="284"/>
              </w:tabs>
              <w:ind w:left="284" w:hanging="284"/>
              <w:jc w:val="both"/>
            </w:pPr>
            <w:r w:rsidRPr="00435EF3">
              <w:rPr>
                <w:b/>
              </w:rPr>
              <w:t>require the Budget Officer to be accurate in reporting of budgetary data.</w:t>
            </w:r>
          </w:p>
          <w:p w:rsidR="00EB70EE" w:rsidRPr="00435EF3" w:rsidRDefault="00EB70EE" w:rsidP="00EB70EE">
            <w:pPr>
              <w:jc w:val="both"/>
            </w:pPr>
          </w:p>
        </w:tc>
        <w:tc>
          <w:tcPr>
            <w:tcW w:w="828" w:type="dxa"/>
            <w:tcBorders>
              <w:top w:val="single" w:sz="4" w:space="0" w:color="auto"/>
              <w:left w:val="single" w:sz="4" w:space="0" w:color="auto"/>
              <w:bottom w:val="single" w:sz="4" w:space="0" w:color="auto"/>
              <w:right w:val="single" w:sz="4" w:space="0" w:color="auto"/>
            </w:tcBorders>
          </w:tcPr>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 33 -36 of AAR 2015</w:t>
            </w:r>
          </w:p>
        </w:tc>
        <w:tc>
          <w:tcPr>
            <w:tcW w:w="1985" w:type="dxa"/>
            <w:tcBorders>
              <w:top w:val="single" w:sz="4" w:space="0" w:color="auto"/>
              <w:left w:val="single" w:sz="4" w:space="0" w:color="auto"/>
              <w:bottom w:val="single" w:sz="4" w:space="0" w:color="auto"/>
              <w:right w:val="single" w:sz="4" w:space="0" w:color="auto"/>
            </w:tcBorders>
          </w:tcPr>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The University is in continuous coordination with the concerned agencies for the efficient and effective implementation of the program.</w:t>
            </w: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0E2326"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Fully</w:t>
            </w:r>
            <w:r w:rsidR="00494F07" w:rsidRPr="00435EF3">
              <w:rPr>
                <w:rFonts w:ascii="Times New Roman" w:hAnsi="Times New Roman" w:cs="Times New Roman"/>
                <w:b w:val="0"/>
                <w:bCs/>
                <w:i/>
                <w:color w:val="auto"/>
                <w:sz w:val="24"/>
              </w:rPr>
              <w:t xml:space="preserve"> Implemented</w:t>
            </w: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The University through the Admission Office coordinates with DSWD, CHE</w:t>
            </w:r>
            <w:r w:rsidR="001A54AF">
              <w:rPr>
                <w:rFonts w:ascii="Times New Roman" w:hAnsi="Times New Roman" w:cs="Times New Roman"/>
                <w:b w:val="0"/>
                <w:bCs/>
                <w:color w:val="auto"/>
                <w:sz w:val="24"/>
              </w:rPr>
              <w:t>D</w:t>
            </w:r>
            <w:r w:rsidRPr="00435EF3">
              <w:rPr>
                <w:rFonts w:ascii="Times New Roman" w:hAnsi="Times New Roman" w:cs="Times New Roman"/>
                <w:b w:val="0"/>
                <w:bCs/>
                <w:color w:val="auto"/>
                <w:sz w:val="24"/>
              </w:rPr>
              <w:t xml:space="preserve"> and DBM as verified by communication sent by the University to concerned agencies.</w:t>
            </w:r>
          </w:p>
          <w:p w:rsidR="00494F07" w:rsidRDefault="00494F07" w:rsidP="00BC14C0">
            <w:pPr>
              <w:pStyle w:val="BodyText"/>
              <w:jc w:val="both"/>
              <w:rPr>
                <w:rFonts w:ascii="Times New Roman" w:hAnsi="Times New Roman" w:cs="Times New Roman"/>
                <w:b w:val="0"/>
                <w:bCs/>
                <w:color w:val="auto"/>
                <w:sz w:val="24"/>
              </w:rPr>
            </w:pPr>
          </w:p>
          <w:p w:rsidR="00494F07" w:rsidRPr="00435EF3" w:rsidRDefault="00645C68"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Fully</w:t>
            </w:r>
            <w:r w:rsidR="00494F07" w:rsidRPr="00435EF3">
              <w:rPr>
                <w:rFonts w:ascii="Times New Roman" w:hAnsi="Times New Roman" w:cs="Times New Roman"/>
                <w:b w:val="0"/>
                <w:bCs/>
                <w:i/>
                <w:color w:val="auto"/>
                <w:sz w:val="24"/>
              </w:rPr>
              <w:t xml:space="preserve"> Implemented</w:t>
            </w: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The Accounting Office maintains database on scholarship.</w:t>
            </w:r>
          </w:p>
          <w:p w:rsidR="00494F07"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494F07" w:rsidRDefault="00645C68"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 xml:space="preserve">Fully </w:t>
            </w:r>
            <w:r w:rsidR="00494F07" w:rsidRPr="00FF382F">
              <w:rPr>
                <w:rFonts w:ascii="Times New Roman" w:hAnsi="Times New Roman" w:cs="Times New Roman"/>
                <w:b w:val="0"/>
                <w:bCs/>
                <w:i/>
                <w:color w:val="auto"/>
                <w:sz w:val="24"/>
              </w:rPr>
              <w:t>Implemented</w:t>
            </w:r>
          </w:p>
          <w:p w:rsidR="00930725" w:rsidRDefault="00930725"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Report on budgetary data was prepared.</w:t>
            </w:r>
          </w:p>
          <w:p w:rsidR="00544FBD" w:rsidRDefault="00544FBD" w:rsidP="00BC14C0">
            <w:pPr>
              <w:pStyle w:val="BodyText"/>
              <w:jc w:val="both"/>
              <w:rPr>
                <w:rFonts w:ascii="Times New Roman" w:hAnsi="Times New Roman" w:cs="Times New Roman"/>
                <w:b w:val="0"/>
                <w:bCs/>
                <w:color w:val="auto"/>
                <w:sz w:val="24"/>
              </w:rPr>
            </w:pPr>
          </w:p>
          <w:p w:rsidR="00544FBD" w:rsidRDefault="00544FBD" w:rsidP="00BC14C0">
            <w:pPr>
              <w:pStyle w:val="BodyText"/>
              <w:jc w:val="both"/>
              <w:rPr>
                <w:rFonts w:ascii="Times New Roman" w:hAnsi="Times New Roman" w:cs="Times New Roman"/>
                <w:b w:val="0"/>
                <w:bCs/>
                <w:color w:val="auto"/>
                <w:sz w:val="24"/>
              </w:rPr>
            </w:pPr>
          </w:p>
          <w:p w:rsidR="00544FBD" w:rsidRDefault="00544FBD" w:rsidP="00BC14C0">
            <w:pPr>
              <w:pStyle w:val="BodyText"/>
              <w:jc w:val="both"/>
              <w:rPr>
                <w:rFonts w:ascii="Times New Roman" w:hAnsi="Times New Roman" w:cs="Times New Roman"/>
                <w:b w:val="0"/>
                <w:bCs/>
                <w:color w:val="auto"/>
                <w:sz w:val="24"/>
              </w:rPr>
            </w:pPr>
          </w:p>
          <w:p w:rsidR="00494F07" w:rsidRPr="00435EF3" w:rsidDel="008E1641" w:rsidRDefault="00494F07" w:rsidP="00FC0FBB">
            <w:pPr>
              <w:pStyle w:val="BodyText"/>
              <w:jc w:val="both"/>
              <w:rPr>
                <w:rFonts w:ascii="Times New Roman" w:hAnsi="Times New Roman" w:cs="Times New Roman"/>
                <w:b w:val="0"/>
                <w:bCs/>
                <w:color w:val="auto"/>
                <w:sz w:val="24"/>
              </w:rPr>
            </w:pPr>
          </w:p>
        </w:tc>
      </w:tr>
      <w:tr w:rsidR="00494F07" w:rsidRPr="00435EF3" w:rsidTr="003164EB">
        <w:trPr>
          <w:trHeight w:val="350"/>
        </w:trPr>
        <w:tc>
          <w:tcPr>
            <w:tcW w:w="3510" w:type="dxa"/>
            <w:tcBorders>
              <w:right w:val="single" w:sz="4" w:space="0" w:color="auto"/>
            </w:tcBorders>
          </w:tcPr>
          <w:p w:rsidR="00494F07" w:rsidRPr="00435EF3" w:rsidRDefault="00494F07" w:rsidP="001A54AF">
            <w:pPr>
              <w:pStyle w:val="ListParagraph"/>
              <w:numPr>
                <w:ilvl w:val="0"/>
                <w:numId w:val="15"/>
              </w:numPr>
              <w:tabs>
                <w:tab w:val="left" w:pos="540"/>
              </w:tabs>
              <w:ind w:left="0" w:firstLine="0"/>
              <w:contextualSpacing/>
              <w:jc w:val="both"/>
            </w:pPr>
            <w:r w:rsidRPr="00435EF3">
              <w:t>The implementation of the Tulong</w:t>
            </w:r>
            <w:r w:rsidR="00050986">
              <w:t xml:space="preserve"> </w:t>
            </w:r>
            <w:r w:rsidRPr="00435EF3">
              <w:t>Dunong Program incurred delays in the selection of scholars due to confusion on the actual allocation per legislator and absence of internal guidelines resulting to the non-utilization of the entire allotment of ₱324,000.00 as of December 31, 2015, hence depriving the scholars of the much needed financial assistance.</w:t>
            </w:r>
          </w:p>
          <w:p w:rsidR="00494F07" w:rsidRPr="00435EF3" w:rsidRDefault="00494F07" w:rsidP="00BC14C0">
            <w:pPr>
              <w:jc w:val="both"/>
            </w:pPr>
          </w:p>
          <w:p w:rsidR="00494F07" w:rsidRDefault="00494F07" w:rsidP="00BC14C0">
            <w:pPr>
              <w:jc w:val="both"/>
              <w:rPr>
                <w:b/>
              </w:rPr>
            </w:pPr>
            <w:r w:rsidRPr="00435EF3">
              <w:rPr>
                <w:b/>
              </w:rPr>
              <w:t>We recommended that Management initiate action to come up with its own internal policy to implement the Tulong</w:t>
            </w:r>
            <w:r w:rsidR="00050986">
              <w:rPr>
                <w:b/>
              </w:rPr>
              <w:t xml:space="preserve"> </w:t>
            </w:r>
            <w:r w:rsidRPr="00435EF3">
              <w:rPr>
                <w:b/>
              </w:rPr>
              <w:t>Dunong Scholarship Program effectively and efficiently; and make representation with the Office of the Legislators to promptly submit their list of scholars.</w:t>
            </w:r>
          </w:p>
          <w:p w:rsidR="0049143D" w:rsidRPr="00435EF3" w:rsidRDefault="0049143D" w:rsidP="00BC14C0">
            <w:pPr>
              <w:jc w:val="both"/>
              <w:rPr>
                <w:b/>
              </w:rPr>
            </w:pPr>
          </w:p>
        </w:tc>
        <w:tc>
          <w:tcPr>
            <w:tcW w:w="828" w:type="dxa"/>
            <w:tcBorders>
              <w:top w:val="single" w:sz="4" w:space="0" w:color="auto"/>
              <w:left w:val="single" w:sz="4" w:space="0" w:color="auto"/>
              <w:bottom w:val="single" w:sz="4" w:space="0" w:color="auto"/>
              <w:right w:val="single" w:sz="4" w:space="0" w:color="auto"/>
            </w:tcBorders>
          </w:tcPr>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 36 – 39 AAR 2015</w:t>
            </w:r>
          </w:p>
        </w:tc>
        <w:tc>
          <w:tcPr>
            <w:tcW w:w="1985" w:type="dxa"/>
            <w:tcBorders>
              <w:top w:val="single" w:sz="4" w:space="0" w:color="auto"/>
              <w:left w:val="single" w:sz="4" w:space="0" w:color="auto"/>
              <w:bottom w:val="single" w:sz="4" w:space="0" w:color="auto"/>
              <w:right w:val="single" w:sz="4" w:space="0" w:color="auto"/>
            </w:tcBorders>
          </w:tcPr>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0E6F29" w:rsidRDefault="000E6F29"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The College drafted internal policy as guidelines for implementation of Tulong</w:t>
            </w:r>
            <w:r w:rsidR="00050986">
              <w:rPr>
                <w:rFonts w:ascii="Times New Roman" w:hAnsi="Times New Roman" w:cs="Times New Roman"/>
                <w:b w:val="0"/>
                <w:bCs/>
                <w:color w:val="auto"/>
                <w:sz w:val="24"/>
              </w:rPr>
              <w:t xml:space="preserve"> </w:t>
            </w:r>
            <w:r w:rsidRPr="00435EF3">
              <w:rPr>
                <w:rFonts w:ascii="Times New Roman" w:hAnsi="Times New Roman" w:cs="Times New Roman"/>
                <w:b w:val="0"/>
                <w:bCs/>
                <w:color w:val="auto"/>
                <w:sz w:val="24"/>
              </w:rPr>
              <w:t>Dunong Program.</w:t>
            </w: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Default="00630D18"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Fu</w:t>
            </w:r>
            <w:r w:rsidR="002B155C">
              <w:rPr>
                <w:rFonts w:ascii="Times New Roman" w:hAnsi="Times New Roman" w:cs="Times New Roman"/>
                <w:b w:val="0"/>
                <w:bCs/>
                <w:i/>
                <w:color w:val="auto"/>
                <w:sz w:val="24"/>
              </w:rPr>
              <w:t>lly</w:t>
            </w:r>
            <w:r w:rsidR="00494F07" w:rsidRPr="00435EF3">
              <w:rPr>
                <w:rFonts w:ascii="Times New Roman" w:hAnsi="Times New Roman" w:cs="Times New Roman"/>
                <w:b w:val="0"/>
                <w:bCs/>
                <w:i/>
                <w:color w:val="auto"/>
                <w:sz w:val="24"/>
              </w:rPr>
              <w:t xml:space="preserve"> Implemented</w:t>
            </w:r>
          </w:p>
          <w:p w:rsidR="00494F07" w:rsidRDefault="00494F07" w:rsidP="00BC14C0">
            <w:pPr>
              <w:pStyle w:val="BodyText"/>
              <w:jc w:val="both"/>
              <w:rPr>
                <w:rFonts w:ascii="Times New Roman" w:hAnsi="Times New Roman" w:cs="Times New Roman"/>
                <w:b w:val="0"/>
                <w:bCs/>
                <w:i/>
                <w:color w:val="auto"/>
                <w:sz w:val="24"/>
              </w:rPr>
            </w:pPr>
          </w:p>
          <w:p w:rsidR="000E6F29" w:rsidRPr="00435EF3" w:rsidRDefault="000E6F29" w:rsidP="00BC14C0">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color w:val="auto"/>
                <w:sz w:val="24"/>
              </w:rPr>
              <w:t>The College drafted internal policy as guidelines for implementation of Tulong</w:t>
            </w:r>
            <w:r>
              <w:rPr>
                <w:rFonts w:ascii="Times New Roman" w:hAnsi="Times New Roman" w:cs="Times New Roman"/>
                <w:b w:val="0"/>
                <w:bCs/>
                <w:color w:val="auto"/>
                <w:sz w:val="24"/>
              </w:rPr>
              <w:t xml:space="preserve"> </w:t>
            </w:r>
            <w:r w:rsidRPr="00435EF3">
              <w:rPr>
                <w:rFonts w:ascii="Times New Roman" w:hAnsi="Times New Roman" w:cs="Times New Roman"/>
                <w:b w:val="0"/>
                <w:bCs/>
                <w:color w:val="auto"/>
                <w:sz w:val="24"/>
              </w:rPr>
              <w:t>Dunong Program.</w:t>
            </w:r>
          </w:p>
          <w:p w:rsidR="00494F07" w:rsidRPr="00435EF3" w:rsidDel="008E1641" w:rsidRDefault="00494F07" w:rsidP="00BC14C0">
            <w:pPr>
              <w:pStyle w:val="BodyText"/>
              <w:jc w:val="both"/>
              <w:rPr>
                <w:rFonts w:ascii="Times New Roman" w:hAnsi="Times New Roman" w:cs="Times New Roman"/>
                <w:b w:val="0"/>
                <w:bCs/>
                <w:color w:val="auto"/>
                <w:sz w:val="24"/>
              </w:rPr>
            </w:pPr>
          </w:p>
        </w:tc>
      </w:tr>
      <w:tr w:rsidR="00494F07" w:rsidRPr="00435EF3" w:rsidTr="003164EB">
        <w:trPr>
          <w:trHeight w:val="350"/>
        </w:trPr>
        <w:tc>
          <w:tcPr>
            <w:tcW w:w="3510" w:type="dxa"/>
            <w:tcBorders>
              <w:right w:val="single" w:sz="4" w:space="0" w:color="auto"/>
            </w:tcBorders>
          </w:tcPr>
          <w:p w:rsidR="00494F07" w:rsidRPr="00435EF3" w:rsidRDefault="00494F07" w:rsidP="001A54AF">
            <w:pPr>
              <w:pStyle w:val="ListParagraph"/>
              <w:numPr>
                <w:ilvl w:val="0"/>
                <w:numId w:val="15"/>
              </w:numPr>
              <w:tabs>
                <w:tab w:val="left" w:pos="540"/>
              </w:tabs>
              <w:ind w:left="0" w:firstLine="0"/>
              <w:contextualSpacing/>
              <w:jc w:val="both"/>
            </w:pPr>
            <w:r w:rsidRPr="00435EF3">
              <w:t>PhilSCA failed to substantially discharge its research services function as shown by the low rate of 19 percent utilization of its budget of ₱6,832,834.83, non-completion of the five BOT approved proposals</w:t>
            </w:r>
            <w:r>
              <w:t>,</w:t>
            </w:r>
            <w:r w:rsidRPr="00435EF3">
              <w:t xml:space="preserve"> failure to undertake the budgeted activities</w:t>
            </w:r>
            <w:r>
              <w:t>,</w:t>
            </w:r>
            <w:r w:rsidR="000E6F29">
              <w:t xml:space="preserve"> </w:t>
            </w:r>
            <w:r>
              <w:t>and</w:t>
            </w:r>
            <w:r w:rsidRPr="00435EF3">
              <w:t xml:space="preserve"> the Research Council </w:t>
            </w:r>
            <w:r w:rsidR="001A54AF">
              <w:t xml:space="preserve">of the Agency was </w:t>
            </w:r>
            <w:r>
              <w:t>non-conveying since last year</w:t>
            </w:r>
            <w:r w:rsidRPr="00435EF3">
              <w:t xml:space="preserve"> con</w:t>
            </w:r>
            <w:r w:rsidR="00AE2EEE">
              <w:t xml:space="preserve">trary to its mandated function </w:t>
            </w:r>
            <w:r w:rsidRPr="00435EF3">
              <w:t>and mission that could be a minus factor in the leveling of the College.</w:t>
            </w:r>
          </w:p>
          <w:p w:rsidR="00494F07" w:rsidRPr="00435EF3" w:rsidRDefault="00494F07" w:rsidP="00BC14C0">
            <w:pPr>
              <w:jc w:val="both"/>
            </w:pPr>
          </w:p>
          <w:p w:rsidR="008D45D8" w:rsidRPr="00435EF3" w:rsidRDefault="00494F07" w:rsidP="00544FBD">
            <w:pPr>
              <w:jc w:val="both"/>
              <w:rPr>
                <w:b/>
              </w:rPr>
            </w:pPr>
            <w:r w:rsidRPr="00435EF3">
              <w:rPr>
                <w:b/>
              </w:rPr>
              <w:t>We recommended and Management agreed to strengthen PhilSCA’s research services thru the RDC and the Research Council by assessing its research program strategy towards the efficient implementation of the planned research programs/projects/</w:t>
            </w:r>
            <w:r w:rsidR="00544FBD">
              <w:rPr>
                <w:b/>
              </w:rPr>
              <w:t xml:space="preserve"> </w:t>
            </w:r>
            <w:r w:rsidRPr="00435EF3">
              <w:rPr>
                <w:b/>
              </w:rPr>
              <w:t>activities and proposals. Prioritize the completion of the five approved research proposals if the outcome thereof will benefit PhilSCA and the aviation industry. Likewise, maximize the utilization of the budget as planned in accordance with existing rules and regulations.</w:t>
            </w:r>
          </w:p>
        </w:tc>
        <w:tc>
          <w:tcPr>
            <w:tcW w:w="828" w:type="dxa"/>
            <w:tcBorders>
              <w:top w:val="single" w:sz="4" w:space="0" w:color="auto"/>
              <w:left w:val="single" w:sz="4" w:space="0" w:color="auto"/>
              <w:bottom w:val="single" w:sz="4" w:space="0" w:color="auto"/>
              <w:right w:val="single" w:sz="4" w:space="0" w:color="auto"/>
            </w:tcBorders>
          </w:tcPr>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 41 – 45 AAR 2015</w:t>
            </w:r>
          </w:p>
        </w:tc>
        <w:tc>
          <w:tcPr>
            <w:tcW w:w="1985" w:type="dxa"/>
            <w:tcBorders>
              <w:top w:val="single" w:sz="4" w:space="0" w:color="auto"/>
              <w:left w:val="single" w:sz="4" w:space="0" w:color="auto"/>
              <w:bottom w:val="single" w:sz="4" w:space="0" w:color="auto"/>
              <w:right w:val="single" w:sz="4" w:space="0" w:color="auto"/>
            </w:tcBorders>
          </w:tcPr>
          <w:p w:rsidR="000E6F29" w:rsidRDefault="000E6F29" w:rsidP="001A54AF">
            <w:pPr>
              <w:pStyle w:val="BodyText"/>
              <w:jc w:val="both"/>
              <w:rPr>
                <w:rFonts w:ascii="Times New Roman" w:hAnsi="Times New Roman" w:cs="Times New Roman"/>
                <w:b w:val="0"/>
                <w:bCs/>
                <w:color w:val="auto"/>
                <w:sz w:val="24"/>
              </w:rPr>
            </w:pPr>
          </w:p>
          <w:p w:rsidR="000E6F29" w:rsidRDefault="000E6F29" w:rsidP="001A54AF">
            <w:pPr>
              <w:pStyle w:val="BodyText"/>
              <w:jc w:val="both"/>
              <w:rPr>
                <w:rFonts w:ascii="Times New Roman" w:hAnsi="Times New Roman" w:cs="Times New Roman"/>
                <w:b w:val="0"/>
                <w:bCs/>
                <w:color w:val="auto"/>
                <w:sz w:val="24"/>
              </w:rPr>
            </w:pPr>
          </w:p>
          <w:p w:rsidR="000E6F29" w:rsidRDefault="000E6F29" w:rsidP="001A54AF">
            <w:pPr>
              <w:pStyle w:val="BodyText"/>
              <w:jc w:val="both"/>
              <w:rPr>
                <w:rFonts w:ascii="Times New Roman" w:hAnsi="Times New Roman" w:cs="Times New Roman"/>
                <w:b w:val="0"/>
                <w:bCs/>
                <w:color w:val="auto"/>
                <w:sz w:val="24"/>
              </w:rPr>
            </w:pPr>
          </w:p>
          <w:p w:rsidR="000E6F29" w:rsidRDefault="000E6F29" w:rsidP="001A54AF">
            <w:pPr>
              <w:pStyle w:val="BodyText"/>
              <w:jc w:val="both"/>
              <w:rPr>
                <w:rFonts w:ascii="Times New Roman" w:hAnsi="Times New Roman" w:cs="Times New Roman"/>
                <w:b w:val="0"/>
                <w:bCs/>
                <w:color w:val="auto"/>
                <w:sz w:val="24"/>
              </w:rPr>
            </w:pPr>
          </w:p>
          <w:p w:rsidR="000E6F29" w:rsidRDefault="000E6F29" w:rsidP="001A54AF">
            <w:pPr>
              <w:pStyle w:val="BodyText"/>
              <w:jc w:val="both"/>
              <w:rPr>
                <w:rFonts w:ascii="Times New Roman" w:hAnsi="Times New Roman" w:cs="Times New Roman"/>
                <w:b w:val="0"/>
                <w:bCs/>
                <w:color w:val="auto"/>
                <w:sz w:val="24"/>
              </w:rPr>
            </w:pPr>
          </w:p>
          <w:p w:rsidR="000E6F29" w:rsidRDefault="000E6F29" w:rsidP="001A54AF">
            <w:pPr>
              <w:pStyle w:val="BodyText"/>
              <w:jc w:val="both"/>
              <w:rPr>
                <w:rFonts w:ascii="Times New Roman" w:hAnsi="Times New Roman" w:cs="Times New Roman"/>
                <w:b w:val="0"/>
                <w:bCs/>
                <w:color w:val="auto"/>
                <w:sz w:val="24"/>
              </w:rPr>
            </w:pPr>
          </w:p>
          <w:p w:rsidR="000E6F29" w:rsidRDefault="000E6F29" w:rsidP="001A54AF">
            <w:pPr>
              <w:pStyle w:val="BodyText"/>
              <w:jc w:val="both"/>
              <w:rPr>
                <w:rFonts w:ascii="Times New Roman" w:hAnsi="Times New Roman" w:cs="Times New Roman"/>
                <w:b w:val="0"/>
                <w:bCs/>
                <w:color w:val="auto"/>
                <w:sz w:val="24"/>
              </w:rPr>
            </w:pPr>
          </w:p>
          <w:p w:rsidR="000E6F29" w:rsidRDefault="000E6F29" w:rsidP="001A54AF">
            <w:pPr>
              <w:pStyle w:val="BodyText"/>
              <w:jc w:val="both"/>
              <w:rPr>
                <w:rFonts w:ascii="Times New Roman" w:hAnsi="Times New Roman" w:cs="Times New Roman"/>
                <w:b w:val="0"/>
                <w:bCs/>
                <w:color w:val="auto"/>
                <w:sz w:val="24"/>
              </w:rPr>
            </w:pPr>
          </w:p>
          <w:p w:rsidR="000E6F29" w:rsidRDefault="000E6F29" w:rsidP="001A54AF">
            <w:pPr>
              <w:pStyle w:val="BodyText"/>
              <w:jc w:val="both"/>
              <w:rPr>
                <w:rFonts w:ascii="Times New Roman" w:hAnsi="Times New Roman" w:cs="Times New Roman"/>
                <w:b w:val="0"/>
                <w:bCs/>
                <w:color w:val="auto"/>
                <w:sz w:val="24"/>
              </w:rPr>
            </w:pPr>
          </w:p>
          <w:p w:rsidR="000E6F29" w:rsidRDefault="000E6F29" w:rsidP="001A54AF">
            <w:pPr>
              <w:pStyle w:val="BodyText"/>
              <w:jc w:val="both"/>
              <w:rPr>
                <w:rFonts w:ascii="Times New Roman" w:hAnsi="Times New Roman" w:cs="Times New Roman"/>
                <w:b w:val="0"/>
                <w:bCs/>
                <w:color w:val="auto"/>
                <w:sz w:val="24"/>
              </w:rPr>
            </w:pPr>
          </w:p>
          <w:p w:rsidR="000E6F29" w:rsidRDefault="000E6F29" w:rsidP="001A54AF">
            <w:pPr>
              <w:pStyle w:val="BodyText"/>
              <w:jc w:val="both"/>
              <w:rPr>
                <w:rFonts w:ascii="Times New Roman" w:hAnsi="Times New Roman" w:cs="Times New Roman"/>
                <w:b w:val="0"/>
                <w:bCs/>
                <w:color w:val="auto"/>
                <w:sz w:val="24"/>
              </w:rPr>
            </w:pPr>
          </w:p>
          <w:p w:rsidR="000E6F29" w:rsidRDefault="000E6F29" w:rsidP="001A54AF">
            <w:pPr>
              <w:pStyle w:val="BodyText"/>
              <w:jc w:val="both"/>
              <w:rPr>
                <w:rFonts w:ascii="Times New Roman" w:hAnsi="Times New Roman" w:cs="Times New Roman"/>
                <w:b w:val="0"/>
                <w:bCs/>
                <w:color w:val="auto"/>
                <w:sz w:val="24"/>
              </w:rPr>
            </w:pPr>
          </w:p>
          <w:p w:rsidR="000E6F29" w:rsidRDefault="000E6F29" w:rsidP="001A54AF">
            <w:pPr>
              <w:pStyle w:val="BodyText"/>
              <w:jc w:val="both"/>
              <w:rPr>
                <w:rFonts w:ascii="Times New Roman" w:hAnsi="Times New Roman" w:cs="Times New Roman"/>
                <w:b w:val="0"/>
                <w:bCs/>
                <w:color w:val="auto"/>
                <w:sz w:val="24"/>
              </w:rPr>
            </w:pPr>
          </w:p>
          <w:p w:rsidR="000E6F29" w:rsidRDefault="000E6F29" w:rsidP="001A54AF">
            <w:pPr>
              <w:pStyle w:val="BodyText"/>
              <w:jc w:val="both"/>
              <w:rPr>
                <w:rFonts w:ascii="Times New Roman" w:hAnsi="Times New Roman" w:cs="Times New Roman"/>
                <w:b w:val="0"/>
                <w:bCs/>
                <w:color w:val="auto"/>
                <w:sz w:val="24"/>
              </w:rPr>
            </w:pPr>
          </w:p>
          <w:p w:rsidR="000E6F29" w:rsidRDefault="000E6F29" w:rsidP="001A54AF">
            <w:pPr>
              <w:pStyle w:val="BodyText"/>
              <w:jc w:val="both"/>
              <w:rPr>
                <w:rFonts w:ascii="Times New Roman" w:hAnsi="Times New Roman" w:cs="Times New Roman"/>
                <w:b w:val="0"/>
                <w:bCs/>
                <w:color w:val="auto"/>
                <w:sz w:val="24"/>
              </w:rPr>
            </w:pPr>
          </w:p>
          <w:p w:rsidR="000E6F29" w:rsidRDefault="000E6F29" w:rsidP="001A54AF">
            <w:pPr>
              <w:pStyle w:val="BodyText"/>
              <w:jc w:val="both"/>
              <w:rPr>
                <w:rFonts w:ascii="Times New Roman" w:hAnsi="Times New Roman" w:cs="Times New Roman"/>
                <w:b w:val="0"/>
                <w:bCs/>
                <w:color w:val="auto"/>
                <w:sz w:val="24"/>
              </w:rPr>
            </w:pPr>
          </w:p>
          <w:p w:rsidR="00494F07" w:rsidRPr="00435EF3" w:rsidRDefault="001A54AF" w:rsidP="001A54AF">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The Management commented that they assessed its research programs for the efficient implementation of the planned research programs/ projects/ activities and proposals.</w:t>
            </w:r>
          </w:p>
        </w:tc>
        <w:tc>
          <w:tcPr>
            <w:tcW w:w="2693" w:type="dxa"/>
            <w:tcBorders>
              <w:top w:val="single" w:sz="4" w:space="0" w:color="auto"/>
              <w:left w:val="single" w:sz="4" w:space="0" w:color="auto"/>
              <w:bottom w:val="single" w:sz="4" w:space="0" w:color="auto"/>
              <w:right w:val="single" w:sz="4" w:space="0" w:color="auto"/>
            </w:tcBorders>
          </w:tcPr>
          <w:p w:rsidR="00494F07"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494F07" w:rsidRDefault="00462EC8"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Partially</w:t>
            </w:r>
            <w:r w:rsidR="00494F07" w:rsidRPr="00435EF3">
              <w:rPr>
                <w:rFonts w:ascii="Times New Roman" w:hAnsi="Times New Roman" w:cs="Times New Roman"/>
                <w:b w:val="0"/>
                <w:bCs/>
                <w:i/>
                <w:color w:val="auto"/>
                <w:sz w:val="24"/>
              </w:rPr>
              <w:t xml:space="preserve"> Implemented</w:t>
            </w:r>
          </w:p>
          <w:p w:rsidR="000E6F29" w:rsidRDefault="000E6F29" w:rsidP="00BC14C0">
            <w:pPr>
              <w:pStyle w:val="BodyText"/>
              <w:jc w:val="both"/>
              <w:rPr>
                <w:rFonts w:ascii="Times New Roman" w:hAnsi="Times New Roman" w:cs="Times New Roman"/>
                <w:b w:val="0"/>
                <w:bCs/>
                <w:i/>
                <w:color w:val="auto"/>
                <w:sz w:val="24"/>
              </w:rPr>
            </w:pPr>
          </w:p>
          <w:p w:rsidR="00544FBD" w:rsidRDefault="00544FBD" w:rsidP="00BC14C0">
            <w:pPr>
              <w:pStyle w:val="BodyText"/>
              <w:jc w:val="both"/>
              <w:rPr>
                <w:rFonts w:ascii="Times New Roman" w:hAnsi="Times New Roman" w:cs="Times New Roman"/>
                <w:b w:val="0"/>
                <w:bCs/>
                <w:i/>
                <w:color w:val="auto"/>
                <w:sz w:val="24"/>
              </w:rPr>
            </w:pPr>
          </w:p>
          <w:p w:rsidR="000E6F29" w:rsidRPr="000E6F29" w:rsidDel="008E1641" w:rsidRDefault="000E6F29" w:rsidP="00BC14C0">
            <w:pPr>
              <w:pStyle w:val="BodyText"/>
              <w:jc w:val="both"/>
              <w:rPr>
                <w:rFonts w:ascii="Times New Roman" w:hAnsi="Times New Roman" w:cs="Times New Roman"/>
                <w:b w:val="0"/>
                <w:bCs/>
                <w:color w:val="auto"/>
                <w:sz w:val="24"/>
              </w:rPr>
            </w:pPr>
            <w:r w:rsidRPr="000E6F29">
              <w:rPr>
                <w:rFonts w:ascii="Times New Roman" w:hAnsi="Times New Roman" w:cs="Times New Roman"/>
                <w:b w:val="0"/>
                <w:bCs/>
                <w:color w:val="auto"/>
                <w:sz w:val="24"/>
              </w:rPr>
              <w:t>Assessment of Research Program strategy and implementation of pro</w:t>
            </w:r>
            <w:r>
              <w:rPr>
                <w:rFonts w:ascii="Times New Roman" w:hAnsi="Times New Roman" w:cs="Times New Roman"/>
                <w:b w:val="0"/>
                <w:bCs/>
                <w:color w:val="auto"/>
                <w:sz w:val="24"/>
              </w:rPr>
              <w:t xml:space="preserve">gram were in process. Also, </w:t>
            </w:r>
            <w:r w:rsidRPr="000E6F29">
              <w:rPr>
                <w:rFonts w:ascii="Times New Roman" w:hAnsi="Times New Roman" w:cs="Times New Roman"/>
                <w:b w:val="0"/>
                <w:bCs/>
                <w:color w:val="auto"/>
                <w:sz w:val="24"/>
              </w:rPr>
              <w:t>utilization of budget was maximized.</w:t>
            </w:r>
          </w:p>
        </w:tc>
      </w:tr>
      <w:tr w:rsidR="000E6F29" w:rsidRPr="00435EF3" w:rsidTr="003164EB">
        <w:trPr>
          <w:trHeight w:val="350"/>
        </w:trPr>
        <w:tc>
          <w:tcPr>
            <w:tcW w:w="3510" w:type="dxa"/>
            <w:tcBorders>
              <w:right w:val="single" w:sz="4" w:space="0" w:color="auto"/>
            </w:tcBorders>
          </w:tcPr>
          <w:p w:rsidR="000808DE" w:rsidRPr="00435EF3" w:rsidRDefault="000808DE" w:rsidP="007B1700">
            <w:pPr>
              <w:pStyle w:val="ListParagraph"/>
              <w:numPr>
                <w:ilvl w:val="0"/>
                <w:numId w:val="15"/>
              </w:numPr>
              <w:tabs>
                <w:tab w:val="left" w:pos="540"/>
              </w:tabs>
              <w:ind w:left="0" w:firstLine="0"/>
              <w:contextualSpacing/>
              <w:jc w:val="both"/>
            </w:pPr>
            <w:r w:rsidRPr="00435EF3">
              <w:t xml:space="preserve">The total PPE accounts costing ₱410,872,059.87 is unreliable due to: a) difference of ₱1,291,895.00 between the General Ledger (GL) balance of  ₱410,872,059.87 and the Schedules (serve as Subsidiary Ledgers) totaling ₱409,580,164.87; b) six buildings and parking facility constructed by a private corporation in 2010 not yet recorded in  the books; </w:t>
            </w:r>
            <w:r w:rsidR="00544FBD">
              <w:t xml:space="preserve">     </w:t>
            </w:r>
            <w:r w:rsidRPr="00435EF3">
              <w:t>c) incomplete physical inventory of PPE conducted in 2015, with no Report on the Physical Count of Property, Plant and Equipment (RPCPPE) rendered by Property and Supply Office on the existence and condition of the assets; and d) PPELC and Property Cards (PC) which should provide information on the acquisition/disposal for each PPE were incomplete or not updated, hence, unreliable references for reconciling balances of both records.</w:t>
            </w:r>
          </w:p>
          <w:p w:rsidR="000808DE" w:rsidRPr="00435EF3" w:rsidRDefault="000808DE" w:rsidP="000808DE">
            <w:pPr>
              <w:jc w:val="both"/>
              <w:rPr>
                <w:b/>
              </w:rPr>
            </w:pPr>
            <w:r w:rsidRPr="00435EF3">
              <w:rPr>
                <w:b/>
              </w:rPr>
              <w:t>We recommended that Management:</w:t>
            </w:r>
          </w:p>
          <w:p w:rsidR="000808DE" w:rsidRPr="00435EF3" w:rsidRDefault="000808DE" w:rsidP="000808DE">
            <w:pPr>
              <w:jc w:val="both"/>
              <w:rPr>
                <w:b/>
              </w:rPr>
            </w:pPr>
          </w:p>
          <w:p w:rsidR="000808DE" w:rsidRPr="00435EF3" w:rsidRDefault="000808DE" w:rsidP="00544FBD">
            <w:pPr>
              <w:numPr>
                <w:ilvl w:val="0"/>
                <w:numId w:val="12"/>
              </w:numPr>
              <w:tabs>
                <w:tab w:val="left" w:pos="284"/>
              </w:tabs>
              <w:ind w:left="284" w:hanging="284"/>
              <w:jc w:val="both"/>
              <w:rPr>
                <w:b/>
              </w:rPr>
            </w:pPr>
            <w:r w:rsidRPr="00435EF3">
              <w:rPr>
                <w:b/>
              </w:rPr>
              <w:t>require the Accounting Section and Supply/Property Section to maintain an updated PPELC and Property Records to facilitate reconciliation of records;</w:t>
            </w:r>
          </w:p>
          <w:p w:rsidR="000808DE" w:rsidRPr="00435EF3" w:rsidRDefault="000808DE" w:rsidP="000808DE">
            <w:pPr>
              <w:jc w:val="both"/>
              <w:rPr>
                <w:b/>
              </w:rPr>
            </w:pPr>
          </w:p>
          <w:p w:rsidR="000808DE" w:rsidRDefault="000808DE" w:rsidP="00544FBD">
            <w:pPr>
              <w:numPr>
                <w:ilvl w:val="0"/>
                <w:numId w:val="12"/>
              </w:numPr>
              <w:tabs>
                <w:tab w:val="left" w:pos="284"/>
              </w:tabs>
              <w:ind w:left="284" w:hanging="284"/>
              <w:jc w:val="both"/>
              <w:rPr>
                <w:b/>
              </w:rPr>
            </w:pPr>
            <w:r w:rsidRPr="00435EF3">
              <w:rPr>
                <w:b/>
              </w:rPr>
              <w:t>engage the services of an independent appraiser to appraise the cost and structural integrity/</w:t>
            </w:r>
            <w:r w:rsidR="00544FBD">
              <w:rPr>
                <w:b/>
              </w:rPr>
              <w:t xml:space="preserve"> </w:t>
            </w:r>
            <w:r w:rsidRPr="00435EF3">
              <w:rPr>
                <w:b/>
              </w:rPr>
              <w:t>soundness of the buildings  and structures as basis in the issuance of certificate of acceptance,  recording in the books and other possible action of PhilSCA to correct any noted defects in the struct</w:t>
            </w:r>
            <w:r w:rsidR="00CD6997">
              <w:rPr>
                <w:b/>
              </w:rPr>
              <w:t>ural integrity of the buildings;</w:t>
            </w:r>
            <w:r w:rsidRPr="00435EF3">
              <w:rPr>
                <w:b/>
              </w:rPr>
              <w:t xml:space="preserve"> and </w:t>
            </w:r>
          </w:p>
          <w:p w:rsidR="00CD6997" w:rsidRPr="00586EB6" w:rsidRDefault="00CD6997" w:rsidP="00CD6997">
            <w:pPr>
              <w:tabs>
                <w:tab w:val="left" w:pos="360"/>
              </w:tabs>
              <w:jc w:val="both"/>
              <w:rPr>
                <w:b/>
              </w:rPr>
            </w:pPr>
          </w:p>
          <w:p w:rsidR="000808DE" w:rsidRPr="008D45D8" w:rsidRDefault="000808DE" w:rsidP="00544FBD">
            <w:pPr>
              <w:numPr>
                <w:ilvl w:val="0"/>
                <w:numId w:val="12"/>
              </w:numPr>
              <w:tabs>
                <w:tab w:val="left" w:pos="284"/>
              </w:tabs>
              <w:ind w:left="284" w:hanging="284"/>
              <w:jc w:val="both"/>
            </w:pPr>
            <w:r w:rsidRPr="00435EF3">
              <w:rPr>
                <w:b/>
              </w:rPr>
              <w:t>expedite the completion of the inventory taking and accomplish completely the report thereon, ensure that the records of the Accounting Section and Supply/Property Section are regularly reconciled to come up with accurate property records and PPE balances and establish the integrity of property custodianship.</w:t>
            </w:r>
          </w:p>
          <w:p w:rsidR="000808DE" w:rsidRPr="00435EF3" w:rsidRDefault="000808DE" w:rsidP="000808DE">
            <w:pPr>
              <w:pStyle w:val="ListParagraph"/>
              <w:tabs>
                <w:tab w:val="left" w:pos="540"/>
              </w:tabs>
              <w:ind w:left="0"/>
              <w:contextualSpacing/>
              <w:jc w:val="both"/>
            </w:pPr>
          </w:p>
        </w:tc>
        <w:tc>
          <w:tcPr>
            <w:tcW w:w="828" w:type="dxa"/>
            <w:tcBorders>
              <w:top w:val="single" w:sz="4" w:space="0" w:color="auto"/>
              <w:left w:val="single" w:sz="4" w:space="0" w:color="auto"/>
              <w:bottom w:val="single" w:sz="4" w:space="0" w:color="auto"/>
              <w:right w:val="single" w:sz="4" w:space="0" w:color="auto"/>
            </w:tcBorders>
          </w:tcPr>
          <w:p w:rsidR="000E6F29" w:rsidRPr="00435EF3" w:rsidRDefault="000808DE"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 46 – 50 AAR 2015</w:t>
            </w:r>
          </w:p>
        </w:tc>
        <w:tc>
          <w:tcPr>
            <w:tcW w:w="1985" w:type="dxa"/>
            <w:tcBorders>
              <w:top w:val="single" w:sz="4" w:space="0" w:color="auto"/>
              <w:left w:val="single" w:sz="4" w:space="0" w:color="auto"/>
              <w:bottom w:val="single" w:sz="4" w:space="0" w:color="auto"/>
              <w:right w:val="single" w:sz="4" w:space="0" w:color="auto"/>
            </w:tcBorders>
          </w:tcPr>
          <w:p w:rsidR="000E6F29" w:rsidRDefault="000E6F29"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p>
          <w:p w:rsidR="000808DE" w:rsidRDefault="000808DE" w:rsidP="001A54AF">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Management conducted an inventory of PPE for CY 2016</w:t>
            </w:r>
            <w:r>
              <w:rPr>
                <w:rFonts w:ascii="Times New Roman" w:hAnsi="Times New Roman" w:cs="Times New Roman"/>
                <w:b w:val="0"/>
                <w:bCs/>
                <w:color w:val="auto"/>
                <w:sz w:val="24"/>
              </w:rPr>
              <w:t>.</w:t>
            </w:r>
          </w:p>
        </w:tc>
        <w:tc>
          <w:tcPr>
            <w:tcW w:w="2693" w:type="dxa"/>
            <w:tcBorders>
              <w:top w:val="single" w:sz="4" w:space="0" w:color="auto"/>
              <w:left w:val="single" w:sz="4" w:space="0" w:color="auto"/>
              <w:bottom w:val="single" w:sz="4" w:space="0" w:color="auto"/>
              <w:right w:val="single" w:sz="4" w:space="0" w:color="auto"/>
            </w:tcBorders>
          </w:tcPr>
          <w:p w:rsidR="000E6F29" w:rsidRDefault="000E6F29"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0808DE">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Partially Implemented</w:t>
            </w:r>
          </w:p>
          <w:p w:rsidR="000808DE" w:rsidRDefault="000808DE" w:rsidP="000808DE">
            <w:pPr>
              <w:pStyle w:val="BodyText"/>
              <w:jc w:val="both"/>
              <w:rPr>
                <w:rFonts w:ascii="Times New Roman" w:hAnsi="Times New Roman" w:cs="Times New Roman"/>
                <w:b w:val="0"/>
                <w:bCs/>
                <w:color w:val="auto"/>
                <w:sz w:val="24"/>
              </w:rPr>
            </w:pPr>
          </w:p>
          <w:p w:rsidR="000808DE" w:rsidRPr="00462EC8" w:rsidRDefault="000808DE" w:rsidP="000808DE">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The Accounting and Property Office were updating their PPELC and Property Card.</w:t>
            </w:r>
          </w:p>
          <w:p w:rsidR="000808DE" w:rsidRDefault="000808DE" w:rsidP="00BC14C0">
            <w:pPr>
              <w:pStyle w:val="BodyText"/>
              <w:jc w:val="both"/>
              <w:rPr>
                <w:rFonts w:ascii="Times New Roman" w:hAnsi="Times New Roman" w:cs="Times New Roman"/>
                <w:b w:val="0"/>
                <w:bCs/>
                <w:color w:val="auto"/>
                <w:sz w:val="24"/>
              </w:rPr>
            </w:pPr>
          </w:p>
          <w:p w:rsidR="00544FBD" w:rsidRDefault="00544FBD" w:rsidP="00BC14C0">
            <w:pPr>
              <w:pStyle w:val="BodyText"/>
              <w:jc w:val="both"/>
              <w:rPr>
                <w:rFonts w:ascii="Times New Roman" w:hAnsi="Times New Roman" w:cs="Times New Roman"/>
                <w:b w:val="0"/>
                <w:bCs/>
                <w:color w:val="auto"/>
                <w:sz w:val="24"/>
              </w:rPr>
            </w:pPr>
          </w:p>
          <w:p w:rsidR="000808DE" w:rsidRDefault="000808DE" w:rsidP="000808DE">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Not Implemented</w:t>
            </w:r>
          </w:p>
          <w:p w:rsidR="000808DE" w:rsidRDefault="000808DE" w:rsidP="000808DE">
            <w:pPr>
              <w:pStyle w:val="BodyText"/>
              <w:jc w:val="both"/>
              <w:rPr>
                <w:rFonts w:ascii="Times New Roman" w:hAnsi="Times New Roman" w:cs="Times New Roman"/>
                <w:b w:val="0"/>
                <w:bCs/>
                <w:i/>
                <w:color w:val="auto"/>
                <w:sz w:val="24"/>
              </w:rPr>
            </w:pPr>
          </w:p>
          <w:p w:rsidR="000808DE" w:rsidRDefault="000808DE" w:rsidP="000808DE">
            <w:pPr>
              <w:pStyle w:val="BodyText"/>
              <w:jc w:val="both"/>
              <w:rPr>
                <w:rFonts w:ascii="Times New Roman" w:hAnsi="Times New Roman" w:cs="Times New Roman"/>
                <w:b w:val="0"/>
                <w:bCs/>
                <w:i/>
                <w:color w:val="auto"/>
                <w:sz w:val="24"/>
              </w:rPr>
            </w:pPr>
            <w:r w:rsidRPr="000808DE">
              <w:rPr>
                <w:rFonts w:ascii="Times New Roman" w:hAnsi="Times New Roman" w:cs="Times New Roman"/>
                <w:b w:val="0"/>
                <w:bCs/>
                <w:color w:val="auto"/>
                <w:sz w:val="24"/>
              </w:rPr>
              <w:t xml:space="preserve">The Management has not yet </w:t>
            </w:r>
            <w:r w:rsidRPr="000808DE">
              <w:rPr>
                <w:rFonts w:ascii="Times New Roman" w:hAnsi="Times New Roman" w:cs="Times New Roman"/>
                <w:b w:val="0"/>
                <w:sz w:val="24"/>
              </w:rPr>
              <w:t xml:space="preserve">engage the services of an independent appraiser to appraise the cost and structural integrity/soundness of the </w:t>
            </w:r>
            <w:r w:rsidR="003164EB" w:rsidRPr="000808DE">
              <w:rPr>
                <w:rFonts w:ascii="Times New Roman" w:hAnsi="Times New Roman" w:cs="Times New Roman"/>
                <w:b w:val="0"/>
                <w:sz w:val="24"/>
              </w:rPr>
              <w:t>buildings and</w:t>
            </w:r>
            <w:r w:rsidRPr="000808DE">
              <w:rPr>
                <w:rFonts w:ascii="Times New Roman" w:hAnsi="Times New Roman" w:cs="Times New Roman"/>
                <w:b w:val="0"/>
                <w:sz w:val="24"/>
              </w:rPr>
              <w:t xml:space="preserve"> structures</w:t>
            </w:r>
            <w:r>
              <w:rPr>
                <w:rFonts w:ascii="Times New Roman" w:hAnsi="Times New Roman" w:cs="Times New Roman"/>
                <w:b w:val="0"/>
                <w:sz w:val="24"/>
              </w:rPr>
              <w:t xml:space="preserve"> due to budget constraint.</w:t>
            </w:r>
          </w:p>
          <w:p w:rsidR="000808DE" w:rsidRDefault="000808DE" w:rsidP="000808DE">
            <w:pPr>
              <w:pStyle w:val="BodyText"/>
              <w:jc w:val="both"/>
              <w:rPr>
                <w:rFonts w:ascii="Times New Roman" w:hAnsi="Times New Roman" w:cs="Times New Roman"/>
                <w:b w:val="0"/>
                <w:bCs/>
                <w:i/>
                <w:color w:val="auto"/>
                <w:sz w:val="24"/>
              </w:rPr>
            </w:pPr>
          </w:p>
          <w:p w:rsidR="000808DE" w:rsidRDefault="000808DE" w:rsidP="000808DE">
            <w:pPr>
              <w:pStyle w:val="BodyText"/>
              <w:jc w:val="both"/>
              <w:rPr>
                <w:rFonts w:ascii="Times New Roman" w:hAnsi="Times New Roman" w:cs="Times New Roman"/>
                <w:b w:val="0"/>
                <w:bCs/>
                <w:i/>
                <w:color w:val="auto"/>
                <w:sz w:val="24"/>
              </w:rPr>
            </w:pPr>
          </w:p>
          <w:p w:rsidR="00544FBD" w:rsidRDefault="00544FBD" w:rsidP="000808DE">
            <w:pPr>
              <w:pStyle w:val="BodyText"/>
              <w:jc w:val="both"/>
              <w:rPr>
                <w:rFonts w:ascii="Times New Roman" w:hAnsi="Times New Roman" w:cs="Times New Roman"/>
                <w:b w:val="0"/>
                <w:bCs/>
                <w:i/>
                <w:color w:val="auto"/>
                <w:sz w:val="24"/>
              </w:rPr>
            </w:pPr>
          </w:p>
          <w:p w:rsidR="000808DE" w:rsidRDefault="000808DE" w:rsidP="000808DE">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Partially Implemented</w:t>
            </w:r>
          </w:p>
          <w:p w:rsidR="000808DE" w:rsidRDefault="000808DE" w:rsidP="000808DE">
            <w:pPr>
              <w:pStyle w:val="BodyText"/>
              <w:jc w:val="both"/>
              <w:rPr>
                <w:rFonts w:ascii="Times New Roman" w:hAnsi="Times New Roman" w:cs="Times New Roman"/>
                <w:b w:val="0"/>
                <w:bCs/>
                <w:i/>
                <w:color w:val="auto"/>
                <w:sz w:val="24"/>
              </w:rPr>
            </w:pPr>
          </w:p>
          <w:p w:rsidR="000808DE" w:rsidRPr="00435EF3" w:rsidRDefault="000808DE" w:rsidP="000808DE">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Inventory of PPE</w:t>
            </w:r>
            <w:r>
              <w:rPr>
                <w:rFonts w:ascii="Times New Roman" w:hAnsi="Times New Roman" w:cs="Times New Roman"/>
                <w:b w:val="0"/>
                <w:bCs/>
                <w:color w:val="auto"/>
                <w:sz w:val="24"/>
              </w:rPr>
              <w:t xml:space="preserve"> for CY 2016 was </w:t>
            </w:r>
            <w:r w:rsidRPr="00435EF3">
              <w:rPr>
                <w:rFonts w:ascii="Times New Roman" w:hAnsi="Times New Roman" w:cs="Times New Roman"/>
                <w:b w:val="0"/>
                <w:bCs/>
                <w:color w:val="auto"/>
                <w:sz w:val="24"/>
              </w:rPr>
              <w:t xml:space="preserve">submitted to COA </w:t>
            </w:r>
            <w:r>
              <w:rPr>
                <w:rFonts w:ascii="Times New Roman" w:hAnsi="Times New Roman" w:cs="Times New Roman"/>
                <w:b w:val="0"/>
                <w:bCs/>
                <w:color w:val="auto"/>
                <w:sz w:val="24"/>
              </w:rPr>
              <w:t>Office, but properties were not grouped as to account classification.</w:t>
            </w:r>
          </w:p>
          <w:p w:rsidR="000808DE" w:rsidRDefault="000808DE" w:rsidP="00BC14C0">
            <w:pPr>
              <w:pStyle w:val="BodyText"/>
              <w:jc w:val="both"/>
              <w:rPr>
                <w:rFonts w:ascii="Times New Roman" w:hAnsi="Times New Roman" w:cs="Times New Roman"/>
                <w:b w:val="0"/>
                <w:bCs/>
                <w:color w:val="auto"/>
                <w:sz w:val="24"/>
              </w:rPr>
            </w:pPr>
          </w:p>
        </w:tc>
      </w:tr>
      <w:tr w:rsidR="00494F07" w:rsidRPr="00435EF3" w:rsidTr="003164EB">
        <w:trPr>
          <w:trHeight w:val="350"/>
        </w:trPr>
        <w:tc>
          <w:tcPr>
            <w:tcW w:w="3510" w:type="dxa"/>
            <w:tcBorders>
              <w:right w:val="single" w:sz="4" w:space="0" w:color="auto"/>
            </w:tcBorders>
          </w:tcPr>
          <w:p w:rsidR="00494F07" w:rsidRPr="00435EF3" w:rsidRDefault="00494F07" w:rsidP="007F60EA">
            <w:pPr>
              <w:pStyle w:val="ListParagraph"/>
              <w:numPr>
                <w:ilvl w:val="0"/>
                <w:numId w:val="15"/>
              </w:numPr>
              <w:tabs>
                <w:tab w:val="left" w:pos="540"/>
              </w:tabs>
              <w:ind w:left="0" w:firstLine="0"/>
              <w:contextualSpacing/>
              <w:jc w:val="both"/>
            </w:pPr>
            <w:r w:rsidRPr="00435EF3">
              <w:t>PhilSCA did not remit to the Bureau of the Treasury (BTr) the amount of ₱593,777.65 as of December 31, 2015 consisting of collections from performance bonds and bid documents contrary to the provisions of Section 6 of the General Provisions of FY 2015 General Appropriations Act (GAA).</w:t>
            </w:r>
          </w:p>
          <w:p w:rsidR="00494F07" w:rsidRPr="00435EF3" w:rsidRDefault="00494F07" w:rsidP="00BC14C0">
            <w:pPr>
              <w:jc w:val="both"/>
            </w:pPr>
          </w:p>
          <w:p w:rsidR="00494F07" w:rsidRDefault="00494F07" w:rsidP="00BC14C0">
            <w:pPr>
              <w:jc w:val="both"/>
              <w:rPr>
                <w:b/>
              </w:rPr>
            </w:pPr>
            <w:r w:rsidRPr="00435EF3">
              <w:rPr>
                <w:b/>
              </w:rPr>
              <w:t xml:space="preserve">We recommended that Management remit to the BTr the total amount of </w:t>
            </w:r>
            <w:r w:rsidRPr="008E63B2">
              <w:rPr>
                <w:b/>
              </w:rPr>
              <w:t>₱</w:t>
            </w:r>
            <w:r w:rsidRPr="00435EF3">
              <w:rPr>
                <w:b/>
              </w:rPr>
              <w:t>593,777.65 pursuant to Section 6 of the General Provisions of FY 2015 GAA.</w:t>
            </w:r>
          </w:p>
          <w:p w:rsidR="00094CB5" w:rsidRPr="00435EF3" w:rsidRDefault="00094CB5" w:rsidP="00BC14C0">
            <w:pPr>
              <w:jc w:val="both"/>
              <w:rPr>
                <w:b/>
              </w:rPr>
            </w:pPr>
          </w:p>
        </w:tc>
        <w:tc>
          <w:tcPr>
            <w:tcW w:w="828" w:type="dxa"/>
            <w:tcBorders>
              <w:top w:val="single" w:sz="4" w:space="0" w:color="auto"/>
              <w:left w:val="single" w:sz="4" w:space="0" w:color="auto"/>
              <w:bottom w:val="single" w:sz="4" w:space="0" w:color="auto"/>
              <w:right w:val="single" w:sz="4" w:space="0" w:color="auto"/>
            </w:tcBorders>
          </w:tcPr>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 50 – 51 AAR 2015</w:t>
            </w:r>
          </w:p>
        </w:tc>
        <w:tc>
          <w:tcPr>
            <w:tcW w:w="1985" w:type="dxa"/>
            <w:tcBorders>
              <w:top w:val="single" w:sz="4" w:space="0" w:color="auto"/>
              <w:left w:val="single" w:sz="4" w:space="0" w:color="auto"/>
              <w:bottom w:val="single" w:sz="4" w:space="0" w:color="auto"/>
              <w:right w:val="single" w:sz="4" w:space="0" w:color="auto"/>
            </w:tcBorders>
          </w:tcPr>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0808DE" w:rsidRDefault="000808DE"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As per Accounting Office, collections from performance bonds and bid documents were remitted fully to BTr</w:t>
            </w:r>
            <w:r>
              <w:rPr>
                <w:rFonts w:ascii="Times New Roman" w:hAnsi="Times New Roman" w:cs="Times New Roman"/>
                <w:b w:val="0"/>
                <w:bCs/>
                <w:color w:val="auto"/>
                <w:sz w:val="24"/>
              </w:rPr>
              <w:t>.</w:t>
            </w:r>
          </w:p>
          <w:p w:rsidR="00DE4BB8" w:rsidRPr="00435EF3" w:rsidRDefault="00DE4BB8" w:rsidP="00BC14C0">
            <w:pPr>
              <w:pStyle w:val="BodyText"/>
              <w:jc w:val="both"/>
              <w:rPr>
                <w:rFonts w:ascii="Times New Roman" w:hAnsi="Times New Roman" w:cs="Times New Roman"/>
                <w:b w:val="0"/>
                <w:bCs/>
                <w:color w:val="auto"/>
                <w:sz w:val="24"/>
              </w:rPr>
            </w:pP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FF5CDA"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Fully</w:t>
            </w:r>
            <w:r w:rsidR="00494F07" w:rsidRPr="00435EF3">
              <w:rPr>
                <w:rFonts w:ascii="Times New Roman" w:hAnsi="Times New Roman" w:cs="Times New Roman"/>
                <w:b w:val="0"/>
                <w:bCs/>
                <w:i/>
                <w:color w:val="auto"/>
                <w:sz w:val="24"/>
              </w:rPr>
              <w:t xml:space="preserve"> Implemented</w:t>
            </w:r>
          </w:p>
          <w:p w:rsidR="000165C4" w:rsidRDefault="000165C4" w:rsidP="00BC14C0">
            <w:pPr>
              <w:pStyle w:val="BodyText"/>
              <w:jc w:val="both"/>
              <w:rPr>
                <w:rFonts w:ascii="Times New Roman" w:hAnsi="Times New Roman" w:cs="Times New Roman"/>
                <w:b w:val="0"/>
                <w:bCs/>
                <w:color w:val="auto"/>
                <w:sz w:val="24"/>
              </w:rPr>
            </w:pPr>
          </w:p>
          <w:p w:rsidR="009832BD" w:rsidRDefault="008E63B2" w:rsidP="00FE03C3">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 xml:space="preserve">The amount of </w:t>
            </w:r>
            <w:r w:rsidRPr="008E63B2">
              <w:rPr>
                <w:rFonts w:ascii="Times New Roman" w:hAnsi="Times New Roman" w:cs="Times New Roman"/>
                <w:b w:val="0"/>
                <w:bCs/>
                <w:color w:val="auto"/>
                <w:sz w:val="24"/>
              </w:rPr>
              <w:t>₱</w:t>
            </w:r>
            <w:r>
              <w:rPr>
                <w:rFonts w:ascii="Times New Roman" w:hAnsi="Times New Roman" w:cs="Times New Roman"/>
                <w:b w:val="0"/>
                <w:bCs/>
                <w:color w:val="auto"/>
                <w:sz w:val="24"/>
              </w:rPr>
              <w:t xml:space="preserve">293,777.65 was already remitted to the BTr while the remaining </w:t>
            </w:r>
            <w:r w:rsidRPr="008E63B2">
              <w:rPr>
                <w:rFonts w:ascii="Times New Roman" w:hAnsi="Times New Roman" w:cs="Times New Roman"/>
                <w:b w:val="0"/>
                <w:bCs/>
                <w:color w:val="auto"/>
                <w:sz w:val="24"/>
              </w:rPr>
              <w:t>₱</w:t>
            </w:r>
            <w:r>
              <w:rPr>
                <w:rFonts w:ascii="Times New Roman" w:hAnsi="Times New Roman" w:cs="Times New Roman"/>
                <w:b w:val="0"/>
                <w:bCs/>
                <w:color w:val="auto"/>
                <w:sz w:val="24"/>
              </w:rPr>
              <w:t>300,000.00 was released to Prince Technologies Corporation per Check No. 66549 dated October 14, 2016.</w:t>
            </w:r>
          </w:p>
          <w:p w:rsidR="00CD6997" w:rsidRPr="00435EF3" w:rsidDel="008E1641" w:rsidRDefault="00CD6997" w:rsidP="00FE03C3">
            <w:pPr>
              <w:pStyle w:val="BodyText"/>
              <w:jc w:val="both"/>
              <w:rPr>
                <w:rFonts w:ascii="Times New Roman" w:hAnsi="Times New Roman" w:cs="Times New Roman"/>
                <w:b w:val="0"/>
                <w:bCs/>
                <w:color w:val="auto"/>
                <w:sz w:val="24"/>
              </w:rPr>
            </w:pPr>
          </w:p>
        </w:tc>
      </w:tr>
      <w:tr w:rsidR="00494F07" w:rsidRPr="00435EF3" w:rsidTr="003164EB">
        <w:trPr>
          <w:trHeight w:val="350"/>
        </w:trPr>
        <w:tc>
          <w:tcPr>
            <w:tcW w:w="3510" w:type="dxa"/>
            <w:tcBorders>
              <w:right w:val="single" w:sz="4" w:space="0" w:color="auto"/>
            </w:tcBorders>
          </w:tcPr>
          <w:p w:rsidR="00494F07" w:rsidRPr="00435EF3" w:rsidRDefault="00494F07" w:rsidP="007F60EA">
            <w:pPr>
              <w:pStyle w:val="ListParagraph"/>
              <w:numPr>
                <w:ilvl w:val="0"/>
                <w:numId w:val="15"/>
              </w:numPr>
              <w:tabs>
                <w:tab w:val="left" w:pos="540"/>
              </w:tabs>
              <w:ind w:left="0" w:firstLine="0"/>
              <w:contextualSpacing/>
              <w:jc w:val="both"/>
            </w:pPr>
            <w:r w:rsidRPr="00435EF3">
              <w:t>Since CY 2013, PhilSCA has opted to hire individuals as security guards on contract basis without employer-employee relationship incurring a total expenditures of ₱5,677,539.19 in CY 2015 charged from the STF instead of engaging a duly licensed security services agency, hence, may put at stake the security of the campus and stakeholders due to the absence of accountability provisions in the contract of service with individual guard.  Moreover, the contract is not consistent with Sections 27 and 28 of the GAA for CY 2015 and previous GAAs.</w:t>
            </w:r>
          </w:p>
          <w:p w:rsidR="00494F07" w:rsidRPr="00435EF3" w:rsidRDefault="00494F07" w:rsidP="00BC14C0">
            <w:pPr>
              <w:jc w:val="both"/>
            </w:pPr>
          </w:p>
          <w:p w:rsidR="00494F07" w:rsidRDefault="00494F07" w:rsidP="00AD1E05">
            <w:pPr>
              <w:pStyle w:val="ListParagraph"/>
              <w:ind w:left="0"/>
              <w:contextualSpacing/>
              <w:jc w:val="both"/>
              <w:rPr>
                <w:b/>
              </w:rPr>
            </w:pPr>
            <w:r w:rsidRPr="00435EF3">
              <w:rPr>
                <w:b/>
              </w:rPr>
              <w:t>We recommended that Management strictly comply with the provisions of the GAA on the engaging of security ser</w:t>
            </w:r>
            <w:r w:rsidR="00BC14C0">
              <w:rPr>
                <w:b/>
              </w:rPr>
              <w:t>vices and hiring of contractual</w:t>
            </w:r>
            <w:r w:rsidR="00462EC8">
              <w:rPr>
                <w:b/>
              </w:rPr>
              <w:t xml:space="preserve">, taking into consideration </w:t>
            </w:r>
            <w:r w:rsidRPr="00435EF3">
              <w:rPr>
                <w:b/>
              </w:rPr>
              <w:t xml:space="preserve">their accountability in case safety of their people and properties are at risk during their tour </w:t>
            </w:r>
            <w:r w:rsidRPr="00462EC8">
              <w:rPr>
                <w:b/>
              </w:rPr>
              <w:t>of</w:t>
            </w:r>
            <w:r w:rsidRPr="00435EF3">
              <w:rPr>
                <w:b/>
              </w:rPr>
              <w:t xml:space="preserve"> duty.</w:t>
            </w:r>
          </w:p>
          <w:p w:rsidR="00AD1E05" w:rsidRPr="00435EF3" w:rsidRDefault="00AD1E05" w:rsidP="00AD1E05">
            <w:pPr>
              <w:pStyle w:val="ListParagraph"/>
              <w:ind w:left="0"/>
              <w:contextualSpacing/>
              <w:jc w:val="both"/>
              <w:rPr>
                <w:b/>
              </w:rPr>
            </w:pPr>
          </w:p>
        </w:tc>
        <w:tc>
          <w:tcPr>
            <w:tcW w:w="828" w:type="dxa"/>
            <w:tcBorders>
              <w:top w:val="single" w:sz="4" w:space="0" w:color="auto"/>
              <w:left w:val="single" w:sz="4" w:space="0" w:color="auto"/>
              <w:bottom w:val="single" w:sz="4" w:space="0" w:color="auto"/>
              <w:right w:val="single" w:sz="4" w:space="0" w:color="auto"/>
            </w:tcBorders>
          </w:tcPr>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 51 – 53 AAR 2015</w:t>
            </w: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BC14C0">
            <w:pPr>
              <w:pStyle w:val="BodyText"/>
              <w:jc w:val="both"/>
              <w:rPr>
                <w:rFonts w:ascii="Times New Roman" w:hAnsi="Times New Roman" w:cs="Times New Roman"/>
                <w:b w:val="0"/>
                <w:bCs/>
                <w:color w:val="auto"/>
                <w:sz w:val="24"/>
              </w:rPr>
            </w:pP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094CB5"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Fully</w:t>
            </w:r>
            <w:r w:rsidR="00494F07" w:rsidRPr="00435EF3">
              <w:rPr>
                <w:rFonts w:ascii="Times New Roman" w:hAnsi="Times New Roman" w:cs="Times New Roman"/>
                <w:b w:val="0"/>
                <w:bCs/>
                <w:i/>
                <w:color w:val="auto"/>
                <w:sz w:val="24"/>
              </w:rPr>
              <w:t xml:space="preserve"> Implemented</w:t>
            </w:r>
          </w:p>
          <w:p w:rsidR="00494F07" w:rsidRDefault="00494F07" w:rsidP="00BC14C0">
            <w:pPr>
              <w:pStyle w:val="BodyText"/>
              <w:jc w:val="both"/>
              <w:rPr>
                <w:rFonts w:ascii="Times New Roman" w:hAnsi="Times New Roman" w:cs="Times New Roman"/>
                <w:b w:val="0"/>
                <w:bCs/>
                <w:color w:val="auto"/>
                <w:sz w:val="24"/>
              </w:rPr>
            </w:pPr>
          </w:p>
          <w:p w:rsidR="00494F07" w:rsidRDefault="00462EC8" w:rsidP="005405BA">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The Agency justified the hiring of contractual security guards due to budget constraint in the Special Trust Fund where the payment for salaries will be taken.</w:t>
            </w:r>
          </w:p>
          <w:p w:rsidR="005405BA" w:rsidRPr="00435EF3" w:rsidDel="008E1641" w:rsidRDefault="005405BA" w:rsidP="005405BA">
            <w:pPr>
              <w:pStyle w:val="BodyText"/>
              <w:jc w:val="both"/>
              <w:rPr>
                <w:rFonts w:ascii="Times New Roman" w:hAnsi="Times New Roman" w:cs="Times New Roman"/>
                <w:b w:val="0"/>
                <w:bCs/>
                <w:color w:val="auto"/>
                <w:sz w:val="24"/>
              </w:rPr>
            </w:pPr>
          </w:p>
        </w:tc>
      </w:tr>
      <w:tr w:rsidR="00494F07" w:rsidRPr="00435EF3" w:rsidTr="003164EB">
        <w:trPr>
          <w:trHeight w:val="350"/>
        </w:trPr>
        <w:tc>
          <w:tcPr>
            <w:tcW w:w="3510" w:type="dxa"/>
            <w:tcBorders>
              <w:right w:val="single" w:sz="4" w:space="0" w:color="auto"/>
            </w:tcBorders>
          </w:tcPr>
          <w:p w:rsidR="00494F07" w:rsidRPr="00435EF3" w:rsidRDefault="00494F07" w:rsidP="007F60EA">
            <w:pPr>
              <w:pStyle w:val="ListParagraph"/>
              <w:numPr>
                <w:ilvl w:val="0"/>
                <w:numId w:val="15"/>
              </w:numPr>
              <w:tabs>
                <w:tab w:val="left" w:pos="540"/>
              </w:tabs>
              <w:ind w:left="0" w:firstLine="0"/>
              <w:contextualSpacing/>
              <w:jc w:val="both"/>
            </w:pPr>
            <w:r w:rsidRPr="00435EF3">
              <w:t>PhilSCA utilized ₱2,393,897.01 or 95 percent of its allocation with only three activities accomplished out of the 17 GAD activities in the GAD Plan and Budget (GPB). Hence identified gender issues and concerns in PhilSCA were not fully addressed. Moreover, foreign travel expenses of ₱308,033.50 not included in the approved GPB was incurred and GAD activities were held outside PhilSCA campus whereby PhilSCA incurred hotel accommodation of ₱297,000.00.</w:t>
            </w:r>
          </w:p>
          <w:p w:rsidR="00494F07" w:rsidRPr="00435EF3" w:rsidRDefault="00494F07" w:rsidP="00BC14C0">
            <w:pPr>
              <w:jc w:val="both"/>
            </w:pPr>
          </w:p>
          <w:p w:rsidR="00494F07" w:rsidRPr="00435EF3" w:rsidRDefault="00494F07" w:rsidP="00BC14C0">
            <w:pPr>
              <w:jc w:val="both"/>
              <w:rPr>
                <w:b/>
              </w:rPr>
            </w:pPr>
            <w:r w:rsidRPr="00435EF3">
              <w:rPr>
                <w:b/>
              </w:rPr>
              <w:t>We recommended that the Management:</w:t>
            </w:r>
          </w:p>
          <w:p w:rsidR="00494F07" w:rsidRPr="00435EF3" w:rsidRDefault="00494F07" w:rsidP="00BC14C0">
            <w:pPr>
              <w:jc w:val="both"/>
              <w:rPr>
                <w:b/>
              </w:rPr>
            </w:pPr>
          </w:p>
          <w:p w:rsidR="00494F07" w:rsidRPr="00435EF3" w:rsidRDefault="00494F07" w:rsidP="009423DC">
            <w:pPr>
              <w:numPr>
                <w:ilvl w:val="0"/>
                <w:numId w:val="13"/>
              </w:numPr>
              <w:tabs>
                <w:tab w:val="left" w:pos="284"/>
              </w:tabs>
              <w:ind w:left="284" w:hanging="284"/>
              <w:jc w:val="both"/>
              <w:rPr>
                <w:b/>
              </w:rPr>
            </w:pPr>
            <w:r w:rsidRPr="00435EF3">
              <w:rPr>
                <w:b/>
              </w:rPr>
              <w:t xml:space="preserve">require the Chair, GAD Focal Point System, to see to it that GAD planned activities were accomplished fully to address the identified gender issues and concerns in PhilSCA;  </w:t>
            </w:r>
          </w:p>
          <w:p w:rsidR="00494F07" w:rsidRDefault="00494F07" w:rsidP="00BC14C0">
            <w:pPr>
              <w:jc w:val="both"/>
              <w:rPr>
                <w:b/>
              </w:rPr>
            </w:pPr>
          </w:p>
          <w:p w:rsidR="00494F07" w:rsidRPr="00435EF3" w:rsidRDefault="00494F07" w:rsidP="009423DC">
            <w:pPr>
              <w:numPr>
                <w:ilvl w:val="0"/>
                <w:numId w:val="13"/>
              </w:numPr>
              <w:tabs>
                <w:tab w:val="left" w:pos="284"/>
              </w:tabs>
              <w:ind w:left="284" w:hanging="284"/>
              <w:jc w:val="both"/>
              <w:rPr>
                <w:b/>
              </w:rPr>
            </w:pPr>
            <w:r w:rsidRPr="00435EF3">
              <w:rPr>
                <w:b/>
              </w:rPr>
              <w:t xml:space="preserve">see that GAD allocated funds were spent as budgeted in accordance with laws, rules and regulations, and </w:t>
            </w:r>
          </w:p>
          <w:p w:rsidR="00494F07" w:rsidRDefault="00494F07" w:rsidP="00BC14C0">
            <w:pPr>
              <w:jc w:val="both"/>
              <w:rPr>
                <w:b/>
              </w:rPr>
            </w:pPr>
          </w:p>
          <w:p w:rsidR="00494F07" w:rsidRDefault="00494F07" w:rsidP="00BC14C0">
            <w:pPr>
              <w:jc w:val="both"/>
              <w:rPr>
                <w:b/>
              </w:rPr>
            </w:pPr>
          </w:p>
          <w:p w:rsidR="00494F07" w:rsidRDefault="00494F07" w:rsidP="00BC14C0">
            <w:pPr>
              <w:jc w:val="both"/>
              <w:rPr>
                <w:b/>
                <w:sz w:val="20"/>
                <w:szCs w:val="20"/>
              </w:rPr>
            </w:pPr>
          </w:p>
          <w:p w:rsidR="009423DC" w:rsidRPr="00FF382F" w:rsidRDefault="009423DC" w:rsidP="00BC14C0">
            <w:pPr>
              <w:jc w:val="both"/>
              <w:rPr>
                <w:b/>
                <w:sz w:val="20"/>
                <w:szCs w:val="20"/>
              </w:rPr>
            </w:pPr>
          </w:p>
          <w:p w:rsidR="00494F07" w:rsidRPr="00435EF3" w:rsidRDefault="00494F07" w:rsidP="009423DC">
            <w:pPr>
              <w:numPr>
                <w:ilvl w:val="0"/>
                <w:numId w:val="13"/>
              </w:numPr>
              <w:tabs>
                <w:tab w:val="left" w:pos="284"/>
              </w:tabs>
              <w:ind w:left="284" w:hanging="284"/>
              <w:jc w:val="both"/>
            </w:pPr>
            <w:r w:rsidRPr="00435EF3">
              <w:rPr>
                <w:b/>
              </w:rPr>
              <w:t>plan and conduct GAD program and activities with prudence towards addressing the gender issues.</w:t>
            </w:r>
          </w:p>
        </w:tc>
        <w:tc>
          <w:tcPr>
            <w:tcW w:w="828" w:type="dxa"/>
            <w:tcBorders>
              <w:top w:val="single" w:sz="4" w:space="0" w:color="auto"/>
              <w:left w:val="single" w:sz="4" w:space="0" w:color="auto"/>
              <w:bottom w:val="single" w:sz="4" w:space="0" w:color="auto"/>
              <w:right w:val="single" w:sz="4" w:space="0" w:color="auto"/>
            </w:tcBorders>
          </w:tcPr>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 53 – 59 AAR 2015</w:t>
            </w:r>
          </w:p>
        </w:tc>
        <w:tc>
          <w:tcPr>
            <w:tcW w:w="1985" w:type="dxa"/>
            <w:tcBorders>
              <w:top w:val="single" w:sz="4" w:space="0" w:color="auto"/>
              <w:left w:val="single" w:sz="4" w:space="0" w:color="auto"/>
              <w:bottom w:val="single" w:sz="4" w:space="0" w:color="auto"/>
              <w:right w:val="single" w:sz="4" w:space="0" w:color="auto"/>
            </w:tcBorders>
          </w:tcPr>
          <w:p w:rsidR="008960B9" w:rsidRDefault="008960B9" w:rsidP="00BC14C0">
            <w:pPr>
              <w:pStyle w:val="BodyText"/>
              <w:jc w:val="both"/>
              <w:rPr>
                <w:rFonts w:ascii="Times New Roman" w:hAnsi="Times New Roman" w:cs="Times New Roman"/>
                <w:b w:val="0"/>
                <w:bCs/>
                <w:color w:val="auto"/>
                <w:sz w:val="24"/>
              </w:rPr>
            </w:pPr>
          </w:p>
          <w:p w:rsidR="008960B9" w:rsidRDefault="008960B9" w:rsidP="00BC14C0">
            <w:pPr>
              <w:pStyle w:val="BodyText"/>
              <w:jc w:val="both"/>
              <w:rPr>
                <w:rFonts w:ascii="Times New Roman" w:hAnsi="Times New Roman" w:cs="Times New Roman"/>
                <w:b w:val="0"/>
                <w:bCs/>
                <w:color w:val="auto"/>
                <w:sz w:val="24"/>
              </w:rPr>
            </w:pPr>
          </w:p>
          <w:p w:rsidR="008960B9" w:rsidRDefault="008960B9" w:rsidP="00BC14C0">
            <w:pPr>
              <w:pStyle w:val="BodyText"/>
              <w:jc w:val="both"/>
              <w:rPr>
                <w:rFonts w:ascii="Times New Roman" w:hAnsi="Times New Roman" w:cs="Times New Roman"/>
                <w:b w:val="0"/>
                <w:bCs/>
                <w:color w:val="auto"/>
                <w:sz w:val="24"/>
              </w:rPr>
            </w:pPr>
          </w:p>
          <w:p w:rsidR="008960B9" w:rsidRDefault="008960B9" w:rsidP="00BC14C0">
            <w:pPr>
              <w:pStyle w:val="BodyText"/>
              <w:jc w:val="both"/>
              <w:rPr>
                <w:rFonts w:ascii="Times New Roman" w:hAnsi="Times New Roman" w:cs="Times New Roman"/>
                <w:b w:val="0"/>
                <w:bCs/>
                <w:color w:val="auto"/>
                <w:sz w:val="24"/>
              </w:rPr>
            </w:pPr>
          </w:p>
          <w:p w:rsidR="008960B9" w:rsidRDefault="008960B9" w:rsidP="00BC14C0">
            <w:pPr>
              <w:pStyle w:val="BodyText"/>
              <w:jc w:val="both"/>
              <w:rPr>
                <w:rFonts w:ascii="Times New Roman" w:hAnsi="Times New Roman" w:cs="Times New Roman"/>
                <w:b w:val="0"/>
                <w:bCs/>
                <w:color w:val="auto"/>
                <w:sz w:val="24"/>
              </w:rPr>
            </w:pPr>
          </w:p>
          <w:p w:rsidR="008960B9" w:rsidRDefault="008960B9" w:rsidP="00BC14C0">
            <w:pPr>
              <w:pStyle w:val="BodyText"/>
              <w:jc w:val="both"/>
              <w:rPr>
                <w:rFonts w:ascii="Times New Roman" w:hAnsi="Times New Roman" w:cs="Times New Roman"/>
                <w:b w:val="0"/>
                <w:bCs/>
                <w:color w:val="auto"/>
                <w:sz w:val="24"/>
              </w:rPr>
            </w:pPr>
          </w:p>
          <w:p w:rsidR="008960B9" w:rsidRDefault="008960B9" w:rsidP="00BC14C0">
            <w:pPr>
              <w:pStyle w:val="BodyText"/>
              <w:jc w:val="both"/>
              <w:rPr>
                <w:rFonts w:ascii="Times New Roman" w:hAnsi="Times New Roman" w:cs="Times New Roman"/>
                <w:b w:val="0"/>
                <w:bCs/>
                <w:color w:val="auto"/>
                <w:sz w:val="24"/>
              </w:rPr>
            </w:pPr>
          </w:p>
          <w:p w:rsidR="008960B9" w:rsidRDefault="008960B9" w:rsidP="00BC14C0">
            <w:pPr>
              <w:pStyle w:val="BodyText"/>
              <w:jc w:val="both"/>
              <w:rPr>
                <w:rFonts w:ascii="Times New Roman" w:hAnsi="Times New Roman" w:cs="Times New Roman"/>
                <w:b w:val="0"/>
                <w:bCs/>
                <w:color w:val="auto"/>
                <w:sz w:val="24"/>
              </w:rPr>
            </w:pPr>
          </w:p>
          <w:p w:rsidR="008960B9" w:rsidRDefault="008960B9" w:rsidP="00BC14C0">
            <w:pPr>
              <w:pStyle w:val="BodyText"/>
              <w:jc w:val="both"/>
              <w:rPr>
                <w:rFonts w:ascii="Times New Roman" w:hAnsi="Times New Roman" w:cs="Times New Roman"/>
                <w:b w:val="0"/>
                <w:bCs/>
                <w:color w:val="auto"/>
                <w:sz w:val="24"/>
              </w:rPr>
            </w:pPr>
          </w:p>
          <w:p w:rsidR="008960B9" w:rsidRDefault="008960B9" w:rsidP="00BC14C0">
            <w:pPr>
              <w:pStyle w:val="BodyText"/>
              <w:jc w:val="both"/>
              <w:rPr>
                <w:rFonts w:ascii="Times New Roman" w:hAnsi="Times New Roman" w:cs="Times New Roman"/>
                <w:b w:val="0"/>
                <w:bCs/>
                <w:color w:val="auto"/>
                <w:sz w:val="24"/>
              </w:rPr>
            </w:pPr>
          </w:p>
          <w:p w:rsidR="008960B9" w:rsidRDefault="008960B9" w:rsidP="00BC14C0">
            <w:pPr>
              <w:pStyle w:val="BodyText"/>
              <w:jc w:val="both"/>
              <w:rPr>
                <w:rFonts w:ascii="Times New Roman" w:hAnsi="Times New Roman" w:cs="Times New Roman"/>
                <w:b w:val="0"/>
                <w:bCs/>
                <w:color w:val="auto"/>
                <w:sz w:val="24"/>
              </w:rPr>
            </w:pPr>
          </w:p>
          <w:p w:rsidR="008960B9" w:rsidRDefault="008960B9" w:rsidP="00BC14C0">
            <w:pPr>
              <w:pStyle w:val="BodyText"/>
              <w:jc w:val="both"/>
              <w:rPr>
                <w:rFonts w:ascii="Times New Roman" w:hAnsi="Times New Roman" w:cs="Times New Roman"/>
                <w:b w:val="0"/>
                <w:bCs/>
                <w:color w:val="auto"/>
                <w:sz w:val="24"/>
              </w:rPr>
            </w:pPr>
          </w:p>
          <w:p w:rsidR="008960B9" w:rsidRDefault="008960B9" w:rsidP="00BC14C0">
            <w:pPr>
              <w:pStyle w:val="BodyText"/>
              <w:jc w:val="both"/>
              <w:rPr>
                <w:rFonts w:ascii="Times New Roman" w:hAnsi="Times New Roman" w:cs="Times New Roman"/>
                <w:b w:val="0"/>
                <w:bCs/>
                <w:color w:val="auto"/>
                <w:sz w:val="24"/>
              </w:rPr>
            </w:pPr>
          </w:p>
          <w:p w:rsidR="008960B9" w:rsidRDefault="008960B9" w:rsidP="00BC14C0">
            <w:pPr>
              <w:pStyle w:val="BodyText"/>
              <w:jc w:val="both"/>
              <w:rPr>
                <w:rFonts w:ascii="Times New Roman" w:hAnsi="Times New Roman" w:cs="Times New Roman"/>
                <w:b w:val="0"/>
                <w:bCs/>
                <w:color w:val="auto"/>
                <w:sz w:val="24"/>
              </w:rPr>
            </w:pPr>
          </w:p>
          <w:p w:rsidR="008960B9" w:rsidRDefault="008960B9" w:rsidP="00BC14C0">
            <w:pPr>
              <w:pStyle w:val="BodyText"/>
              <w:jc w:val="both"/>
              <w:rPr>
                <w:rFonts w:ascii="Times New Roman" w:hAnsi="Times New Roman" w:cs="Times New Roman"/>
                <w:b w:val="0"/>
                <w:bCs/>
                <w:color w:val="auto"/>
                <w:sz w:val="24"/>
              </w:rPr>
            </w:pPr>
          </w:p>
          <w:p w:rsidR="008960B9" w:rsidRDefault="008960B9" w:rsidP="00BC14C0">
            <w:pPr>
              <w:pStyle w:val="BodyText"/>
              <w:jc w:val="both"/>
              <w:rPr>
                <w:rFonts w:ascii="Times New Roman" w:hAnsi="Times New Roman" w:cs="Times New Roman"/>
                <w:b w:val="0"/>
                <w:bCs/>
                <w:color w:val="auto"/>
                <w:sz w:val="24"/>
              </w:rPr>
            </w:pPr>
          </w:p>
          <w:p w:rsidR="008960B9" w:rsidRDefault="008960B9"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For CY 2016, GAD activities addressed the identified gender issues and concerns in PhilSCA.</w:t>
            </w:r>
          </w:p>
          <w:p w:rsidR="00494F07" w:rsidRPr="00FF382F" w:rsidRDefault="00494F07" w:rsidP="00BC14C0">
            <w:pPr>
              <w:pStyle w:val="BodyText"/>
              <w:jc w:val="both"/>
              <w:rPr>
                <w:rFonts w:ascii="Times New Roman" w:hAnsi="Times New Roman" w:cs="Times New Roman"/>
                <w:b w:val="0"/>
                <w:bCs/>
                <w:color w:val="auto"/>
                <w:sz w:val="20"/>
                <w:szCs w:val="20"/>
              </w:rPr>
            </w:pPr>
          </w:p>
          <w:p w:rsidR="00494F07" w:rsidRPr="00435EF3" w:rsidRDefault="00494F07" w:rsidP="00BC14C0">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The GAD Focal person submitted GAD program and activities for 2016.</w:t>
            </w: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9423DC" w:rsidRDefault="009423DC" w:rsidP="00BC14C0">
            <w:pPr>
              <w:pStyle w:val="BodyText"/>
              <w:jc w:val="both"/>
              <w:rPr>
                <w:rFonts w:ascii="Times New Roman" w:hAnsi="Times New Roman" w:cs="Times New Roman"/>
                <w:b w:val="0"/>
                <w:bCs/>
                <w:color w:val="auto"/>
                <w:sz w:val="24"/>
              </w:rPr>
            </w:pPr>
          </w:p>
          <w:p w:rsidR="009423DC" w:rsidRDefault="009423DC" w:rsidP="00BC14C0">
            <w:pPr>
              <w:pStyle w:val="BodyText"/>
              <w:jc w:val="both"/>
              <w:rPr>
                <w:rFonts w:ascii="Times New Roman" w:hAnsi="Times New Roman" w:cs="Times New Roman"/>
                <w:b w:val="0"/>
                <w:bCs/>
                <w:color w:val="auto"/>
                <w:sz w:val="24"/>
              </w:rPr>
            </w:pPr>
          </w:p>
          <w:p w:rsidR="009423DC" w:rsidRPr="00435EF3" w:rsidRDefault="009423DC" w:rsidP="00BC14C0">
            <w:pPr>
              <w:pStyle w:val="BodyText"/>
              <w:jc w:val="both"/>
              <w:rPr>
                <w:rFonts w:ascii="Times New Roman" w:hAnsi="Times New Roman" w:cs="Times New Roman"/>
                <w:b w:val="0"/>
                <w:bCs/>
                <w:color w:val="auto"/>
                <w:sz w:val="24"/>
              </w:rPr>
            </w:pPr>
          </w:p>
          <w:p w:rsidR="00494F07" w:rsidRPr="00435EF3" w:rsidRDefault="005405BA"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Fully</w:t>
            </w:r>
            <w:r w:rsidR="00494F07" w:rsidRPr="00435EF3">
              <w:rPr>
                <w:rFonts w:ascii="Times New Roman" w:hAnsi="Times New Roman" w:cs="Times New Roman"/>
                <w:b w:val="0"/>
                <w:bCs/>
                <w:i/>
                <w:color w:val="auto"/>
                <w:sz w:val="24"/>
              </w:rPr>
              <w:t xml:space="preserve"> Implemented</w:t>
            </w:r>
          </w:p>
          <w:p w:rsidR="00494F07"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5405BA" w:rsidRDefault="005405BA" w:rsidP="00BC14C0">
            <w:pPr>
              <w:pStyle w:val="BodyText"/>
              <w:jc w:val="both"/>
              <w:rPr>
                <w:rFonts w:ascii="Times New Roman" w:hAnsi="Times New Roman" w:cs="Times New Roman"/>
                <w:b w:val="0"/>
                <w:bCs/>
                <w:color w:val="auto"/>
                <w:sz w:val="24"/>
              </w:rPr>
            </w:pPr>
          </w:p>
          <w:p w:rsidR="005405BA" w:rsidRDefault="005405BA" w:rsidP="00BC14C0">
            <w:pPr>
              <w:pStyle w:val="BodyText"/>
              <w:jc w:val="both"/>
              <w:rPr>
                <w:rFonts w:ascii="Times New Roman" w:hAnsi="Times New Roman" w:cs="Times New Roman"/>
                <w:b w:val="0"/>
                <w:bCs/>
                <w:color w:val="auto"/>
                <w:sz w:val="24"/>
              </w:rPr>
            </w:pPr>
          </w:p>
          <w:p w:rsidR="005405BA" w:rsidRDefault="005405BA" w:rsidP="00BC14C0">
            <w:pPr>
              <w:pStyle w:val="BodyText"/>
              <w:jc w:val="both"/>
              <w:rPr>
                <w:rFonts w:ascii="Times New Roman" w:hAnsi="Times New Roman" w:cs="Times New Roman"/>
                <w:b w:val="0"/>
                <w:bCs/>
                <w:color w:val="auto"/>
                <w:sz w:val="24"/>
              </w:rPr>
            </w:pPr>
          </w:p>
          <w:p w:rsidR="005405BA" w:rsidRPr="00435EF3" w:rsidRDefault="005405BA"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p>
          <w:p w:rsidR="00494F07" w:rsidRPr="00435EF3" w:rsidRDefault="005405BA"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Fully</w:t>
            </w:r>
            <w:r w:rsidR="00494F07" w:rsidRPr="00435EF3">
              <w:rPr>
                <w:rFonts w:ascii="Times New Roman" w:hAnsi="Times New Roman" w:cs="Times New Roman"/>
                <w:b w:val="0"/>
                <w:bCs/>
                <w:i/>
                <w:color w:val="auto"/>
                <w:sz w:val="24"/>
              </w:rPr>
              <w:t xml:space="preserve"> Implemented</w:t>
            </w:r>
          </w:p>
          <w:p w:rsidR="00494F07" w:rsidRPr="00435EF3"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GAD expenses were supported by other documentary requirements.</w:t>
            </w:r>
          </w:p>
          <w:p w:rsidR="00494F07" w:rsidRDefault="00494F07" w:rsidP="00BC14C0">
            <w:pPr>
              <w:pStyle w:val="BodyText"/>
              <w:jc w:val="both"/>
              <w:rPr>
                <w:rFonts w:ascii="Times New Roman" w:hAnsi="Times New Roman" w:cs="Times New Roman"/>
                <w:b w:val="0"/>
                <w:bCs/>
                <w:color w:val="auto"/>
                <w:sz w:val="20"/>
                <w:szCs w:val="20"/>
              </w:rPr>
            </w:pPr>
          </w:p>
          <w:p w:rsidR="009423DC" w:rsidRPr="00FF382F" w:rsidRDefault="009423DC" w:rsidP="00BC14C0">
            <w:pPr>
              <w:pStyle w:val="BodyText"/>
              <w:jc w:val="both"/>
              <w:rPr>
                <w:rFonts w:ascii="Times New Roman" w:hAnsi="Times New Roman" w:cs="Times New Roman"/>
                <w:b w:val="0"/>
                <w:bCs/>
                <w:color w:val="auto"/>
                <w:sz w:val="20"/>
                <w:szCs w:val="20"/>
              </w:rPr>
            </w:pPr>
          </w:p>
          <w:p w:rsidR="00494F07" w:rsidRPr="00435EF3" w:rsidRDefault="005405BA"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Fully</w:t>
            </w:r>
            <w:r w:rsidR="00494F07" w:rsidRPr="00435EF3">
              <w:rPr>
                <w:rFonts w:ascii="Times New Roman" w:hAnsi="Times New Roman" w:cs="Times New Roman"/>
                <w:b w:val="0"/>
                <w:bCs/>
                <w:i/>
                <w:color w:val="auto"/>
                <w:sz w:val="24"/>
              </w:rPr>
              <w:t xml:space="preserve"> Implemented</w:t>
            </w:r>
          </w:p>
          <w:p w:rsidR="00494F07" w:rsidRPr="00435EF3" w:rsidRDefault="00494F07" w:rsidP="00BC14C0">
            <w:pPr>
              <w:pStyle w:val="BodyText"/>
              <w:jc w:val="both"/>
              <w:rPr>
                <w:rFonts w:ascii="Times New Roman" w:hAnsi="Times New Roman" w:cs="Times New Roman"/>
                <w:b w:val="0"/>
                <w:bCs/>
                <w:color w:val="auto"/>
                <w:sz w:val="24"/>
              </w:rPr>
            </w:pPr>
          </w:p>
          <w:p w:rsidR="00494F07" w:rsidRDefault="00494F07" w:rsidP="00BC14C0">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GAD programs and activities involved gender issues.</w:t>
            </w:r>
          </w:p>
          <w:p w:rsidR="00FA1E69" w:rsidRPr="00435EF3" w:rsidDel="008E1641" w:rsidRDefault="00FA1E69" w:rsidP="00BC14C0">
            <w:pPr>
              <w:pStyle w:val="BodyText"/>
              <w:jc w:val="both"/>
              <w:rPr>
                <w:rFonts w:ascii="Times New Roman" w:hAnsi="Times New Roman" w:cs="Times New Roman"/>
                <w:b w:val="0"/>
                <w:bCs/>
                <w:color w:val="auto"/>
                <w:sz w:val="24"/>
              </w:rPr>
            </w:pPr>
          </w:p>
        </w:tc>
      </w:tr>
      <w:tr w:rsidR="00494F07" w:rsidRPr="00435EF3" w:rsidTr="003164EB">
        <w:trPr>
          <w:trHeight w:val="350"/>
        </w:trPr>
        <w:tc>
          <w:tcPr>
            <w:tcW w:w="3510" w:type="dxa"/>
            <w:tcBorders>
              <w:right w:val="single" w:sz="4" w:space="0" w:color="auto"/>
            </w:tcBorders>
          </w:tcPr>
          <w:p w:rsidR="00494F07" w:rsidRPr="00435EF3" w:rsidRDefault="00494F07" w:rsidP="007F60EA">
            <w:pPr>
              <w:pStyle w:val="ListParagraph"/>
              <w:numPr>
                <w:ilvl w:val="0"/>
                <w:numId w:val="15"/>
              </w:numPr>
              <w:tabs>
                <w:tab w:val="left" w:pos="540"/>
              </w:tabs>
              <w:ind w:left="0" w:firstLine="0"/>
              <w:contextualSpacing/>
              <w:jc w:val="both"/>
            </w:pPr>
            <w:r w:rsidRPr="00435EF3">
              <w:t xml:space="preserve">Only ₱3.568 million or 13.88 percent out of the ₱25.704 million STF budget for Capital Outlay was utilized resulting in failure to address the need of the College for a modern and improved facilities due to deficient planning, budgeting and execution of procurement activities which is evident further by the absence of time lines, mode of procurement and other required data in the Approved Procurement Plan and the frequent resorting to small value procurement/shopping methods for similar items which if procured in bulk may be more advantageous to the government. </w:t>
            </w:r>
          </w:p>
          <w:p w:rsidR="00494F07" w:rsidRPr="00FF382F" w:rsidRDefault="00494F07" w:rsidP="00BC14C0">
            <w:pPr>
              <w:jc w:val="both"/>
              <w:rPr>
                <w:sz w:val="20"/>
                <w:szCs w:val="20"/>
              </w:rPr>
            </w:pPr>
          </w:p>
          <w:p w:rsidR="00494F07" w:rsidRPr="00435EF3" w:rsidRDefault="00494F07" w:rsidP="00BC14C0">
            <w:pPr>
              <w:tabs>
                <w:tab w:val="left" w:pos="0"/>
              </w:tabs>
              <w:jc w:val="both"/>
              <w:rPr>
                <w:b/>
              </w:rPr>
            </w:pPr>
            <w:r w:rsidRPr="00435EF3">
              <w:rPr>
                <w:b/>
              </w:rPr>
              <w:t>We recommended and Management agreed to:</w:t>
            </w:r>
          </w:p>
          <w:p w:rsidR="00494F07" w:rsidRPr="00FF382F" w:rsidRDefault="00494F07" w:rsidP="00BC14C0">
            <w:pPr>
              <w:tabs>
                <w:tab w:val="left" w:pos="0"/>
              </w:tabs>
              <w:jc w:val="both"/>
              <w:rPr>
                <w:sz w:val="20"/>
                <w:szCs w:val="20"/>
              </w:rPr>
            </w:pPr>
          </w:p>
          <w:p w:rsidR="00494F07" w:rsidRPr="00435EF3" w:rsidRDefault="00494F07" w:rsidP="009423DC">
            <w:pPr>
              <w:numPr>
                <w:ilvl w:val="0"/>
                <w:numId w:val="14"/>
              </w:numPr>
              <w:tabs>
                <w:tab w:val="left" w:pos="284"/>
              </w:tabs>
              <w:ind w:left="284" w:hanging="284"/>
              <w:jc w:val="both"/>
              <w:rPr>
                <w:b/>
              </w:rPr>
            </w:pPr>
            <w:r w:rsidRPr="00435EF3">
              <w:rPr>
                <w:b/>
              </w:rPr>
              <w:t>be more meticulous and judicious in planning the procurement projects and ensure full implementation thereof as well as the efficient utilization of the budget in compliance with RA No. 9184;</w:t>
            </w:r>
          </w:p>
          <w:p w:rsidR="00494F07" w:rsidRPr="00435EF3" w:rsidRDefault="00494F07" w:rsidP="00BC14C0">
            <w:pPr>
              <w:tabs>
                <w:tab w:val="left" w:pos="0"/>
              </w:tabs>
              <w:jc w:val="both"/>
              <w:rPr>
                <w:b/>
              </w:rPr>
            </w:pPr>
          </w:p>
          <w:p w:rsidR="00494F07" w:rsidRPr="00435EF3" w:rsidRDefault="00494F07" w:rsidP="009423DC">
            <w:pPr>
              <w:numPr>
                <w:ilvl w:val="0"/>
                <w:numId w:val="14"/>
              </w:numPr>
              <w:tabs>
                <w:tab w:val="left" w:pos="284"/>
              </w:tabs>
              <w:ind w:left="284" w:hanging="284"/>
              <w:jc w:val="both"/>
              <w:rPr>
                <w:b/>
              </w:rPr>
            </w:pPr>
            <w:r w:rsidRPr="00435EF3">
              <w:rPr>
                <w:b/>
              </w:rPr>
              <w:t>prepare an APP that is sufficient in form and substance following the requirements of the same RA, and</w:t>
            </w:r>
          </w:p>
          <w:p w:rsidR="00494F07" w:rsidRPr="00435EF3" w:rsidRDefault="00494F07" w:rsidP="009423DC">
            <w:pPr>
              <w:numPr>
                <w:ilvl w:val="0"/>
                <w:numId w:val="14"/>
              </w:numPr>
              <w:tabs>
                <w:tab w:val="left" w:pos="284"/>
              </w:tabs>
              <w:ind w:left="284" w:hanging="284"/>
              <w:jc w:val="both"/>
            </w:pPr>
            <w:r w:rsidRPr="00435EF3">
              <w:rPr>
                <w:b/>
              </w:rPr>
              <w:t>justify why the college had adopted alternative modes of procurement through shopping and small value procurement instead of public bidding.</w:t>
            </w:r>
          </w:p>
          <w:p w:rsidR="00494F07" w:rsidRPr="00435EF3" w:rsidRDefault="00494F07" w:rsidP="00BC14C0">
            <w:pPr>
              <w:tabs>
                <w:tab w:val="left" w:pos="0"/>
                <w:tab w:val="left" w:pos="360"/>
              </w:tabs>
              <w:jc w:val="both"/>
            </w:pPr>
          </w:p>
        </w:tc>
        <w:tc>
          <w:tcPr>
            <w:tcW w:w="828" w:type="dxa"/>
            <w:tcBorders>
              <w:top w:val="single" w:sz="4" w:space="0" w:color="auto"/>
              <w:left w:val="single" w:sz="4" w:space="0" w:color="auto"/>
              <w:bottom w:val="single" w:sz="4" w:space="0" w:color="auto"/>
              <w:right w:val="single" w:sz="4" w:space="0" w:color="auto"/>
            </w:tcBorders>
          </w:tcPr>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  10-15</w:t>
            </w:r>
          </w:p>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w:t>
            </w:r>
          </w:p>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33-37</w:t>
            </w:r>
          </w:p>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2014</w:t>
            </w:r>
          </w:p>
          <w:p w:rsidR="00494F07" w:rsidRPr="00435EF3" w:rsidRDefault="00494F07" w:rsidP="00BC14C0">
            <w:pPr>
              <w:pStyle w:val="BodyText"/>
              <w:rPr>
                <w:rFonts w:ascii="Times New Roman" w:hAnsi="Times New Roman" w:cs="Times New Roman"/>
                <w:b w:val="0"/>
                <w:bCs/>
                <w:color w:val="auto"/>
                <w:sz w:val="24"/>
              </w:rPr>
            </w:pPr>
          </w:p>
          <w:p w:rsidR="00494F07" w:rsidRPr="00435EF3" w:rsidRDefault="00494F07" w:rsidP="00BC14C0">
            <w:pPr>
              <w:pStyle w:val="BodyText"/>
              <w:rPr>
                <w:rFonts w:ascii="Times New Roman" w:hAnsi="Times New Roman" w:cs="Times New Roman"/>
                <w:b w:val="0"/>
                <w:bCs/>
                <w:color w:val="auto"/>
                <w:sz w:val="24"/>
              </w:rPr>
            </w:pPr>
          </w:p>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  1-9</w:t>
            </w:r>
          </w:p>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w:t>
            </w:r>
          </w:p>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20-22</w:t>
            </w:r>
          </w:p>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2013</w:t>
            </w:r>
          </w:p>
        </w:tc>
        <w:tc>
          <w:tcPr>
            <w:tcW w:w="1985" w:type="dxa"/>
            <w:tcBorders>
              <w:top w:val="single" w:sz="4" w:space="0" w:color="auto"/>
              <w:left w:val="single" w:sz="4" w:space="0" w:color="auto"/>
              <w:bottom w:val="single" w:sz="4" w:space="0" w:color="auto"/>
              <w:right w:val="single" w:sz="4" w:space="0" w:color="auto"/>
            </w:tcBorders>
          </w:tcPr>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494F07" w:rsidRPr="00435EF3" w:rsidRDefault="00494F07" w:rsidP="002B1A81">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 xml:space="preserve">Complied with </w:t>
            </w:r>
          </w:p>
          <w:p w:rsidR="00494F07" w:rsidRPr="00435EF3" w:rsidRDefault="00494F07" w:rsidP="002B1A81">
            <w:pPr>
              <w:jc w:val="both"/>
              <w:outlineLvl w:val="0"/>
            </w:pPr>
            <w:r w:rsidRPr="00435EF3">
              <w:t>CHED Memoran</w:t>
            </w:r>
            <w:r w:rsidR="009832BD">
              <w:t>-</w:t>
            </w:r>
            <w:r w:rsidRPr="00435EF3">
              <w:t xml:space="preserve">dum and COA Circular in the preparation of the budget proposal for approval by the BOT. </w:t>
            </w:r>
          </w:p>
          <w:p w:rsidR="00494F07" w:rsidRPr="00FF382F" w:rsidRDefault="00494F07" w:rsidP="002B1A81">
            <w:pPr>
              <w:jc w:val="both"/>
              <w:outlineLvl w:val="0"/>
              <w:rPr>
                <w:sz w:val="20"/>
                <w:szCs w:val="20"/>
              </w:rPr>
            </w:pPr>
          </w:p>
          <w:p w:rsidR="00494F07" w:rsidRPr="00435EF3" w:rsidRDefault="00494F07" w:rsidP="002B1A81">
            <w:pPr>
              <w:jc w:val="both"/>
              <w:outlineLvl w:val="0"/>
            </w:pPr>
            <w:r w:rsidRPr="00435EF3">
              <w:t>Submitted APP for 2016</w:t>
            </w:r>
          </w:p>
          <w:p w:rsidR="00494F07" w:rsidRPr="00435EF3" w:rsidDel="00D27BDE" w:rsidRDefault="00494F07" w:rsidP="002B1A81">
            <w:pPr>
              <w:pStyle w:val="BodyText"/>
              <w:jc w:val="both"/>
              <w:rPr>
                <w:rFonts w:ascii="Times New Roman" w:hAnsi="Times New Roman" w:cs="Times New Roman"/>
                <w:b w:val="0"/>
                <w:bCs/>
                <w:color w:val="auto"/>
                <w:sz w:val="24"/>
                <w:lang w:val="pt-PT"/>
              </w:rPr>
            </w:pPr>
          </w:p>
        </w:tc>
        <w:tc>
          <w:tcPr>
            <w:tcW w:w="2693" w:type="dxa"/>
            <w:tcBorders>
              <w:top w:val="single" w:sz="4" w:space="0" w:color="auto"/>
              <w:left w:val="single" w:sz="4" w:space="0" w:color="auto"/>
              <w:bottom w:val="single" w:sz="4" w:space="0" w:color="auto"/>
              <w:right w:val="single" w:sz="4" w:space="0" w:color="auto"/>
            </w:tcBorders>
          </w:tcPr>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i/>
                <w:color w:val="auto"/>
                <w:sz w:val="24"/>
              </w:rPr>
            </w:pPr>
            <w:r w:rsidRPr="000566E7">
              <w:rPr>
                <w:rFonts w:ascii="Times New Roman" w:hAnsi="Times New Roman" w:cs="Times New Roman"/>
                <w:b w:val="0"/>
                <w:bCs/>
                <w:i/>
                <w:color w:val="auto"/>
                <w:sz w:val="24"/>
              </w:rPr>
              <w:t>Partially implemented</w:t>
            </w: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4F07" w:rsidP="00BC14C0">
            <w:pPr>
              <w:pStyle w:val="BodyText"/>
              <w:jc w:val="both"/>
              <w:rPr>
                <w:rFonts w:ascii="Times New Roman" w:hAnsi="Times New Roman" w:cs="Times New Roman"/>
                <w:b w:val="0"/>
                <w:bCs/>
                <w:color w:val="auto"/>
                <w:sz w:val="24"/>
              </w:rPr>
            </w:pPr>
            <w:r w:rsidRPr="000566E7">
              <w:rPr>
                <w:rFonts w:ascii="Times New Roman" w:hAnsi="Times New Roman" w:cs="Times New Roman"/>
                <w:b w:val="0"/>
                <w:bCs/>
                <w:color w:val="auto"/>
                <w:sz w:val="24"/>
              </w:rPr>
              <w:t>Certification by the Chief Accountant that sufficient cash is available to cover 2015 STF funding requirement</w:t>
            </w:r>
            <w:r w:rsidR="00DE4BB8" w:rsidRPr="000566E7">
              <w:rPr>
                <w:rFonts w:ascii="Times New Roman" w:hAnsi="Times New Roman" w:cs="Times New Roman"/>
                <w:b w:val="0"/>
                <w:bCs/>
                <w:color w:val="auto"/>
                <w:sz w:val="24"/>
              </w:rPr>
              <w:t>s</w:t>
            </w:r>
            <w:r w:rsidRPr="000566E7">
              <w:rPr>
                <w:rFonts w:ascii="Times New Roman" w:hAnsi="Times New Roman" w:cs="Times New Roman"/>
                <w:b w:val="0"/>
                <w:bCs/>
                <w:color w:val="auto"/>
                <w:sz w:val="24"/>
              </w:rPr>
              <w:t xml:space="preserve"> was not yet submitted to COA. </w:t>
            </w:r>
          </w:p>
          <w:p w:rsidR="00494F07" w:rsidRPr="000566E7" w:rsidRDefault="00494F07" w:rsidP="00BC14C0">
            <w:pPr>
              <w:pStyle w:val="BodyText"/>
              <w:jc w:val="both"/>
              <w:rPr>
                <w:rFonts w:ascii="Times New Roman" w:hAnsi="Times New Roman" w:cs="Times New Roman"/>
                <w:b w:val="0"/>
                <w:bCs/>
                <w:color w:val="auto"/>
                <w:sz w:val="24"/>
              </w:rPr>
            </w:pPr>
          </w:p>
          <w:p w:rsidR="00494F07" w:rsidRPr="000566E7" w:rsidRDefault="00497D5E"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Fully</w:t>
            </w:r>
            <w:r w:rsidR="00494F07" w:rsidRPr="000566E7">
              <w:rPr>
                <w:rFonts w:ascii="Times New Roman" w:hAnsi="Times New Roman" w:cs="Times New Roman"/>
                <w:b w:val="0"/>
                <w:bCs/>
                <w:i/>
                <w:color w:val="auto"/>
                <w:sz w:val="24"/>
              </w:rPr>
              <w:t xml:space="preserve"> Implemented</w:t>
            </w:r>
          </w:p>
          <w:p w:rsidR="00494F07" w:rsidRDefault="00494F07" w:rsidP="00BC14C0">
            <w:pPr>
              <w:pStyle w:val="BodyText"/>
              <w:jc w:val="both"/>
              <w:rPr>
                <w:rFonts w:ascii="Times New Roman" w:hAnsi="Times New Roman" w:cs="Times New Roman"/>
                <w:b w:val="0"/>
                <w:bCs/>
                <w:i/>
                <w:color w:val="auto"/>
                <w:sz w:val="24"/>
              </w:rPr>
            </w:pPr>
          </w:p>
          <w:p w:rsidR="00494F07" w:rsidRPr="00A41D27" w:rsidRDefault="00497D5E" w:rsidP="00BC14C0">
            <w:pPr>
              <w:pStyle w:val="BodyText"/>
              <w:jc w:val="both"/>
              <w:rPr>
                <w:rFonts w:ascii="Times New Roman" w:hAnsi="Times New Roman" w:cs="Times New Roman"/>
                <w:b w:val="0"/>
                <w:bCs/>
                <w:color w:val="auto"/>
                <w:sz w:val="24"/>
              </w:rPr>
            </w:pPr>
            <w:r w:rsidRPr="00497D5E">
              <w:rPr>
                <w:rFonts w:ascii="Times New Roman" w:hAnsi="Times New Roman" w:cs="Times New Roman"/>
                <w:b w:val="0"/>
                <w:bCs/>
                <w:color w:val="auto"/>
                <w:sz w:val="24"/>
              </w:rPr>
              <w:t>Management submitted APP for 2016</w:t>
            </w:r>
            <w:r w:rsidR="00A41D27">
              <w:rPr>
                <w:rFonts w:ascii="Times New Roman" w:hAnsi="Times New Roman" w:cs="Times New Roman"/>
                <w:b w:val="0"/>
                <w:bCs/>
                <w:color w:val="auto"/>
                <w:sz w:val="24"/>
              </w:rPr>
              <w:t>.</w:t>
            </w:r>
          </w:p>
          <w:p w:rsidR="00586EB6" w:rsidRDefault="00586EB6" w:rsidP="00BC14C0">
            <w:pPr>
              <w:pStyle w:val="BodyText"/>
              <w:jc w:val="both"/>
              <w:rPr>
                <w:rFonts w:ascii="Times New Roman" w:hAnsi="Times New Roman" w:cs="Times New Roman"/>
                <w:b w:val="0"/>
                <w:bCs/>
                <w:i/>
                <w:color w:val="auto"/>
                <w:sz w:val="24"/>
              </w:rPr>
            </w:pPr>
          </w:p>
          <w:p w:rsidR="00494F07" w:rsidRPr="000566E7" w:rsidRDefault="002B1A81"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Fully</w:t>
            </w:r>
            <w:r w:rsidR="00494F07" w:rsidRPr="000566E7">
              <w:rPr>
                <w:rFonts w:ascii="Times New Roman" w:hAnsi="Times New Roman" w:cs="Times New Roman"/>
                <w:b w:val="0"/>
                <w:bCs/>
                <w:i/>
                <w:color w:val="auto"/>
                <w:sz w:val="24"/>
              </w:rPr>
              <w:t xml:space="preserve"> Implemented</w:t>
            </w:r>
          </w:p>
          <w:p w:rsidR="000566E7" w:rsidRPr="000566E7" w:rsidRDefault="000566E7" w:rsidP="00BC14C0">
            <w:pPr>
              <w:pStyle w:val="BodyText"/>
              <w:jc w:val="both"/>
              <w:rPr>
                <w:rFonts w:ascii="Times New Roman" w:hAnsi="Times New Roman" w:cs="Times New Roman"/>
                <w:b w:val="0"/>
                <w:bCs/>
                <w:i/>
                <w:color w:val="auto"/>
                <w:sz w:val="24"/>
              </w:rPr>
            </w:pPr>
          </w:p>
          <w:p w:rsidR="002B1A81" w:rsidRPr="000566E7" w:rsidRDefault="000566E7" w:rsidP="009423DC">
            <w:pPr>
              <w:pStyle w:val="BodyText"/>
              <w:jc w:val="both"/>
              <w:rPr>
                <w:rFonts w:ascii="Times New Roman" w:hAnsi="Times New Roman" w:cs="Times New Roman"/>
                <w:b w:val="0"/>
                <w:bCs/>
                <w:color w:val="auto"/>
                <w:sz w:val="24"/>
              </w:rPr>
            </w:pPr>
            <w:r w:rsidRPr="000566E7">
              <w:rPr>
                <w:rFonts w:ascii="Times New Roman" w:hAnsi="Times New Roman" w:cs="Times New Roman"/>
                <w:b w:val="0"/>
                <w:bCs/>
                <w:color w:val="auto"/>
                <w:sz w:val="24"/>
              </w:rPr>
              <w:t xml:space="preserve">Management justified the adoption of </w:t>
            </w:r>
            <w:r w:rsidRPr="000566E7">
              <w:rPr>
                <w:rFonts w:ascii="Times New Roman" w:hAnsi="Times New Roman" w:cs="Times New Roman"/>
                <w:b w:val="0"/>
                <w:sz w:val="24"/>
              </w:rPr>
              <w:t>alternative modes of procurement through shopping and small value procurement instead of public bidding</w:t>
            </w:r>
            <w:r>
              <w:rPr>
                <w:rFonts w:ascii="Times New Roman" w:hAnsi="Times New Roman" w:cs="Times New Roman"/>
                <w:b w:val="0"/>
                <w:sz w:val="24"/>
              </w:rPr>
              <w:t xml:space="preserve"> for amount less than</w:t>
            </w:r>
            <w:r w:rsidR="002B1A81">
              <w:rPr>
                <w:rFonts w:ascii="Times New Roman" w:hAnsi="Times New Roman" w:cs="Times New Roman"/>
                <w:b w:val="0"/>
                <w:sz w:val="24"/>
              </w:rPr>
              <w:t xml:space="preserve"> ₱100,000.00.</w:t>
            </w:r>
          </w:p>
        </w:tc>
      </w:tr>
      <w:tr w:rsidR="00494F07" w:rsidRPr="00435EF3" w:rsidTr="003164EB">
        <w:trPr>
          <w:trHeight w:val="350"/>
        </w:trPr>
        <w:tc>
          <w:tcPr>
            <w:tcW w:w="3510" w:type="dxa"/>
            <w:tcBorders>
              <w:right w:val="single" w:sz="4" w:space="0" w:color="auto"/>
            </w:tcBorders>
          </w:tcPr>
          <w:p w:rsidR="00494F07" w:rsidRPr="00435EF3" w:rsidRDefault="00494F07" w:rsidP="007F60EA">
            <w:pPr>
              <w:pStyle w:val="ListParagraph"/>
              <w:numPr>
                <w:ilvl w:val="0"/>
                <w:numId w:val="15"/>
              </w:numPr>
              <w:tabs>
                <w:tab w:val="left" w:pos="540"/>
              </w:tabs>
              <w:ind w:left="0" w:firstLine="0"/>
              <w:contextualSpacing/>
              <w:jc w:val="both"/>
            </w:pPr>
            <w:r w:rsidRPr="00435EF3">
              <w:t xml:space="preserve">The College overshot its approved budget for extension services of ₱400,000.00 by 108 percent or ₱433,299.18 due to: </w:t>
            </w:r>
            <w:r w:rsidR="009423DC">
              <w:t xml:space="preserve">  </w:t>
            </w:r>
            <w:r w:rsidRPr="00435EF3">
              <w:t>a) unreasonable number of at least 15 travelling personnel per training activity resulting to travelling expenses of ₱347,311.00</w:t>
            </w:r>
            <w:r w:rsidRPr="00435EF3">
              <w:rPr>
                <w:lang w:eastAsia="en-PH"/>
              </w:rPr>
              <w:t xml:space="preserve">, b) approving reimbursement of expenses as a common practice totaling </w:t>
            </w:r>
            <w:r w:rsidR="00DE4BB8">
              <w:t xml:space="preserve">₱272,960.26; </w:t>
            </w:r>
            <w:r w:rsidRPr="00435EF3">
              <w:rPr>
                <w:lang w:eastAsia="en-PH"/>
              </w:rPr>
              <w:t>and</w:t>
            </w:r>
            <w:r w:rsidR="005405BA">
              <w:rPr>
                <w:lang w:eastAsia="en-PH"/>
              </w:rPr>
              <w:t xml:space="preserve"> c) </w:t>
            </w:r>
            <w:r w:rsidRPr="00435EF3">
              <w:rPr>
                <w:lang w:eastAsia="en-PH"/>
              </w:rPr>
              <w:t xml:space="preserve">incurrence of unnecessary expenses of </w:t>
            </w:r>
            <w:r w:rsidRPr="00435EF3">
              <w:t xml:space="preserve">₱48,800.00 for snacks and meals </w:t>
            </w:r>
            <w:r w:rsidRPr="00435EF3">
              <w:rPr>
                <w:lang w:eastAsia="en-PH"/>
              </w:rPr>
              <w:t>thus, resulting to uneconomical spending of government resources.</w:t>
            </w:r>
          </w:p>
          <w:p w:rsidR="00494F07" w:rsidRPr="00435EF3" w:rsidRDefault="00494F07" w:rsidP="00BC14C0">
            <w:pPr>
              <w:jc w:val="both"/>
              <w:rPr>
                <w:lang w:eastAsia="en-PH"/>
              </w:rPr>
            </w:pPr>
          </w:p>
          <w:p w:rsidR="00506C63" w:rsidRDefault="00506C63" w:rsidP="00506C63">
            <w:pPr>
              <w:tabs>
                <w:tab w:val="left" w:pos="0"/>
              </w:tabs>
              <w:contextualSpacing/>
              <w:jc w:val="both"/>
              <w:rPr>
                <w:b/>
              </w:rPr>
            </w:pPr>
            <w:r>
              <w:rPr>
                <w:b/>
              </w:rPr>
              <w:t xml:space="preserve">We recommended that Management: </w:t>
            </w:r>
          </w:p>
          <w:p w:rsidR="00506C63" w:rsidRDefault="00506C63" w:rsidP="00506C63">
            <w:pPr>
              <w:tabs>
                <w:tab w:val="left" w:pos="0"/>
              </w:tabs>
              <w:contextualSpacing/>
              <w:jc w:val="both"/>
              <w:rPr>
                <w:b/>
              </w:rPr>
            </w:pPr>
          </w:p>
          <w:p w:rsidR="00506C63" w:rsidRDefault="00494F07" w:rsidP="009423DC">
            <w:pPr>
              <w:pStyle w:val="ListParagraph"/>
              <w:numPr>
                <w:ilvl w:val="0"/>
                <w:numId w:val="22"/>
              </w:numPr>
              <w:tabs>
                <w:tab w:val="left" w:pos="284"/>
              </w:tabs>
              <w:ind w:left="284" w:hanging="284"/>
              <w:contextualSpacing/>
              <w:jc w:val="both"/>
              <w:rPr>
                <w:b/>
              </w:rPr>
            </w:pPr>
            <w:r w:rsidRPr="00506C63">
              <w:rPr>
                <w:b/>
              </w:rPr>
              <w:t>submit the BOT post approval for the incurrence of expenditures beyond the budget as well as the accomplishment reports of those who have travelled</w:t>
            </w:r>
            <w:r w:rsidR="00506C63">
              <w:rPr>
                <w:b/>
              </w:rPr>
              <w:t xml:space="preserve">; </w:t>
            </w:r>
          </w:p>
          <w:p w:rsidR="00506C63" w:rsidRDefault="00506C63" w:rsidP="00506C63">
            <w:pPr>
              <w:pStyle w:val="ListParagraph"/>
              <w:tabs>
                <w:tab w:val="left" w:pos="0"/>
              </w:tabs>
              <w:ind w:left="0"/>
              <w:contextualSpacing/>
              <w:jc w:val="both"/>
              <w:rPr>
                <w:b/>
              </w:rPr>
            </w:pPr>
          </w:p>
          <w:p w:rsidR="00506C63" w:rsidRDefault="00506C63" w:rsidP="009423DC">
            <w:pPr>
              <w:pStyle w:val="ListParagraph"/>
              <w:numPr>
                <w:ilvl w:val="0"/>
                <w:numId w:val="22"/>
              </w:numPr>
              <w:tabs>
                <w:tab w:val="left" w:pos="284"/>
              </w:tabs>
              <w:ind w:left="284" w:hanging="284"/>
              <w:contextualSpacing/>
              <w:jc w:val="both"/>
              <w:rPr>
                <w:b/>
              </w:rPr>
            </w:pPr>
            <w:r>
              <w:rPr>
                <w:b/>
              </w:rPr>
              <w:t xml:space="preserve">submit valid justification </w:t>
            </w:r>
            <w:r w:rsidR="00494F07" w:rsidRPr="00506C63">
              <w:rPr>
                <w:b/>
              </w:rPr>
              <w:t>for</w:t>
            </w:r>
            <w:r>
              <w:rPr>
                <w:b/>
              </w:rPr>
              <w:t>:</w:t>
            </w:r>
          </w:p>
          <w:p w:rsidR="009423DC" w:rsidRPr="009423DC" w:rsidRDefault="009423DC" w:rsidP="009423DC">
            <w:pPr>
              <w:pStyle w:val="ListParagraph"/>
              <w:rPr>
                <w:b/>
              </w:rPr>
            </w:pPr>
          </w:p>
          <w:p w:rsidR="00506C63" w:rsidRDefault="00494F07" w:rsidP="009423DC">
            <w:pPr>
              <w:pStyle w:val="ListParagraph"/>
              <w:numPr>
                <w:ilvl w:val="1"/>
                <w:numId w:val="24"/>
              </w:numPr>
              <w:tabs>
                <w:tab w:val="left" w:pos="567"/>
              </w:tabs>
              <w:ind w:left="567" w:hanging="283"/>
              <w:contextualSpacing/>
              <w:jc w:val="both"/>
              <w:rPr>
                <w:b/>
              </w:rPr>
            </w:pPr>
            <w:r w:rsidRPr="00506C63">
              <w:rPr>
                <w:b/>
              </w:rPr>
              <w:t>authorizing the travel of 15 -17 p</w:t>
            </w:r>
            <w:r w:rsidR="005405BA" w:rsidRPr="00506C63">
              <w:rPr>
                <w:b/>
              </w:rPr>
              <w:t>ersonnel in the same</w:t>
            </w:r>
            <w:r w:rsidR="00050986">
              <w:rPr>
                <w:b/>
              </w:rPr>
              <w:t xml:space="preserve"> </w:t>
            </w:r>
            <w:r w:rsidR="005405BA" w:rsidRPr="00506C63">
              <w:rPr>
                <w:b/>
              </w:rPr>
              <w:t>activity;</w:t>
            </w:r>
          </w:p>
          <w:p w:rsidR="00506C63" w:rsidRDefault="00494F07" w:rsidP="009423DC">
            <w:pPr>
              <w:pStyle w:val="ListParagraph"/>
              <w:numPr>
                <w:ilvl w:val="1"/>
                <w:numId w:val="24"/>
              </w:numPr>
              <w:tabs>
                <w:tab w:val="left" w:pos="567"/>
              </w:tabs>
              <w:ind w:left="567" w:hanging="283"/>
              <w:contextualSpacing/>
              <w:jc w:val="both"/>
              <w:rPr>
                <w:b/>
              </w:rPr>
            </w:pPr>
            <w:r w:rsidRPr="00506C63">
              <w:rPr>
                <w:b/>
              </w:rPr>
              <w:t xml:space="preserve">reimbursement of expenses; and </w:t>
            </w:r>
          </w:p>
          <w:p w:rsidR="009423DC" w:rsidRDefault="009423DC" w:rsidP="009423DC">
            <w:pPr>
              <w:pStyle w:val="ListParagraph"/>
              <w:tabs>
                <w:tab w:val="left" w:pos="567"/>
              </w:tabs>
              <w:ind w:left="567"/>
              <w:contextualSpacing/>
              <w:jc w:val="both"/>
              <w:rPr>
                <w:b/>
              </w:rPr>
            </w:pPr>
          </w:p>
          <w:p w:rsidR="00506C63" w:rsidRDefault="00494F07" w:rsidP="009423DC">
            <w:pPr>
              <w:pStyle w:val="ListParagraph"/>
              <w:numPr>
                <w:ilvl w:val="1"/>
                <w:numId w:val="24"/>
              </w:numPr>
              <w:tabs>
                <w:tab w:val="left" w:pos="567"/>
              </w:tabs>
              <w:ind w:left="567" w:hanging="283"/>
              <w:contextualSpacing/>
              <w:jc w:val="both"/>
              <w:rPr>
                <w:b/>
              </w:rPr>
            </w:pPr>
            <w:r w:rsidRPr="00506C63">
              <w:rPr>
                <w:b/>
              </w:rPr>
              <w:t xml:space="preserve">charging from </w:t>
            </w:r>
            <w:r w:rsidR="003164EB" w:rsidRPr="00506C63">
              <w:rPr>
                <w:b/>
              </w:rPr>
              <w:t>the College</w:t>
            </w:r>
            <w:r w:rsidRPr="00506C63">
              <w:rPr>
                <w:b/>
              </w:rPr>
              <w:t xml:space="preserve"> Fund the food expenses incurred.</w:t>
            </w:r>
          </w:p>
          <w:p w:rsidR="00506C63" w:rsidRPr="00506C63" w:rsidRDefault="00506C63" w:rsidP="00A355C9">
            <w:pPr>
              <w:pStyle w:val="ListParagraph"/>
              <w:tabs>
                <w:tab w:val="left" w:pos="0"/>
              </w:tabs>
              <w:ind w:left="0"/>
              <w:contextualSpacing/>
              <w:jc w:val="both"/>
              <w:rPr>
                <w:b/>
              </w:rPr>
            </w:pPr>
          </w:p>
        </w:tc>
        <w:tc>
          <w:tcPr>
            <w:tcW w:w="828" w:type="dxa"/>
            <w:tcBorders>
              <w:top w:val="single" w:sz="4" w:space="0" w:color="auto"/>
              <w:left w:val="single" w:sz="4" w:space="0" w:color="auto"/>
              <w:bottom w:val="single" w:sz="4" w:space="0" w:color="auto"/>
              <w:right w:val="single" w:sz="4" w:space="0" w:color="auto"/>
            </w:tcBorders>
          </w:tcPr>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  16-23</w:t>
            </w:r>
          </w:p>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w:t>
            </w:r>
          </w:p>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33-37</w:t>
            </w:r>
          </w:p>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2014</w:t>
            </w:r>
          </w:p>
          <w:p w:rsidR="00494F07" w:rsidRPr="00435EF3" w:rsidRDefault="00494F07" w:rsidP="00BC14C0">
            <w:pPr>
              <w:pStyle w:val="BodyText"/>
              <w:rPr>
                <w:rFonts w:ascii="Times New Roman" w:hAnsi="Times New Roman" w:cs="Times New Roman"/>
                <w:b w:val="0"/>
                <w:bCs/>
                <w:color w:val="auto"/>
                <w:sz w:val="24"/>
              </w:rPr>
            </w:pPr>
          </w:p>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  24-34</w:t>
            </w:r>
          </w:p>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w:t>
            </w:r>
          </w:p>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40-44</w:t>
            </w:r>
          </w:p>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2014</w:t>
            </w:r>
          </w:p>
          <w:p w:rsidR="00494F07" w:rsidRPr="00435EF3" w:rsidRDefault="00494F07" w:rsidP="00BC14C0">
            <w:pPr>
              <w:pStyle w:val="BodyText"/>
              <w:rPr>
                <w:rFonts w:ascii="Times New Roman" w:hAnsi="Times New Roman" w:cs="Times New Roman"/>
                <w:b w:val="0"/>
                <w:bCs/>
                <w:color w:val="auto"/>
                <w:sz w:val="24"/>
              </w:rPr>
            </w:pPr>
          </w:p>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  24-32 Pages 27-30</w:t>
            </w:r>
          </w:p>
          <w:p w:rsidR="00494F07" w:rsidRPr="00435EF3" w:rsidRDefault="00494F0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2013</w:t>
            </w:r>
          </w:p>
          <w:p w:rsidR="00494F07" w:rsidRPr="00435EF3" w:rsidRDefault="00494F07" w:rsidP="00BC14C0">
            <w:pPr>
              <w:pStyle w:val="BodyText"/>
              <w:rPr>
                <w:rFonts w:ascii="Times New Roman" w:hAnsi="Times New Roman" w:cs="Times New Roman"/>
                <w:b w:val="0"/>
                <w:bCs/>
                <w:color w:val="auto"/>
                <w:sz w:val="24"/>
              </w:rPr>
            </w:pPr>
          </w:p>
          <w:p w:rsidR="00494F07" w:rsidRPr="00435EF3" w:rsidRDefault="00494F07" w:rsidP="00BC14C0">
            <w:pPr>
              <w:pStyle w:val="BodyText"/>
              <w:rPr>
                <w:rFonts w:ascii="Times New Roman" w:hAnsi="Times New Roman" w:cs="Times New Roman"/>
                <w:b w:val="0"/>
                <w:bCs/>
                <w:color w:val="auto"/>
                <w:sz w:val="24"/>
              </w:rPr>
            </w:pPr>
          </w:p>
          <w:p w:rsidR="00494F07" w:rsidRPr="00435EF3" w:rsidRDefault="00494F07" w:rsidP="00BC14C0">
            <w:pPr>
              <w:pStyle w:val="BodyText"/>
              <w:rPr>
                <w:rFonts w:ascii="Times New Roman" w:hAnsi="Times New Roman" w:cs="Times New Roman"/>
                <w:b w:val="0"/>
                <w:bCs/>
                <w:color w:val="auto"/>
                <w:sz w:val="24"/>
              </w:rPr>
            </w:pPr>
          </w:p>
          <w:p w:rsidR="00494F07" w:rsidRPr="00435EF3" w:rsidRDefault="00494F07" w:rsidP="00BC14C0">
            <w:pPr>
              <w:pStyle w:val="BodyText"/>
              <w:rPr>
                <w:rFonts w:ascii="Times New Roman" w:hAnsi="Times New Roman" w:cs="Times New Roman"/>
                <w:b w:val="0"/>
                <w:bCs/>
                <w:color w:val="auto"/>
                <w:sz w:val="24"/>
              </w:rPr>
            </w:pPr>
          </w:p>
        </w:tc>
        <w:tc>
          <w:tcPr>
            <w:tcW w:w="1985" w:type="dxa"/>
            <w:tcBorders>
              <w:top w:val="single" w:sz="4" w:space="0" w:color="auto"/>
              <w:left w:val="single" w:sz="4" w:space="0" w:color="auto"/>
              <w:bottom w:val="single" w:sz="4" w:space="0" w:color="auto"/>
              <w:right w:val="single" w:sz="4" w:space="0" w:color="auto"/>
            </w:tcBorders>
          </w:tcPr>
          <w:p w:rsidR="008960B9" w:rsidRDefault="008960B9" w:rsidP="00BC14C0">
            <w:pPr>
              <w:pStyle w:val="BodyText"/>
              <w:jc w:val="both"/>
              <w:rPr>
                <w:rFonts w:ascii="Times New Roman" w:hAnsi="Times New Roman" w:cs="Times New Roman"/>
                <w:b w:val="0"/>
                <w:bCs/>
                <w:color w:val="auto"/>
                <w:sz w:val="24"/>
                <w:lang w:val="pt-PT"/>
              </w:rPr>
            </w:pPr>
          </w:p>
          <w:p w:rsidR="008960B9" w:rsidRDefault="008960B9" w:rsidP="00BC14C0">
            <w:pPr>
              <w:pStyle w:val="BodyText"/>
              <w:jc w:val="both"/>
              <w:rPr>
                <w:rFonts w:ascii="Times New Roman" w:hAnsi="Times New Roman" w:cs="Times New Roman"/>
                <w:b w:val="0"/>
                <w:bCs/>
                <w:color w:val="auto"/>
                <w:sz w:val="24"/>
                <w:lang w:val="pt-PT"/>
              </w:rPr>
            </w:pPr>
          </w:p>
          <w:p w:rsidR="008960B9" w:rsidRDefault="008960B9" w:rsidP="00BC14C0">
            <w:pPr>
              <w:pStyle w:val="BodyText"/>
              <w:jc w:val="both"/>
              <w:rPr>
                <w:rFonts w:ascii="Times New Roman" w:hAnsi="Times New Roman" w:cs="Times New Roman"/>
                <w:b w:val="0"/>
                <w:bCs/>
                <w:color w:val="auto"/>
                <w:sz w:val="24"/>
                <w:lang w:val="pt-PT"/>
              </w:rPr>
            </w:pPr>
          </w:p>
          <w:p w:rsidR="008960B9" w:rsidRDefault="008960B9" w:rsidP="00BC14C0">
            <w:pPr>
              <w:pStyle w:val="BodyText"/>
              <w:jc w:val="both"/>
              <w:rPr>
                <w:rFonts w:ascii="Times New Roman" w:hAnsi="Times New Roman" w:cs="Times New Roman"/>
                <w:b w:val="0"/>
                <w:bCs/>
                <w:color w:val="auto"/>
                <w:sz w:val="24"/>
                <w:lang w:val="pt-PT"/>
              </w:rPr>
            </w:pPr>
          </w:p>
          <w:p w:rsidR="008960B9" w:rsidRDefault="008960B9" w:rsidP="00BC14C0">
            <w:pPr>
              <w:pStyle w:val="BodyText"/>
              <w:jc w:val="both"/>
              <w:rPr>
                <w:rFonts w:ascii="Times New Roman" w:hAnsi="Times New Roman" w:cs="Times New Roman"/>
                <w:b w:val="0"/>
                <w:bCs/>
                <w:color w:val="auto"/>
                <w:sz w:val="24"/>
                <w:lang w:val="pt-PT"/>
              </w:rPr>
            </w:pPr>
          </w:p>
          <w:p w:rsidR="008960B9" w:rsidRDefault="008960B9" w:rsidP="00BC14C0">
            <w:pPr>
              <w:pStyle w:val="BodyText"/>
              <w:jc w:val="both"/>
              <w:rPr>
                <w:rFonts w:ascii="Times New Roman" w:hAnsi="Times New Roman" w:cs="Times New Roman"/>
                <w:b w:val="0"/>
                <w:bCs/>
                <w:color w:val="auto"/>
                <w:sz w:val="24"/>
                <w:lang w:val="pt-PT"/>
              </w:rPr>
            </w:pPr>
          </w:p>
          <w:p w:rsidR="008960B9" w:rsidRDefault="008960B9" w:rsidP="00BC14C0">
            <w:pPr>
              <w:pStyle w:val="BodyText"/>
              <w:jc w:val="both"/>
              <w:rPr>
                <w:rFonts w:ascii="Times New Roman" w:hAnsi="Times New Roman" w:cs="Times New Roman"/>
                <w:b w:val="0"/>
                <w:bCs/>
                <w:color w:val="auto"/>
                <w:sz w:val="24"/>
                <w:lang w:val="pt-PT"/>
              </w:rPr>
            </w:pPr>
          </w:p>
          <w:p w:rsidR="008960B9" w:rsidRDefault="008960B9" w:rsidP="00BC14C0">
            <w:pPr>
              <w:pStyle w:val="BodyText"/>
              <w:jc w:val="both"/>
              <w:rPr>
                <w:rFonts w:ascii="Times New Roman" w:hAnsi="Times New Roman" w:cs="Times New Roman"/>
                <w:b w:val="0"/>
                <w:bCs/>
                <w:color w:val="auto"/>
                <w:sz w:val="24"/>
                <w:lang w:val="pt-PT"/>
              </w:rPr>
            </w:pPr>
          </w:p>
          <w:p w:rsidR="008960B9" w:rsidRDefault="008960B9" w:rsidP="00BC14C0">
            <w:pPr>
              <w:pStyle w:val="BodyText"/>
              <w:jc w:val="both"/>
              <w:rPr>
                <w:rFonts w:ascii="Times New Roman" w:hAnsi="Times New Roman" w:cs="Times New Roman"/>
                <w:b w:val="0"/>
                <w:bCs/>
                <w:color w:val="auto"/>
                <w:sz w:val="24"/>
                <w:lang w:val="pt-PT"/>
              </w:rPr>
            </w:pPr>
          </w:p>
          <w:p w:rsidR="008960B9" w:rsidRDefault="008960B9" w:rsidP="00BC14C0">
            <w:pPr>
              <w:pStyle w:val="BodyText"/>
              <w:jc w:val="both"/>
              <w:rPr>
                <w:rFonts w:ascii="Times New Roman" w:hAnsi="Times New Roman" w:cs="Times New Roman"/>
                <w:b w:val="0"/>
                <w:bCs/>
                <w:color w:val="auto"/>
                <w:sz w:val="24"/>
                <w:lang w:val="pt-PT"/>
              </w:rPr>
            </w:pPr>
          </w:p>
          <w:p w:rsidR="008960B9" w:rsidRDefault="008960B9" w:rsidP="00BC14C0">
            <w:pPr>
              <w:pStyle w:val="BodyText"/>
              <w:jc w:val="both"/>
              <w:rPr>
                <w:rFonts w:ascii="Times New Roman" w:hAnsi="Times New Roman" w:cs="Times New Roman"/>
                <w:b w:val="0"/>
                <w:bCs/>
                <w:color w:val="auto"/>
                <w:sz w:val="24"/>
                <w:lang w:val="pt-PT"/>
              </w:rPr>
            </w:pPr>
          </w:p>
          <w:p w:rsidR="008960B9" w:rsidRDefault="008960B9" w:rsidP="00BC14C0">
            <w:pPr>
              <w:pStyle w:val="BodyText"/>
              <w:jc w:val="both"/>
              <w:rPr>
                <w:rFonts w:ascii="Times New Roman" w:hAnsi="Times New Roman" w:cs="Times New Roman"/>
                <w:b w:val="0"/>
                <w:bCs/>
                <w:color w:val="auto"/>
                <w:sz w:val="24"/>
                <w:lang w:val="pt-PT"/>
              </w:rPr>
            </w:pPr>
          </w:p>
          <w:p w:rsidR="008960B9" w:rsidRDefault="008960B9" w:rsidP="00BC14C0">
            <w:pPr>
              <w:pStyle w:val="BodyText"/>
              <w:jc w:val="both"/>
              <w:rPr>
                <w:rFonts w:ascii="Times New Roman" w:hAnsi="Times New Roman" w:cs="Times New Roman"/>
                <w:b w:val="0"/>
                <w:bCs/>
                <w:color w:val="auto"/>
                <w:sz w:val="24"/>
                <w:lang w:val="pt-PT"/>
              </w:rPr>
            </w:pPr>
          </w:p>
          <w:p w:rsidR="008960B9" w:rsidRDefault="008960B9" w:rsidP="00BC14C0">
            <w:pPr>
              <w:pStyle w:val="BodyText"/>
              <w:jc w:val="both"/>
              <w:rPr>
                <w:rFonts w:ascii="Times New Roman" w:hAnsi="Times New Roman" w:cs="Times New Roman"/>
                <w:b w:val="0"/>
                <w:bCs/>
                <w:color w:val="auto"/>
                <w:sz w:val="24"/>
                <w:lang w:val="pt-PT"/>
              </w:rPr>
            </w:pPr>
          </w:p>
          <w:p w:rsidR="008960B9" w:rsidRDefault="008960B9" w:rsidP="00BC14C0">
            <w:pPr>
              <w:pStyle w:val="BodyText"/>
              <w:jc w:val="both"/>
              <w:rPr>
                <w:rFonts w:ascii="Times New Roman" w:hAnsi="Times New Roman" w:cs="Times New Roman"/>
                <w:b w:val="0"/>
                <w:bCs/>
                <w:color w:val="auto"/>
                <w:sz w:val="24"/>
                <w:lang w:val="pt-PT"/>
              </w:rPr>
            </w:pPr>
          </w:p>
          <w:p w:rsidR="008960B9" w:rsidRDefault="008960B9" w:rsidP="00BC14C0">
            <w:pPr>
              <w:pStyle w:val="BodyText"/>
              <w:jc w:val="both"/>
              <w:rPr>
                <w:rFonts w:ascii="Times New Roman" w:hAnsi="Times New Roman" w:cs="Times New Roman"/>
                <w:b w:val="0"/>
                <w:bCs/>
                <w:color w:val="auto"/>
                <w:sz w:val="24"/>
                <w:lang w:val="pt-PT"/>
              </w:rPr>
            </w:pPr>
          </w:p>
          <w:p w:rsidR="008960B9" w:rsidRDefault="008960B9" w:rsidP="00BC14C0">
            <w:pPr>
              <w:pStyle w:val="BodyText"/>
              <w:jc w:val="both"/>
              <w:rPr>
                <w:rFonts w:ascii="Times New Roman" w:hAnsi="Times New Roman" w:cs="Times New Roman"/>
                <w:b w:val="0"/>
                <w:bCs/>
                <w:color w:val="auto"/>
                <w:sz w:val="24"/>
                <w:lang w:val="pt-PT"/>
              </w:rPr>
            </w:pPr>
          </w:p>
          <w:p w:rsidR="008960B9" w:rsidRDefault="008960B9" w:rsidP="00BC14C0">
            <w:pPr>
              <w:pStyle w:val="BodyText"/>
              <w:jc w:val="both"/>
              <w:rPr>
                <w:rFonts w:ascii="Times New Roman" w:hAnsi="Times New Roman" w:cs="Times New Roman"/>
                <w:b w:val="0"/>
                <w:bCs/>
                <w:color w:val="auto"/>
                <w:sz w:val="24"/>
                <w:lang w:val="pt-PT"/>
              </w:rPr>
            </w:pPr>
          </w:p>
          <w:p w:rsidR="00494F07" w:rsidRPr="00435EF3" w:rsidDel="00D27BDE" w:rsidRDefault="00494F07" w:rsidP="009423DC">
            <w:pPr>
              <w:pStyle w:val="BodyText"/>
              <w:jc w:val="both"/>
              <w:rPr>
                <w:rFonts w:ascii="Times New Roman" w:hAnsi="Times New Roman" w:cs="Times New Roman"/>
                <w:b w:val="0"/>
                <w:bCs/>
                <w:color w:val="auto"/>
                <w:sz w:val="24"/>
                <w:lang w:val="pt-PT"/>
              </w:rPr>
            </w:pPr>
            <w:r w:rsidRPr="00435EF3">
              <w:rPr>
                <w:rFonts w:ascii="Times New Roman" w:hAnsi="Times New Roman" w:cs="Times New Roman"/>
                <w:b w:val="0"/>
                <w:bCs/>
                <w:color w:val="auto"/>
                <w:sz w:val="24"/>
                <w:lang w:val="pt-PT"/>
              </w:rPr>
              <w:t>Charging from the College Fund the food expenses incurred was stopped by PhilSCA Officials in CY 2017.</w:t>
            </w: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494F07" w:rsidRPr="00435EF3" w:rsidRDefault="00494F07" w:rsidP="00BC14C0">
            <w:pPr>
              <w:pStyle w:val="BodyText"/>
              <w:jc w:val="both"/>
              <w:rPr>
                <w:rFonts w:ascii="Times New Roman" w:hAnsi="Times New Roman" w:cs="Times New Roman"/>
                <w:b w:val="0"/>
                <w:bCs/>
                <w:color w:val="auto"/>
                <w:sz w:val="24"/>
              </w:rPr>
            </w:pPr>
          </w:p>
          <w:p w:rsidR="00506C63" w:rsidRDefault="00506C63" w:rsidP="00BC14C0">
            <w:pPr>
              <w:pStyle w:val="BodyText"/>
              <w:jc w:val="both"/>
              <w:rPr>
                <w:rFonts w:ascii="Times New Roman" w:hAnsi="Times New Roman" w:cs="Times New Roman"/>
                <w:b w:val="0"/>
                <w:bCs/>
                <w:i/>
                <w:color w:val="auto"/>
                <w:sz w:val="24"/>
              </w:rPr>
            </w:pPr>
          </w:p>
          <w:p w:rsidR="00586EB6" w:rsidRDefault="00586EB6" w:rsidP="00BC14C0">
            <w:pPr>
              <w:pStyle w:val="BodyText"/>
              <w:jc w:val="both"/>
              <w:rPr>
                <w:rFonts w:ascii="Times New Roman" w:hAnsi="Times New Roman" w:cs="Times New Roman"/>
                <w:b w:val="0"/>
                <w:bCs/>
                <w:i/>
                <w:color w:val="auto"/>
                <w:sz w:val="24"/>
              </w:rPr>
            </w:pPr>
          </w:p>
          <w:p w:rsidR="00506C63" w:rsidRDefault="003B0E52"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Not Implemented</w:t>
            </w:r>
          </w:p>
          <w:p w:rsidR="00506C63" w:rsidRDefault="00506C63" w:rsidP="00BC14C0">
            <w:pPr>
              <w:pStyle w:val="BodyText"/>
              <w:jc w:val="both"/>
              <w:rPr>
                <w:rFonts w:ascii="Times New Roman" w:hAnsi="Times New Roman" w:cs="Times New Roman"/>
                <w:b w:val="0"/>
                <w:bCs/>
                <w:i/>
                <w:color w:val="auto"/>
                <w:sz w:val="24"/>
              </w:rPr>
            </w:pPr>
          </w:p>
          <w:p w:rsidR="00506C63" w:rsidRPr="008960B9" w:rsidRDefault="008960B9" w:rsidP="00BC14C0">
            <w:pPr>
              <w:pStyle w:val="BodyText"/>
              <w:jc w:val="both"/>
              <w:rPr>
                <w:rFonts w:ascii="Times New Roman" w:hAnsi="Times New Roman" w:cs="Times New Roman"/>
                <w:b w:val="0"/>
                <w:bCs/>
                <w:color w:val="auto"/>
                <w:sz w:val="24"/>
              </w:rPr>
            </w:pPr>
            <w:r w:rsidRPr="008960B9">
              <w:rPr>
                <w:rFonts w:ascii="Times New Roman" w:hAnsi="Times New Roman" w:cs="Times New Roman"/>
                <w:b w:val="0"/>
                <w:bCs/>
                <w:color w:val="auto"/>
                <w:sz w:val="24"/>
              </w:rPr>
              <w:t>No copy of  approval was furnished to COA Office</w:t>
            </w:r>
          </w:p>
          <w:p w:rsidR="00506C63" w:rsidRDefault="00506C63" w:rsidP="00BC14C0">
            <w:pPr>
              <w:pStyle w:val="BodyText"/>
              <w:jc w:val="both"/>
              <w:rPr>
                <w:rFonts w:ascii="Times New Roman" w:hAnsi="Times New Roman" w:cs="Times New Roman"/>
                <w:b w:val="0"/>
                <w:bCs/>
                <w:i/>
                <w:color w:val="auto"/>
                <w:sz w:val="24"/>
              </w:rPr>
            </w:pPr>
          </w:p>
          <w:p w:rsidR="00506C63" w:rsidRDefault="00506C63" w:rsidP="00BC14C0">
            <w:pPr>
              <w:pStyle w:val="BodyText"/>
              <w:jc w:val="both"/>
              <w:rPr>
                <w:rFonts w:ascii="Times New Roman" w:hAnsi="Times New Roman" w:cs="Times New Roman"/>
                <w:b w:val="0"/>
                <w:bCs/>
                <w:i/>
                <w:color w:val="auto"/>
                <w:sz w:val="24"/>
              </w:rPr>
            </w:pPr>
          </w:p>
          <w:p w:rsidR="009423DC" w:rsidRDefault="009423DC" w:rsidP="00BC14C0">
            <w:pPr>
              <w:pStyle w:val="BodyText"/>
              <w:jc w:val="both"/>
              <w:rPr>
                <w:rFonts w:ascii="Times New Roman" w:hAnsi="Times New Roman" w:cs="Times New Roman"/>
                <w:b w:val="0"/>
                <w:bCs/>
                <w:i/>
                <w:color w:val="auto"/>
                <w:sz w:val="24"/>
              </w:rPr>
            </w:pPr>
          </w:p>
          <w:p w:rsidR="00494F07" w:rsidRPr="00435EF3" w:rsidRDefault="00494F07" w:rsidP="00BC14C0">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Partially Implemented</w:t>
            </w:r>
          </w:p>
          <w:p w:rsidR="00494F07" w:rsidRPr="00435EF3" w:rsidRDefault="00494F07" w:rsidP="00BC14C0">
            <w:pPr>
              <w:pStyle w:val="BodyText"/>
              <w:jc w:val="both"/>
              <w:rPr>
                <w:rFonts w:ascii="Times New Roman" w:hAnsi="Times New Roman" w:cs="Times New Roman"/>
                <w:b w:val="0"/>
                <w:bCs/>
                <w:i/>
                <w:color w:val="auto"/>
                <w:sz w:val="24"/>
              </w:rPr>
            </w:pPr>
          </w:p>
          <w:p w:rsidR="003B0E52" w:rsidRPr="003B0E52" w:rsidRDefault="00494F07" w:rsidP="009423DC">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color w:val="auto"/>
                <w:sz w:val="24"/>
              </w:rPr>
              <w:t>In line with the AOM issued by COA in use of PCF for CY 2016, a memorandum was issued to stop the practice of charging food expenses of various official and employees while performing liaison activities.</w:t>
            </w:r>
          </w:p>
        </w:tc>
      </w:tr>
      <w:tr w:rsidR="009E13D7" w:rsidRPr="00435EF3" w:rsidTr="003164EB">
        <w:trPr>
          <w:trHeight w:val="350"/>
        </w:trPr>
        <w:tc>
          <w:tcPr>
            <w:tcW w:w="3510" w:type="dxa"/>
            <w:tcBorders>
              <w:right w:val="single" w:sz="4" w:space="0" w:color="auto"/>
            </w:tcBorders>
          </w:tcPr>
          <w:p w:rsidR="009E13D7" w:rsidRPr="00435EF3" w:rsidRDefault="009E13D7" w:rsidP="009E13D7">
            <w:pPr>
              <w:pStyle w:val="ListParagraph"/>
              <w:numPr>
                <w:ilvl w:val="0"/>
                <w:numId w:val="15"/>
              </w:numPr>
              <w:tabs>
                <w:tab w:val="left" w:pos="540"/>
              </w:tabs>
              <w:ind w:left="0" w:firstLine="0"/>
              <w:contextualSpacing/>
              <w:jc w:val="both"/>
            </w:pPr>
            <w:r w:rsidRPr="00435EF3">
              <w:t xml:space="preserve">The Budget Officer did not fill up the line item data on MOOE and Capital outlay approved budget and unutilized budget but only the total per class of expenditure and also committed error in presenting the total capital outlay budget as approved by the BOT of ₱22,904,702.00 as ₱25,704,702.00 or a difference of ₱2,800,000.00 in the Statement of Approved Budget, Utilizations, Disbursements and Balances by Object of Expenditures (FAR No. 2-A) under COA-DBM Joint Circular No. 2014-1 dated July 2, 2014, which rendered unreliable and incomplete the said budgetary report as well as the concealed information on the incurrence of overdrafts per object of expenditure.  </w:t>
            </w:r>
          </w:p>
          <w:p w:rsidR="009E13D7" w:rsidRPr="00435EF3" w:rsidRDefault="009E13D7" w:rsidP="00EC01EE">
            <w:pPr>
              <w:tabs>
                <w:tab w:val="left" w:pos="0"/>
                <w:tab w:val="left" w:pos="360"/>
              </w:tabs>
              <w:ind w:left="-90"/>
              <w:contextualSpacing/>
              <w:jc w:val="both"/>
            </w:pPr>
          </w:p>
          <w:p w:rsidR="009E13D7" w:rsidRPr="009E13D7" w:rsidRDefault="009E13D7" w:rsidP="009423DC">
            <w:pPr>
              <w:jc w:val="both"/>
              <w:rPr>
                <w:b/>
                <w:lang w:val="en-PH"/>
              </w:rPr>
            </w:pPr>
            <w:r w:rsidRPr="00435EF3">
              <w:rPr>
                <w:b/>
              </w:rPr>
              <w:t>We recommended and Management agreed to revise the SABUDBOE to include the required data in the columns for approved budget and unutilized budget and to correct the misstatement in the total of the Capital Outlay</w:t>
            </w:r>
            <w:r w:rsidRPr="00435EF3">
              <w:rPr>
                <w:b/>
                <w:lang w:val="en-PH"/>
              </w:rPr>
              <w:t xml:space="preserve"> account</w:t>
            </w:r>
            <w:r w:rsidRPr="00435EF3">
              <w:rPr>
                <w:b/>
              </w:rPr>
              <w:t>. Henceforth, observe complete</w:t>
            </w:r>
            <w:r w:rsidR="009423DC">
              <w:rPr>
                <w:b/>
              </w:rPr>
              <w:t>-</w:t>
            </w:r>
            <w:r w:rsidRPr="00435EF3">
              <w:rPr>
                <w:b/>
              </w:rPr>
              <w:t xml:space="preserve">ness and transparency in the filling up of data in the budgetary report. </w:t>
            </w:r>
          </w:p>
        </w:tc>
        <w:tc>
          <w:tcPr>
            <w:tcW w:w="828" w:type="dxa"/>
            <w:tcBorders>
              <w:top w:val="single" w:sz="4" w:space="0" w:color="auto"/>
              <w:left w:val="single" w:sz="4" w:space="0" w:color="auto"/>
              <w:bottom w:val="single" w:sz="4" w:space="0" w:color="auto"/>
              <w:right w:val="single" w:sz="4" w:space="0" w:color="auto"/>
            </w:tcBorders>
          </w:tcPr>
          <w:p w:rsidR="009E13D7" w:rsidRPr="00435EF3" w:rsidRDefault="009E13D7" w:rsidP="00EC01EE">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  43-47</w:t>
            </w:r>
          </w:p>
          <w:p w:rsidR="009E13D7" w:rsidRPr="00435EF3" w:rsidRDefault="009E13D7" w:rsidP="00EC01EE">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w:t>
            </w:r>
          </w:p>
          <w:p w:rsidR="009E13D7" w:rsidRPr="00435EF3" w:rsidRDefault="009E13D7" w:rsidP="00EC01EE">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47-49</w:t>
            </w:r>
          </w:p>
          <w:p w:rsidR="009E13D7" w:rsidRPr="00435EF3" w:rsidRDefault="009E13D7" w:rsidP="00EC01EE">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2014</w:t>
            </w:r>
          </w:p>
        </w:tc>
        <w:tc>
          <w:tcPr>
            <w:tcW w:w="1985" w:type="dxa"/>
            <w:tcBorders>
              <w:top w:val="single" w:sz="4" w:space="0" w:color="auto"/>
              <w:left w:val="single" w:sz="4" w:space="0" w:color="auto"/>
              <w:bottom w:val="single" w:sz="4" w:space="0" w:color="auto"/>
              <w:right w:val="single" w:sz="4" w:space="0" w:color="auto"/>
            </w:tcBorders>
          </w:tcPr>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8960B9" w:rsidRDefault="008960B9" w:rsidP="009E13D7">
            <w:pPr>
              <w:pStyle w:val="BodyText"/>
              <w:jc w:val="both"/>
              <w:rPr>
                <w:rFonts w:ascii="Times New Roman" w:hAnsi="Times New Roman" w:cs="Times New Roman"/>
                <w:b w:val="0"/>
                <w:bCs/>
                <w:color w:val="auto"/>
                <w:sz w:val="24"/>
                <w:lang w:val="pt-PT"/>
              </w:rPr>
            </w:pPr>
          </w:p>
          <w:p w:rsidR="009E13D7" w:rsidRPr="009E13D7" w:rsidRDefault="009E13D7" w:rsidP="009E13D7">
            <w:pPr>
              <w:pStyle w:val="BodyText"/>
              <w:jc w:val="both"/>
              <w:rPr>
                <w:rFonts w:ascii="Times New Roman" w:hAnsi="Times New Roman" w:cs="Times New Roman"/>
                <w:b w:val="0"/>
                <w:bCs/>
                <w:color w:val="auto"/>
                <w:sz w:val="24"/>
                <w:lang w:val="pt-PT"/>
              </w:rPr>
            </w:pPr>
            <w:r w:rsidRPr="009E13D7">
              <w:rPr>
                <w:rFonts w:ascii="Times New Roman" w:hAnsi="Times New Roman" w:cs="Times New Roman"/>
                <w:b w:val="0"/>
                <w:bCs/>
                <w:color w:val="auto"/>
                <w:sz w:val="24"/>
                <w:lang w:val="pt-PT"/>
              </w:rPr>
              <w:t>Management commented that they  observed</w:t>
            </w:r>
            <w:r w:rsidR="00050986">
              <w:rPr>
                <w:rFonts w:ascii="Times New Roman" w:hAnsi="Times New Roman" w:cs="Times New Roman"/>
                <w:b w:val="0"/>
                <w:bCs/>
                <w:color w:val="auto"/>
                <w:sz w:val="24"/>
                <w:lang w:val="pt-PT"/>
              </w:rPr>
              <w:t xml:space="preserve"> the</w:t>
            </w:r>
          </w:p>
          <w:p w:rsidR="009E13D7" w:rsidRPr="009E13D7" w:rsidRDefault="009E13D7" w:rsidP="009E13D7">
            <w:pPr>
              <w:jc w:val="both"/>
              <w:rPr>
                <w:lang w:val="en-PH"/>
              </w:rPr>
            </w:pPr>
            <w:r w:rsidRPr="009E13D7">
              <w:t xml:space="preserve">completeness and transparency in the filling up of data in the budgetary report. </w:t>
            </w:r>
          </w:p>
          <w:p w:rsidR="009E13D7" w:rsidRPr="009E13D7" w:rsidRDefault="009E13D7" w:rsidP="009E13D7">
            <w:pPr>
              <w:pStyle w:val="BodyText"/>
              <w:jc w:val="both"/>
              <w:rPr>
                <w:rFonts w:ascii="Times New Roman" w:hAnsi="Times New Roman" w:cs="Times New Roman"/>
                <w:b w:val="0"/>
                <w:bCs/>
                <w:color w:val="auto"/>
                <w:sz w:val="24"/>
                <w:lang w:val="pt-PT"/>
              </w:rPr>
            </w:pPr>
          </w:p>
        </w:tc>
        <w:tc>
          <w:tcPr>
            <w:tcW w:w="2693" w:type="dxa"/>
            <w:tcBorders>
              <w:top w:val="single" w:sz="4" w:space="0" w:color="auto"/>
              <w:left w:val="single" w:sz="4" w:space="0" w:color="auto"/>
              <w:bottom w:val="single" w:sz="4" w:space="0" w:color="auto"/>
              <w:right w:val="single" w:sz="4" w:space="0" w:color="auto"/>
            </w:tcBorders>
          </w:tcPr>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Fully</w:t>
            </w:r>
            <w:r w:rsidRPr="00435EF3">
              <w:rPr>
                <w:rFonts w:ascii="Times New Roman" w:hAnsi="Times New Roman" w:cs="Times New Roman"/>
                <w:b w:val="0"/>
                <w:bCs/>
                <w:i/>
                <w:color w:val="auto"/>
                <w:sz w:val="24"/>
              </w:rPr>
              <w:t xml:space="preserve"> Implemented</w:t>
            </w:r>
          </w:p>
          <w:p w:rsidR="009E13D7" w:rsidRDefault="009E13D7" w:rsidP="00EC01EE">
            <w:pPr>
              <w:pStyle w:val="BodyText"/>
              <w:jc w:val="both"/>
              <w:rPr>
                <w:rFonts w:ascii="Times New Roman" w:hAnsi="Times New Roman" w:cs="Times New Roman"/>
                <w:b w:val="0"/>
                <w:bCs/>
                <w:color w:val="auto"/>
                <w:sz w:val="24"/>
              </w:rPr>
            </w:pPr>
          </w:p>
          <w:p w:rsidR="009E13D7" w:rsidRPr="00435EF3" w:rsidRDefault="009E13D7" w:rsidP="00EC01EE">
            <w:pPr>
              <w:pStyle w:val="BodyText"/>
              <w:jc w:val="both"/>
              <w:rPr>
                <w:rFonts w:ascii="Times New Roman" w:hAnsi="Times New Roman" w:cs="Times New Roman"/>
                <w:b w:val="0"/>
                <w:bCs/>
                <w:color w:val="auto"/>
                <w:sz w:val="24"/>
              </w:rPr>
            </w:pPr>
          </w:p>
        </w:tc>
      </w:tr>
      <w:tr w:rsidR="009E13D7" w:rsidRPr="00435EF3" w:rsidTr="003164EB">
        <w:trPr>
          <w:trHeight w:val="845"/>
        </w:trPr>
        <w:tc>
          <w:tcPr>
            <w:tcW w:w="3510" w:type="dxa"/>
            <w:tcBorders>
              <w:right w:val="single" w:sz="4" w:space="0" w:color="auto"/>
            </w:tcBorders>
          </w:tcPr>
          <w:p w:rsidR="009E13D7" w:rsidRPr="00435EF3" w:rsidRDefault="009E13D7" w:rsidP="009E13D7">
            <w:pPr>
              <w:pStyle w:val="ListParagraph"/>
              <w:numPr>
                <w:ilvl w:val="0"/>
                <w:numId w:val="15"/>
              </w:numPr>
              <w:tabs>
                <w:tab w:val="left" w:pos="540"/>
              </w:tabs>
              <w:ind w:left="0" w:firstLine="0"/>
              <w:contextualSpacing/>
              <w:jc w:val="both"/>
            </w:pPr>
            <w:r w:rsidRPr="00435EF3">
              <w:t>Contrary to the Audit Team’s prior year’s recommendation to stop giving additional benefits without legal basis or DBM authority, PhilSCA continued granting Personnel Welfare &amp; Benefits (PWB) in the form of “Best Organizational Unit Award” to all its personnel and extended 13th Month Pay in CY 2014 to personnel, student assistants, and security guards under job order/contractual basis without employee-employer relationship amounting to ₱8,554,353.16 charged from the STF resulting in audit disallowance totaling ₱27,235,653.16 (for CY</w:t>
            </w:r>
            <w:r>
              <w:t>s</w:t>
            </w:r>
            <w:r w:rsidRPr="00435EF3">
              <w:t xml:space="preserve"> 2012, 2013 &amp; 2014) due to violation of  Civil Service Commission (CSC) Resolution No. 010112 dated January 10, 2001, RA 8292  and the Salary Standardization Law of 2009 (Joint Resolution No. 4 s. 2009 of the Senate and the House of the Representatives).  </w:t>
            </w:r>
          </w:p>
          <w:p w:rsidR="009E13D7" w:rsidRPr="00435EF3" w:rsidRDefault="009E13D7" w:rsidP="00BC14C0">
            <w:pPr>
              <w:tabs>
                <w:tab w:val="left" w:pos="0"/>
                <w:tab w:val="left" w:pos="360"/>
              </w:tabs>
              <w:contextualSpacing/>
              <w:jc w:val="both"/>
            </w:pPr>
          </w:p>
          <w:p w:rsidR="009E13D7" w:rsidRPr="00435EF3" w:rsidRDefault="009E13D7" w:rsidP="00BC14C0">
            <w:pPr>
              <w:tabs>
                <w:tab w:val="left" w:pos="0"/>
                <w:tab w:val="left" w:pos="720"/>
              </w:tabs>
              <w:contextualSpacing/>
              <w:jc w:val="both"/>
              <w:rPr>
                <w:b/>
              </w:rPr>
            </w:pPr>
            <w:r w:rsidRPr="00435EF3">
              <w:rPr>
                <w:b/>
              </w:rPr>
              <w:t>We recommended that Management:</w:t>
            </w:r>
          </w:p>
          <w:p w:rsidR="009E13D7" w:rsidRPr="00435EF3" w:rsidRDefault="009E13D7" w:rsidP="00BC14C0">
            <w:pPr>
              <w:tabs>
                <w:tab w:val="left" w:pos="0"/>
                <w:tab w:val="left" w:pos="720"/>
              </w:tabs>
              <w:contextualSpacing/>
              <w:jc w:val="both"/>
              <w:rPr>
                <w:b/>
              </w:rPr>
            </w:pPr>
          </w:p>
          <w:p w:rsidR="009E13D7" w:rsidRPr="00435EF3" w:rsidRDefault="00821E92" w:rsidP="00821E92">
            <w:pPr>
              <w:numPr>
                <w:ilvl w:val="0"/>
                <w:numId w:val="2"/>
              </w:numPr>
              <w:tabs>
                <w:tab w:val="left" w:pos="284"/>
              </w:tabs>
              <w:ind w:left="284" w:hanging="284"/>
              <w:contextualSpacing/>
              <w:jc w:val="both"/>
            </w:pPr>
            <w:r>
              <w:rPr>
                <w:b/>
              </w:rPr>
              <w:t>r</w:t>
            </w:r>
            <w:r w:rsidR="009E13D7" w:rsidRPr="00435EF3">
              <w:rPr>
                <w:b/>
              </w:rPr>
              <w:t>equire the persons liable to refund based on the Notice of Disallowance.</w:t>
            </w:r>
          </w:p>
        </w:tc>
        <w:tc>
          <w:tcPr>
            <w:tcW w:w="828" w:type="dxa"/>
            <w:tcBorders>
              <w:top w:val="single" w:sz="4" w:space="0" w:color="auto"/>
              <w:left w:val="single" w:sz="4" w:space="0" w:color="auto"/>
              <w:bottom w:val="single" w:sz="4" w:space="0" w:color="auto"/>
              <w:right w:val="single" w:sz="4" w:space="0" w:color="auto"/>
            </w:tcBorders>
          </w:tcPr>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  48-61</w:t>
            </w:r>
          </w:p>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w:t>
            </w:r>
          </w:p>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49-53</w:t>
            </w:r>
          </w:p>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2014</w:t>
            </w:r>
          </w:p>
          <w:p w:rsidR="009E13D7" w:rsidRPr="00435EF3" w:rsidRDefault="009E13D7" w:rsidP="00BC14C0">
            <w:pPr>
              <w:pStyle w:val="BodyText"/>
              <w:rPr>
                <w:rFonts w:ascii="Times New Roman" w:hAnsi="Times New Roman" w:cs="Times New Roman"/>
                <w:b w:val="0"/>
                <w:bCs/>
                <w:color w:val="auto"/>
                <w:sz w:val="24"/>
              </w:rPr>
            </w:pPr>
          </w:p>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  10-23 Pages 22-27</w:t>
            </w:r>
          </w:p>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2013</w:t>
            </w:r>
          </w:p>
        </w:tc>
        <w:tc>
          <w:tcPr>
            <w:tcW w:w="1985" w:type="dxa"/>
            <w:tcBorders>
              <w:top w:val="single" w:sz="4" w:space="0" w:color="auto"/>
              <w:left w:val="single" w:sz="4" w:space="0" w:color="auto"/>
              <w:bottom w:val="single" w:sz="4" w:space="0" w:color="auto"/>
              <w:right w:val="single" w:sz="4" w:space="0" w:color="auto"/>
            </w:tcBorders>
          </w:tcPr>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8960B9" w:rsidRDefault="008960B9" w:rsidP="002B1A81">
            <w:pPr>
              <w:pStyle w:val="BodyText"/>
              <w:jc w:val="both"/>
              <w:rPr>
                <w:rFonts w:ascii="Times New Roman" w:hAnsi="Times New Roman" w:cs="Times New Roman"/>
                <w:b w:val="0"/>
                <w:bCs/>
                <w:color w:val="auto"/>
                <w:sz w:val="24"/>
              </w:rPr>
            </w:pPr>
          </w:p>
          <w:p w:rsidR="009E13D7" w:rsidRDefault="009E13D7" w:rsidP="002B1A81">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Granting of PWB was stopped in CY 2015</w:t>
            </w:r>
            <w:r>
              <w:rPr>
                <w:rFonts w:ascii="Times New Roman" w:hAnsi="Times New Roman" w:cs="Times New Roman"/>
                <w:b w:val="0"/>
                <w:bCs/>
                <w:color w:val="auto"/>
                <w:sz w:val="24"/>
              </w:rPr>
              <w:t xml:space="preserve"> and submitted appeal to the Commission Proper.</w:t>
            </w:r>
          </w:p>
          <w:p w:rsidR="009E13D7" w:rsidRPr="00435EF3" w:rsidRDefault="009E13D7" w:rsidP="002B1A81">
            <w:pPr>
              <w:pStyle w:val="BodyText"/>
              <w:jc w:val="both"/>
              <w:rPr>
                <w:rFonts w:ascii="Times New Roman" w:hAnsi="Times New Roman" w:cs="Times New Roman"/>
                <w:b w:val="0"/>
                <w:bCs/>
                <w:color w:val="auto"/>
                <w:sz w:val="24"/>
                <w:lang w:val="pt-PT"/>
              </w:rPr>
            </w:pPr>
          </w:p>
        </w:tc>
        <w:tc>
          <w:tcPr>
            <w:tcW w:w="2693" w:type="dxa"/>
            <w:tcBorders>
              <w:top w:val="single" w:sz="4" w:space="0" w:color="auto"/>
              <w:left w:val="single" w:sz="4" w:space="0" w:color="auto"/>
              <w:bottom w:val="single" w:sz="4" w:space="0" w:color="auto"/>
              <w:right w:val="single" w:sz="4" w:space="0" w:color="auto"/>
            </w:tcBorders>
          </w:tcPr>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Partially</w:t>
            </w:r>
            <w:r w:rsidRPr="00435EF3">
              <w:rPr>
                <w:rFonts w:ascii="Times New Roman" w:hAnsi="Times New Roman" w:cs="Times New Roman"/>
                <w:b w:val="0"/>
                <w:bCs/>
                <w:i/>
                <w:color w:val="auto"/>
                <w:sz w:val="24"/>
              </w:rPr>
              <w:t xml:space="preserve"> Implemented</w:t>
            </w:r>
          </w:p>
          <w:p w:rsidR="009E13D7" w:rsidRPr="00435EF3" w:rsidRDefault="009E13D7" w:rsidP="00BC14C0">
            <w:pPr>
              <w:pStyle w:val="BodyText"/>
              <w:jc w:val="both"/>
              <w:rPr>
                <w:rFonts w:ascii="Times New Roman" w:hAnsi="Times New Roman" w:cs="Times New Roman"/>
                <w:b w:val="0"/>
                <w:bCs/>
                <w:color w:val="auto"/>
                <w:sz w:val="24"/>
              </w:rPr>
            </w:pPr>
          </w:p>
          <w:p w:rsidR="002B1A81" w:rsidRPr="00435EF3" w:rsidRDefault="009E13D7" w:rsidP="00821E92">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 xml:space="preserve">Management submitted their appeal to the Commission </w:t>
            </w:r>
            <w:r>
              <w:rPr>
                <w:rFonts w:ascii="Times New Roman" w:hAnsi="Times New Roman" w:cs="Times New Roman"/>
                <w:b w:val="0"/>
                <w:bCs/>
                <w:color w:val="auto"/>
                <w:sz w:val="24"/>
              </w:rPr>
              <w:t>P</w:t>
            </w:r>
            <w:r w:rsidRPr="00435EF3">
              <w:rPr>
                <w:rFonts w:ascii="Times New Roman" w:hAnsi="Times New Roman" w:cs="Times New Roman"/>
                <w:b w:val="0"/>
                <w:bCs/>
                <w:color w:val="auto"/>
                <w:sz w:val="24"/>
              </w:rPr>
              <w:t>roper</w:t>
            </w:r>
            <w:r>
              <w:rPr>
                <w:rFonts w:ascii="Times New Roman" w:hAnsi="Times New Roman" w:cs="Times New Roman"/>
                <w:b w:val="0"/>
                <w:bCs/>
                <w:color w:val="auto"/>
                <w:sz w:val="24"/>
              </w:rPr>
              <w:t xml:space="preserve"> and is waiting for final decision.</w:t>
            </w:r>
          </w:p>
        </w:tc>
      </w:tr>
      <w:tr w:rsidR="009E13D7" w:rsidRPr="00435EF3" w:rsidTr="003164EB">
        <w:trPr>
          <w:trHeight w:val="350"/>
        </w:trPr>
        <w:tc>
          <w:tcPr>
            <w:tcW w:w="3510" w:type="dxa"/>
            <w:tcBorders>
              <w:right w:val="single" w:sz="4" w:space="0" w:color="auto"/>
            </w:tcBorders>
          </w:tcPr>
          <w:p w:rsidR="009E13D7" w:rsidRPr="00435EF3" w:rsidRDefault="009E13D7" w:rsidP="00821E92">
            <w:pPr>
              <w:pStyle w:val="ListParagraph"/>
              <w:numPr>
                <w:ilvl w:val="0"/>
                <w:numId w:val="15"/>
              </w:numPr>
              <w:tabs>
                <w:tab w:val="left" w:pos="443"/>
              </w:tabs>
              <w:ind w:left="0" w:firstLine="0"/>
              <w:contextualSpacing/>
              <w:jc w:val="both"/>
            </w:pPr>
            <w:r w:rsidRPr="00435EF3">
              <w:t>PhilSCA has not yet addressed the recurring deficien</w:t>
            </w:r>
            <w:r w:rsidR="00821E92">
              <w:t>-</w:t>
            </w:r>
            <w:r w:rsidRPr="00435EF3">
              <w:t xml:space="preserve">cies in property management as proven by the a) continued inadequacy of records in the Accounting and Property Sections both of which did not maintain the required Property, Plant and Equipment ledger card (PPELC) and the Property Cards; </w:t>
            </w:r>
            <w:r w:rsidR="00821E92">
              <w:t xml:space="preserve">              </w:t>
            </w:r>
            <w:r w:rsidRPr="00435EF3">
              <w:t>b) incomplete conduct of physical inventory taking wherein the latest is for CY 2013; and c) un</w:t>
            </w:r>
            <w:r w:rsidR="00821E92">
              <w:t>-</w:t>
            </w:r>
            <w:r w:rsidRPr="00435EF3">
              <w:t>reliable inventory report showing an unreconciled difference of ₱36,056,560.72 as against the book balance of even date, thereby resulting in the high risk of loss of depreciable assets without detection and rendering their doubtful existence and validity of the book balance totaling ₱150,914,771.54 as of December 31, 2014.</w:t>
            </w:r>
          </w:p>
          <w:p w:rsidR="009E13D7" w:rsidRPr="00821E92" w:rsidRDefault="009E13D7" w:rsidP="00BC14C0">
            <w:pPr>
              <w:tabs>
                <w:tab w:val="left" w:pos="0"/>
              </w:tabs>
              <w:contextualSpacing/>
              <w:jc w:val="both"/>
              <w:rPr>
                <w:sz w:val="18"/>
                <w:szCs w:val="18"/>
              </w:rPr>
            </w:pPr>
          </w:p>
          <w:p w:rsidR="009E13D7" w:rsidRPr="00435EF3" w:rsidRDefault="009E13D7" w:rsidP="00BC14C0">
            <w:pPr>
              <w:tabs>
                <w:tab w:val="left" w:pos="0"/>
              </w:tabs>
              <w:contextualSpacing/>
              <w:jc w:val="both"/>
            </w:pPr>
            <w:r w:rsidRPr="00435EF3">
              <w:rPr>
                <w:b/>
              </w:rPr>
              <w:t>We recommended and  Management agreed to:</w:t>
            </w:r>
          </w:p>
          <w:p w:rsidR="009E13D7" w:rsidRPr="00821E92" w:rsidRDefault="009E13D7" w:rsidP="00BC14C0">
            <w:pPr>
              <w:jc w:val="both"/>
              <w:outlineLvl w:val="0"/>
              <w:rPr>
                <w:sz w:val="18"/>
                <w:szCs w:val="18"/>
              </w:rPr>
            </w:pPr>
          </w:p>
          <w:p w:rsidR="009E13D7" w:rsidRPr="009E13D7" w:rsidRDefault="009E13D7" w:rsidP="00821E92">
            <w:pPr>
              <w:numPr>
                <w:ilvl w:val="0"/>
                <w:numId w:val="3"/>
              </w:numPr>
              <w:tabs>
                <w:tab w:val="left" w:pos="284"/>
              </w:tabs>
              <w:ind w:left="284" w:hanging="284"/>
              <w:jc w:val="both"/>
              <w:outlineLvl w:val="0"/>
            </w:pPr>
            <w:r w:rsidRPr="00435EF3">
              <w:rPr>
                <w:b/>
              </w:rPr>
              <w:t xml:space="preserve">give preferential attention on </w:t>
            </w:r>
            <w:r w:rsidR="003164EB" w:rsidRPr="00435EF3">
              <w:rPr>
                <w:b/>
              </w:rPr>
              <w:t>improving the</w:t>
            </w:r>
            <w:r w:rsidRPr="00435EF3">
              <w:rPr>
                <w:b/>
              </w:rPr>
              <w:t xml:space="preserve"> internal control on property </w:t>
            </w:r>
            <w:r w:rsidR="003164EB" w:rsidRPr="00435EF3">
              <w:rPr>
                <w:b/>
              </w:rPr>
              <w:t>management by</w:t>
            </w:r>
            <w:r w:rsidRPr="00435EF3">
              <w:rPr>
                <w:b/>
              </w:rPr>
              <w:t xml:space="preserve"> strictly complying with the aforesaid rules and regulations. In case of continued non-compliance thereof, enforce firmly the corresponding legal sanctions against the concerned personnel for neglect of duty; </w:t>
            </w:r>
          </w:p>
          <w:p w:rsidR="009E13D7" w:rsidRPr="00821E92" w:rsidRDefault="009E13D7" w:rsidP="009E13D7">
            <w:pPr>
              <w:tabs>
                <w:tab w:val="left" w:pos="360"/>
              </w:tabs>
              <w:jc w:val="both"/>
              <w:outlineLvl w:val="0"/>
              <w:rPr>
                <w:sz w:val="18"/>
                <w:szCs w:val="18"/>
              </w:rPr>
            </w:pPr>
          </w:p>
          <w:p w:rsidR="009E13D7" w:rsidRDefault="009E13D7" w:rsidP="00821E92">
            <w:pPr>
              <w:numPr>
                <w:ilvl w:val="0"/>
                <w:numId w:val="3"/>
              </w:numPr>
              <w:tabs>
                <w:tab w:val="left" w:pos="284"/>
              </w:tabs>
              <w:ind w:left="284" w:hanging="284"/>
              <w:jc w:val="both"/>
              <w:outlineLvl w:val="0"/>
            </w:pPr>
            <w:r w:rsidRPr="00435EF3">
              <w:rPr>
                <w:b/>
              </w:rPr>
              <w:t>conduct the required annual inventory taking, the result of which should be reported in a duly accomplished and timely submitted RPCPPE which should be reconciled with the records of the Accounting Section;</w:t>
            </w:r>
          </w:p>
          <w:p w:rsidR="009E13D7" w:rsidRPr="00435EF3" w:rsidRDefault="009E13D7" w:rsidP="00821E92">
            <w:pPr>
              <w:numPr>
                <w:ilvl w:val="0"/>
                <w:numId w:val="3"/>
              </w:numPr>
              <w:tabs>
                <w:tab w:val="left" w:pos="284"/>
              </w:tabs>
              <w:ind w:left="284" w:hanging="284"/>
              <w:jc w:val="both"/>
              <w:outlineLvl w:val="0"/>
            </w:pPr>
            <w:r w:rsidRPr="00435EF3">
              <w:rPr>
                <w:b/>
              </w:rPr>
              <w:t>maintain PPELC and Property Cards which should be regularly updated and reconciled by the concerned offices; and</w:t>
            </w:r>
          </w:p>
          <w:p w:rsidR="009E13D7" w:rsidRDefault="009E13D7" w:rsidP="00BC14C0">
            <w:pPr>
              <w:ind w:left="360"/>
              <w:jc w:val="both"/>
              <w:outlineLvl w:val="0"/>
            </w:pPr>
          </w:p>
          <w:p w:rsidR="00C37EC4" w:rsidRDefault="00C37EC4" w:rsidP="00BC14C0">
            <w:pPr>
              <w:ind w:left="360"/>
              <w:jc w:val="both"/>
              <w:outlineLvl w:val="0"/>
            </w:pPr>
          </w:p>
          <w:p w:rsidR="00C37EC4" w:rsidRPr="00435EF3" w:rsidRDefault="00C37EC4" w:rsidP="00BC14C0">
            <w:pPr>
              <w:ind w:left="360"/>
              <w:jc w:val="both"/>
              <w:outlineLvl w:val="0"/>
            </w:pPr>
          </w:p>
          <w:p w:rsidR="009E13D7" w:rsidRPr="00435EF3" w:rsidRDefault="009E13D7" w:rsidP="00821E92">
            <w:pPr>
              <w:numPr>
                <w:ilvl w:val="0"/>
                <w:numId w:val="3"/>
              </w:numPr>
              <w:tabs>
                <w:tab w:val="left" w:pos="284"/>
              </w:tabs>
              <w:ind w:left="284" w:hanging="284"/>
              <w:jc w:val="both"/>
              <w:outlineLvl w:val="0"/>
            </w:pPr>
            <w:r w:rsidRPr="00435EF3">
              <w:rPr>
                <w:b/>
              </w:rPr>
              <w:t xml:space="preserve">require the Property Officer </w:t>
            </w:r>
            <w:r w:rsidR="003164EB" w:rsidRPr="00435EF3">
              <w:rPr>
                <w:b/>
              </w:rPr>
              <w:t>to renew</w:t>
            </w:r>
            <w:r w:rsidRPr="00435EF3">
              <w:rPr>
                <w:b/>
              </w:rPr>
              <w:t xml:space="preserve"> </w:t>
            </w:r>
            <w:r w:rsidR="003164EB" w:rsidRPr="00435EF3">
              <w:rPr>
                <w:b/>
              </w:rPr>
              <w:t>the ARE</w:t>
            </w:r>
            <w:r w:rsidRPr="00435EF3">
              <w:rPr>
                <w:b/>
              </w:rPr>
              <w:t xml:space="preserve"> every three years or every time there is a change in accountability.</w:t>
            </w:r>
          </w:p>
          <w:p w:rsidR="009E13D7" w:rsidRPr="00435EF3" w:rsidRDefault="009E13D7" w:rsidP="00BC14C0">
            <w:pPr>
              <w:tabs>
                <w:tab w:val="left" w:pos="0"/>
                <w:tab w:val="left" w:pos="360"/>
              </w:tabs>
              <w:contextualSpacing/>
              <w:jc w:val="both"/>
            </w:pPr>
          </w:p>
        </w:tc>
        <w:tc>
          <w:tcPr>
            <w:tcW w:w="828" w:type="dxa"/>
            <w:tcBorders>
              <w:top w:val="single" w:sz="4" w:space="0" w:color="auto"/>
              <w:left w:val="single" w:sz="4" w:space="0" w:color="auto"/>
              <w:bottom w:val="single" w:sz="4" w:space="0" w:color="auto"/>
              <w:right w:val="single" w:sz="4" w:space="0" w:color="auto"/>
            </w:tcBorders>
          </w:tcPr>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  63-69</w:t>
            </w:r>
          </w:p>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w:t>
            </w:r>
          </w:p>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53-69</w:t>
            </w:r>
          </w:p>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2014</w:t>
            </w:r>
          </w:p>
        </w:tc>
        <w:tc>
          <w:tcPr>
            <w:tcW w:w="1985" w:type="dxa"/>
            <w:tcBorders>
              <w:top w:val="single" w:sz="4" w:space="0" w:color="auto"/>
              <w:left w:val="single" w:sz="4" w:space="0" w:color="auto"/>
              <w:bottom w:val="single" w:sz="4" w:space="0" w:color="auto"/>
              <w:right w:val="single" w:sz="4" w:space="0" w:color="auto"/>
            </w:tcBorders>
          </w:tcPr>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8960B9" w:rsidRDefault="008960B9" w:rsidP="002B1A81">
            <w:pPr>
              <w:pStyle w:val="BodyText"/>
              <w:jc w:val="both"/>
              <w:rPr>
                <w:rFonts w:ascii="Times New Roman" w:hAnsi="Times New Roman" w:cs="Times New Roman"/>
                <w:b w:val="0"/>
                <w:bCs/>
                <w:color w:val="auto"/>
                <w:sz w:val="24"/>
                <w:lang w:val="pt-PT"/>
              </w:rPr>
            </w:pPr>
          </w:p>
          <w:p w:rsidR="009E13D7" w:rsidRPr="00435EF3" w:rsidRDefault="009E13D7" w:rsidP="002B1A81">
            <w:pPr>
              <w:pStyle w:val="BodyText"/>
              <w:jc w:val="both"/>
              <w:rPr>
                <w:rFonts w:ascii="Times New Roman" w:hAnsi="Times New Roman" w:cs="Times New Roman"/>
                <w:b w:val="0"/>
                <w:bCs/>
                <w:color w:val="auto"/>
                <w:sz w:val="24"/>
                <w:lang w:val="pt-PT"/>
              </w:rPr>
            </w:pPr>
            <w:r w:rsidRPr="00435EF3">
              <w:rPr>
                <w:rFonts w:ascii="Times New Roman" w:hAnsi="Times New Roman" w:cs="Times New Roman"/>
                <w:b w:val="0"/>
                <w:bCs/>
                <w:color w:val="auto"/>
                <w:sz w:val="24"/>
                <w:lang w:val="pt-PT"/>
              </w:rPr>
              <w:t>Completed  2014</w:t>
            </w:r>
          </w:p>
          <w:p w:rsidR="009E13D7" w:rsidRPr="00435EF3" w:rsidDel="009C61AD" w:rsidRDefault="009E13D7" w:rsidP="002B1A81">
            <w:pPr>
              <w:pStyle w:val="BodyText"/>
              <w:jc w:val="both"/>
              <w:rPr>
                <w:rFonts w:ascii="Times New Roman" w:hAnsi="Times New Roman" w:cs="Times New Roman"/>
                <w:b w:val="0"/>
                <w:bCs/>
                <w:color w:val="auto"/>
                <w:sz w:val="24"/>
                <w:lang w:val="pt-PT"/>
              </w:rPr>
            </w:pPr>
            <w:r w:rsidRPr="00435EF3">
              <w:rPr>
                <w:rFonts w:ascii="Times New Roman" w:hAnsi="Times New Roman" w:cs="Times New Roman"/>
                <w:b w:val="0"/>
                <w:bCs/>
                <w:color w:val="auto"/>
                <w:sz w:val="24"/>
                <w:lang w:val="pt-PT"/>
              </w:rPr>
              <w:t xml:space="preserve">Physical Inventory in four PhilSCA campuses </w:t>
            </w:r>
          </w:p>
        </w:tc>
        <w:tc>
          <w:tcPr>
            <w:tcW w:w="2693" w:type="dxa"/>
            <w:tcBorders>
              <w:top w:val="single" w:sz="4" w:space="0" w:color="auto"/>
              <w:left w:val="single" w:sz="4" w:space="0" w:color="auto"/>
              <w:bottom w:val="single" w:sz="4" w:space="0" w:color="auto"/>
              <w:right w:val="single" w:sz="4" w:space="0" w:color="auto"/>
            </w:tcBorders>
          </w:tcPr>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Default="009E13D7" w:rsidP="00BC14C0">
            <w:pPr>
              <w:pStyle w:val="BodyText"/>
              <w:jc w:val="both"/>
              <w:rPr>
                <w:rFonts w:ascii="Times New Roman" w:hAnsi="Times New Roman" w:cs="Times New Roman"/>
                <w:b w:val="0"/>
                <w:bCs/>
                <w:color w:val="auto"/>
                <w:sz w:val="24"/>
              </w:rPr>
            </w:pPr>
          </w:p>
          <w:p w:rsidR="009E13D7" w:rsidRPr="00821E92" w:rsidRDefault="009E13D7" w:rsidP="00BC14C0">
            <w:pPr>
              <w:pStyle w:val="BodyText"/>
              <w:jc w:val="both"/>
              <w:rPr>
                <w:rFonts w:ascii="Times New Roman" w:hAnsi="Times New Roman" w:cs="Times New Roman"/>
                <w:b w:val="0"/>
                <w:bCs/>
                <w:color w:val="auto"/>
                <w:sz w:val="18"/>
                <w:szCs w:val="18"/>
              </w:rPr>
            </w:pPr>
          </w:p>
          <w:p w:rsidR="009E13D7" w:rsidRPr="00821E92" w:rsidRDefault="009E13D7" w:rsidP="00BC14C0">
            <w:pPr>
              <w:pStyle w:val="BodyText"/>
              <w:jc w:val="both"/>
              <w:rPr>
                <w:rFonts w:ascii="Times New Roman" w:hAnsi="Times New Roman" w:cs="Times New Roman"/>
                <w:b w:val="0"/>
                <w:bCs/>
                <w:color w:val="auto"/>
                <w:sz w:val="18"/>
                <w:szCs w:val="18"/>
              </w:rPr>
            </w:pPr>
          </w:p>
          <w:p w:rsidR="009E13D7" w:rsidRPr="00435EF3" w:rsidRDefault="009E13D7"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Partially</w:t>
            </w:r>
            <w:r w:rsidRPr="00435EF3">
              <w:rPr>
                <w:rFonts w:ascii="Times New Roman" w:hAnsi="Times New Roman" w:cs="Times New Roman"/>
                <w:b w:val="0"/>
                <w:bCs/>
                <w:i/>
                <w:color w:val="auto"/>
                <w:sz w:val="24"/>
              </w:rPr>
              <w:t xml:space="preserve"> Implemented</w:t>
            </w:r>
          </w:p>
          <w:p w:rsidR="009E13D7" w:rsidRPr="00821E92" w:rsidRDefault="009E13D7" w:rsidP="00BC14C0">
            <w:pPr>
              <w:pStyle w:val="BodyText"/>
              <w:jc w:val="both"/>
              <w:rPr>
                <w:rFonts w:ascii="Times New Roman" w:hAnsi="Times New Roman" w:cs="Times New Roman"/>
                <w:b w:val="0"/>
                <w:bCs/>
                <w:color w:val="auto"/>
                <w:sz w:val="18"/>
                <w:szCs w:val="18"/>
              </w:rPr>
            </w:pPr>
          </w:p>
          <w:p w:rsidR="009E13D7" w:rsidRPr="00435EF3" w:rsidRDefault="008960B9" w:rsidP="00BC14C0">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Internal audit in charge was designated to study and recommend for proper management.</w:t>
            </w: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Default="009E13D7" w:rsidP="00BC14C0">
            <w:pPr>
              <w:pStyle w:val="BodyText"/>
              <w:jc w:val="both"/>
              <w:rPr>
                <w:rFonts w:ascii="Times New Roman" w:hAnsi="Times New Roman" w:cs="Times New Roman"/>
                <w:b w:val="0"/>
                <w:bCs/>
                <w:color w:val="auto"/>
                <w:sz w:val="24"/>
              </w:rPr>
            </w:pPr>
          </w:p>
          <w:p w:rsidR="00821E92" w:rsidRPr="00435EF3" w:rsidRDefault="00821E92"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Fully</w:t>
            </w:r>
            <w:r w:rsidRPr="00435EF3">
              <w:rPr>
                <w:rFonts w:ascii="Times New Roman" w:hAnsi="Times New Roman" w:cs="Times New Roman"/>
                <w:b w:val="0"/>
                <w:bCs/>
                <w:i/>
                <w:color w:val="auto"/>
                <w:sz w:val="24"/>
              </w:rPr>
              <w:t xml:space="preserve"> Implemented</w:t>
            </w:r>
          </w:p>
          <w:p w:rsidR="009E13D7" w:rsidRDefault="009E13D7" w:rsidP="00BC14C0">
            <w:pPr>
              <w:pStyle w:val="BodyText"/>
              <w:jc w:val="both"/>
              <w:rPr>
                <w:rFonts w:ascii="Times New Roman" w:hAnsi="Times New Roman" w:cs="Times New Roman"/>
                <w:b w:val="0"/>
                <w:bCs/>
                <w:color w:val="auto"/>
                <w:sz w:val="24"/>
              </w:rPr>
            </w:pPr>
          </w:p>
          <w:p w:rsidR="00C37EC4" w:rsidRDefault="009E13D7" w:rsidP="00BC14C0">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 xml:space="preserve">The Agency </w:t>
            </w:r>
            <w:r w:rsidR="00C37EC4">
              <w:rPr>
                <w:rFonts w:ascii="Times New Roman" w:hAnsi="Times New Roman" w:cs="Times New Roman"/>
                <w:b w:val="0"/>
                <w:bCs/>
                <w:color w:val="auto"/>
                <w:sz w:val="24"/>
              </w:rPr>
              <w:t>conducted annual inventory taking for the year 2016.</w:t>
            </w:r>
          </w:p>
          <w:p w:rsidR="00C37EC4" w:rsidRDefault="00C37EC4" w:rsidP="00BC14C0">
            <w:pPr>
              <w:pStyle w:val="BodyText"/>
              <w:jc w:val="both"/>
              <w:rPr>
                <w:rFonts w:ascii="Times New Roman" w:hAnsi="Times New Roman" w:cs="Times New Roman"/>
                <w:b w:val="0"/>
                <w:bCs/>
                <w:color w:val="auto"/>
                <w:sz w:val="24"/>
              </w:rPr>
            </w:pPr>
          </w:p>
          <w:p w:rsidR="00C37EC4" w:rsidRDefault="00C37EC4" w:rsidP="00BC14C0">
            <w:pPr>
              <w:pStyle w:val="BodyText"/>
              <w:jc w:val="both"/>
              <w:rPr>
                <w:rFonts w:ascii="Times New Roman" w:hAnsi="Times New Roman" w:cs="Times New Roman"/>
                <w:b w:val="0"/>
                <w:bCs/>
                <w:color w:val="auto"/>
                <w:sz w:val="24"/>
              </w:rPr>
            </w:pPr>
          </w:p>
          <w:p w:rsidR="00C37EC4" w:rsidRDefault="00C37EC4" w:rsidP="00BC14C0">
            <w:pPr>
              <w:pStyle w:val="BodyText"/>
              <w:jc w:val="both"/>
              <w:rPr>
                <w:rFonts w:ascii="Times New Roman" w:hAnsi="Times New Roman" w:cs="Times New Roman"/>
                <w:b w:val="0"/>
                <w:bCs/>
                <w:color w:val="auto"/>
                <w:sz w:val="24"/>
              </w:rPr>
            </w:pPr>
          </w:p>
          <w:p w:rsidR="00C37EC4" w:rsidRPr="00435EF3" w:rsidRDefault="00C37EC4" w:rsidP="00C37EC4">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Fully</w:t>
            </w:r>
            <w:r w:rsidRPr="00435EF3">
              <w:rPr>
                <w:rFonts w:ascii="Times New Roman" w:hAnsi="Times New Roman" w:cs="Times New Roman"/>
                <w:b w:val="0"/>
                <w:bCs/>
                <w:i/>
                <w:color w:val="auto"/>
                <w:sz w:val="24"/>
              </w:rPr>
              <w:t xml:space="preserve"> Implemented</w:t>
            </w:r>
          </w:p>
          <w:p w:rsidR="00C37EC4" w:rsidRDefault="00C37EC4" w:rsidP="00BC14C0">
            <w:pPr>
              <w:pStyle w:val="BodyText"/>
              <w:jc w:val="both"/>
              <w:rPr>
                <w:rFonts w:ascii="Times New Roman" w:hAnsi="Times New Roman" w:cs="Times New Roman"/>
                <w:b w:val="0"/>
                <w:bCs/>
                <w:color w:val="auto"/>
                <w:sz w:val="24"/>
              </w:rPr>
            </w:pPr>
          </w:p>
          <w:p w:rsidR="009E13D7" w:rsidRPr="00435EF3" w:rsidRDefault="00C37EC4" w:rsidP="00BC14C0">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The Accounting and Property Office were updating their PPELC and Property Cards (PCs).</w:t>
            </w:r>
          </w:p>
          <w:p w:rsidR="009E13D7"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Partially Implemented</w:t>
            </w:r>
          </w:p>
          <w:p w:rsidR="009E13D7" w:rsidRPr="00435EF3" w:rsidRDefault="009E13D7" w:rsidP="00BC14C0">
            <w:pPr>
              <w:pStyle w:val="BodyText"/>
              <w:jc w:val="both"/>
              <w:rPr>
                <w:rFonts w:ascii="Times New Roman" w:hAnsi="Times New Roman" w:cs="Times New Roman"/>
                <w:b w:val="0"/>
                <w:bCs/>
                <w:i/>
                <w:color w:val="auto"/>
                <w:sz w:val="24"/>
              </w:rPr>
            </w:pPr>
          </w:p>
          <w:p w:rsidR="009E13D7" w:rsidRDefault="009E13D7" w:rsidP="00BC14C0">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Property Acknowledge</w:t>
            </w:r>
            <w:r w:rsidRPr="00435EF3">
              <w:rPr>
                <w:rFonts w:ascii="Times New Roman" w:hAnsi="Times New Roman" w:cs="Times New Roman"/>
                <w:b w:val="0"/>
                <w:bCs/>
                <w:color w:val="auto"/>
                <w:sz w:val="24"/>
              </w:rPr>
              <w:t>ment Receipts (PARs) were issued only when there is a change of accountability.</w:t>
            </w:r>
          </w:p>
          <w:p w:rsidR="009E13D7" w:rsidRPr="00435EF3" w:rsidRDefault="009E13D7" w:rsidP="00BC14C0">
            <w:pPr>
              <w:pStyle w:val="BodyText"/>
              <w:jc w:val="both"/>
              <w:rPr>
                <w:rFonts w:ascii="Times New Roman" w:hAnsi="Times New Roman" w:cs="Times New Roman"/>
                <w:b w:val="0"/>
                <w:bCs/>
                <w:color w:val="auto"/>
                <w:sz w:val="24"/>
              </w:rPr>
            </w:pPr>
          </w:p>
        </w:tc>
      </w:tr>
      <w:tr w:rsidR="009E13D7" w:rsidRPr="00435EF3" w:rsidTr="003164EB">
        <w:trPr>
          <w:trHeight w:val="350"/>
        </w:trPr>
        <w:tc>
          <w:tcPr>
            <w:tcW w:w="3510" w:type="dxa"/>
            <w:tcBorders>
              <w:right w:val="single" w:sz="4" w:space="0" w:color="auto"/>
            </w:tcBorders>
          </w:tcPr>
          <w:p w:rsidR="009E13D7" w:rsidRPr="00435EF3" w:rsidRDefault="009E13D7" w:rsidP="00C37EC4">
            <w:pPr>
              <w:pStyle w:val="ListParagraph"/>
              <w:numPr>
                <w:ilvl w:val="0"/>
                <w:numId w:val="15"/>
              </w:numPr>
              <w:tabs>
                <w:tab w:val="left" w:pos="540"/>
              </w:tabs>
              <w:ind w:left="0" w:firstLine="0"/>
              <w:contextualSpacing/>
              <w:jc w:val="both"/>
            </w:pPr>
            <w:r w:rsidRPr="00435EF3">
              <w:t xml:space="preserve">PhilSCA incurred total </w:t>
            </w:r>
            <w:r>
              <w:t xml:space="preserve">expenditures </w:t>
            </w:r>
            <w:r w:rsidRPr="00435EF3">
              <w:t>of ₱1,935,615.93 that is more than the approved budget of ₱1,850,000.00 although 13 approved activities with a budget of ₱980,000.00 were not undertaken, of which ₱374,667.38 was incurred for personnel’s training/seminars conducted at the resort, and the amount of ₱46,000.00 was spent on seminars for local/Barangay officials and their constituents, hence not within the concerned sector of the College.</w:t>
            </w:r>
          </w:p>
          <w:p w:rsidR="009E13D7" w:rsidRPr="00435EF3" w:rsidRDefault="009E13D7" w:rsidP="00BC14C0">
            <w:pPr>
              <w:tabs>
                <w:tab w:val="left" w:pos="720"/>
              </w:tabs>
              <w:contextualSpacing/>
              <w:jc w:val="both"/>
            </w:pPr>
          </w:p>
          <w:p w:rsidR="009E13D7" w:rsidRPr="00435EF3" w:rsidRDefault="009E13D7" w:rsidP="00BC14C0">
            <w:pPr>
              <w:tabs>
                <w:tab w:val="left" w:pos="720"/>
              </w:tabs>
              <w:contextualSpacing/>
              <w:jc w:val="both"/>
              <w:rPr>
                <w:b/>
              </w:rPr>
            </w:pPr>
            <w:r w:rsidRPr="00435EF3">
              <w:rPr>
                <w:b/>
              </w:rPr>
              <w:t>We recommended and  Management agreed to:</w:t>
            </w:r>
          </w:p>
          <w:p w:rsidR="009E13D7" w:rsidRPr="00435EF3" w:rsidRDefault="009E13D7" w:rsidP="00BC14C0">
            <w:pPr>
              <w:jc w:val="both"/>
              <w:rPr>
                <w:b/>
              </w:rPr>
            </w:pPr>
          </w:p>
          <w:p w:rsidR="009E13D7" w:rsidRPr="00CD6997" w:rsidRDefault="009E13D7" w:rsidP="00821E92">
            <w:pPr>
              <w:numPr>
                <w:ilvl w:val="0"/>
                <w:numId w:val="4"/>
              </w:numPr>
              <w:tabs>
                <w:tab w:val="left" w:pos="284"/>
              </w:tabs>
              <w:ind w:left="284" w:hanging="284"/>
              <w:jc w:val="both"/>
              <w:rPr>
                <w:b/>
              </w:rPr>
            </w:pPr>
            <w:r w:rsidRPr="00435EF3">
              <w:rPr>
                <w:b/>
              </w:rPr>
              <w:t xml:space="preserve">submit justification for incurring expenditures in excess of the budget despite the non-implementation of the 13 activities. </w:t>
            </w:r>
          </w:p>
        </w:tc>
        <w:tc>
          <w:tcPr>
            <w:tcW w:w="828" w:type="dxa"/>
            <w:tcBorders>
              <w:top w:val="single" w:sz="4" w:space="0" w:color="auto"/>
              <w:left w:val="single" w:sz="4" w:space="0" w:color="auto"/>
              <w:bottom w:val="single" w:sz="4" w:space="0" w:color="auto"/>
              <w:right w:val="single" w:sz="4" w:space="0" w:color="auto"/>
            </w:tcBorders>
          </w:tcPr>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  70-76</w:t>
            </w:r>
          </w:p>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w:t>
            </w:r>
          </w:p>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56-62</w:t>
            </w:r>
          </w:p>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2014</w:t>
            </w:r>
          </w:p>
          <w:p w:rsidR="009E13D7" w:rsidRPr="00435EF3" w:rsidRDefault="009E13D7" w:rsidP="00BC14C0">
            <w:pPr>
              <w:jc w:val="center"/>
            </w:pPr>
          </w:p>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w:t>
            </w:r>
          </w:p>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78-87 Pages 46-51</w:t>
            </w:r>
          </w:p>
          <w:p w:rsidR="009E13D7" w:rsidRPr="00435EF3" w:rsidRDefault="009E13D7" w:rsidP="00BC14C0">
            <w:pPr>
              <w:jc w:val="center"/>
            </w:pPr>
            <w:r w:rsidRPr="00435EF3">
              <w:rPr>
                <w:bCs/>
              </w:rPr>
              <w:t>AAR2013</w:t>
            </w:r>
          </w:p>
        </w:tc>
        <w:tc>
          <w:tcPr>
            <w:tcW w:w="1985" w:type="dxa"/>
            <w:tcBorders>
              <w:top w:val="single" w:sz="4" w:space="0" w:color="auto"/>
              <w:left w:val="single" w:sz="4" w:space="0" w:color="auto"/>
              <w:bottom w:val="single" w:sz="4" w:space="0" w:color="auto"/>
              <w:right w:val="single" w:sz="4" w:space="0" w:color="auto"/>
            </w:tcBorders>
          </w:tcPr>
          <w:p w:rsidR="009E13D7" w:rsidRPr="00435EF3" w:rsidRDefault="009E13D7" w:rsidP="00BC14C0">
            <w:pPr>
              <w:pStyle w:val="BodyText"/>
              <w:rPr>
                <w:rFonts w:ascii="Times New Roman" w:hAnsi="Times New Roman" w:cs="Times New Roman"/>
                <w:b w:val="0"/>
                <w:bCs/>
                <w:color w:val="auto"/>
                <w:sz w:val="24"/>
                <w:lang w:val="pt-PT"/>
              </w:rPr>
            </w:pPr>
          </w:p>
        </w:tc>
        <w:tc>
          <w:tcPr>
            <w:tcW w:w="2693" w:type="dxa"/>
            <w:tcBorders>
              <w:top w:val="single" w:sz="4" w:space="0" w:color="auto"/>
              <w:left w:val="single" w:sz="4" w:space="0" w:color="auto"/>
              <w:bottom w:val="single" w:sz="4" w:space="0" w:color="auto"/>
              <w:right w:val="single" w:sz="4" w:space="0" w:color="auto"/>
            </w:tcBorders>
          </w:tcPr>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Default="009E13D7" w:rsidP="00BC14C0">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Not Implemented</w:t>
            </w:r>
          </w:p>
          <w:p w:rsidR="002B1A81" w:rsidRDefault="002B1A81" w:rsidP="00BC14C0">
            <w:pPr>
              <w:pStyle w:val="BodyText"/>
              <w:jc w:val="both"/>
              <w:rPr>
                <w:rFonts w:ascii="Times New Roman" w:hAnsi="Times New Roman" w:cs="Times New Roman"/>
                <w:b w:val="0"/>
                <w:bCs/>
                <w:i/>
                <w:color w:val="auto"/>
                <w:sz w:val="24"/>
              </w:rPr>
            </w:pPr>
          </w:p>
          <w:p w:rsidR="002B1A81" w:rsidRPr="002B1A81" w:rsidRDefault="002B1A81" w:rsidP="002B1A81">
            <w:pPr>
              <w:pStyle w:val="BodyText"/>
              <w:jc w:val="both"/>
              <w:rPr>
                <w:rFonts w:ascii="Times New Roman" w:hAnsi="Times New Roman" w:cs="Times New Roman"/>
                <w:b w:val="0"/>
                <w:bCs/>
                <w:color w:val="auto"/>
                <w:sz w:val="24"/>
              </w:rPr>
            </w:pPr>
            <w:r w:rsidRPr="002B1A81">
              <w:rPr>
                <w:rFonts w:ascii="Times New Roman" w:hAnsi="Times New Roman" w:cs="Times New Roman"/>
                <w:b w:val="0"/>
                <w:bCs/>
                <w:color w:val="auto"/>
                <w:sz w:val="24"/>
              </w:rPr>
              <w:t xml:space="preserve">As </w:t>
            </w:r>
            <w:r w:rsidR="003B65C9">
              <w:rPr>
                <w:rFonts w:ascii="Times New Roman" w:hAnsi="Times New Roman" w:cs="Times New Roman"/>
                <w:b w:val="0"/>
                <w:bCs/>
                <w:color w:val="auto"/>
                <w:sz w:val="24"/>
              </w:rPr>
              <w:t xml:space="preserve">of </w:t>
            </w:r>
            <w:r w:rsidRPr="002B1A81">
              <w:rPr>
                <w:rFonts w:ascii="Times New Roman" w:hAnsi="Times New Roman" w:cs="Times New Roman"/>
                <w:b w:val="0"/>
                <w:bCs/>
                <w:color w:val="auto"/>
                <w:sz w:val="24"/>
              </w:rPr>
              <w:t>date</w:t>
            </w:r>
            <w:r w:rsidR="003B65C9">
              <w:rPr>
                <w:rFonts w:ascii="Times New Roman" w:hAnsi="Times New Roman" w:cs="Times New Roman"/>
                <w:b w:val="0"/>
                <w:bCs/>
                <w:color w:val="auto"/>
                <w:sz w:val="24"/>
              </w:rPr>
              <w:t>,</w:t>
            </w:r>
            <w:r>
              <w:rPr>
                <w:rFonts w:ascii="Times New Roman" w:hAnsi="Times New Roman" w:cs="Times New Roman"/>
                <w:b w:val="0"/>
                <w:bCs/>
                <w:color w:val="auto"/>
                <w:sz w:val="24"/>
              </w:rPr>
              <w:t xml:space="preserve"> Management has not yet submit</w:t>
            </w:r>
            <w:r w:rsidR="00B177BE">
              <w:rPr>
                <w:rFonts w:ascii="Times New Roman" w:hAnsi="Times New Roman" w:cs="Times New Roman"/>
                <w:b w:val="0"/>
                <w:bCs/>
                <w:color w:val="auto"/>
                <w:sz w:val="24"/>
              </w:rPr>
              <w:t>ted</w:t>
            </w:r>
            <w:r>
              <w:rPr>
                <w:rFonts w:ascii="Times New Roman" w:hAnsi="Times New Roman" w:cs="Times New Roman"/>
                <w:b w:val="0"/>
                <w:bCs/>
                <w:color w:val="auto"/>
                <w:sz w:val="24"/>
              </w:rPr>
              <w:t xml:space="preserve"> justification.</w:t>
            </w:r>
          </w:p>
        </w:tc>
      </w:tr>
      <w:tr w:rsidR="009E13D7" w:rsidRPr="00435EF3" w:rsidTr="003164EB">
        <w:trPr>
          <w:trHeight w:val="800"/>
        </w:trPr>
        <w:tc>
          <w:tcPr>
            <w:tcW w:w="3510" w:type="dxa"/>
            <w:tcBorders>
              <w:right w:val="single" w:sz="4" w:space="0" w:color="auto"/>
            </w:tcBorders>
          </w:tcPr>
          <w:p w:rsidR="009E13D7" w:rsidRPr="00435EF3" w:rsidRDefault="009E13D7" w:rsidP="00EA58CA">
            <w:pPr>
              <w:pStyle w:val="ListParagraph"/>
              <w:numPr>
                <w:ilvl w:val="0"/>
                <w:numId w:val="15"/>
              </w:numPr>
              <w:tabs>
                <w:tab w:val="left" w:pos="426"/>
              </w:tabs>
              <w:ind w:left="0" w:firstLine="0"/>
              <w:contextualSpacing/>
              <w:jc w:val="both"/>
            </w:pPr>
            <w:r w:rsidRPr="00435EF3">
              <w:t>Due to the absence of development and building/struc</w:t>
            </w:r>
            <w:r w:rsidR="00EA58CA">
              <w:t>-</w:t>
            </w:r>
            <w:r w:rsidRPr="00435EF3">
              <w:t>ture plans, detailed construction cost per building/structure and other pertinent documents from the MEGA</w:t>
            </w:r>
            <w:r w:rsidR="00821E92">
              <w:t>-</w:t>
            </w:r>
            <w:r w:rsidRPr="00435EF3">
              <w:t>WORLD, the agency has not yet issued the Certificate of Acceptance as basis to book up the assets in the books of accounts resulting in unreliable balance of the Office Buildings and School Building accounts, both with zero balance as of December 31, 2013.  Moreover, the absence of the Certificate of Acceptance has delayed the process for the transfer of title of the Campus site in the name of PhilSCA pursuant to the land swapping arrangement among PhilSCA, BCDA and MEGA</w:t>
            </w:r>
            <w:r w:rsidR="00821E92">
              <w:t>-</w:t>
            </w:r>
            <w:r w:rsidRPr="00435EF3">
              <w:t>WORLD covered by Memorandum of Agreement (MOA) dated June 10, 2010 which may affect their legal right of ownership.</w:t>
            </w:r>
          </w:p>
          <w:p w:rsidR="009E13D7" w:rsidRPr="00821E92" w:rsidRDefault="009E13D7" w:rsidP="00BC14C0">
            <w:pPr>
              <w:rPr>
                <w:sz w:val="16"/>
                <w:szCs w:val="16"/>
              </w:rPr>
            </w:pPr>
          </w:p>
          <w:p w:rsidR="009E13D7" w:rsidRPr="00435EF3" w:rsidRDefault="009E13D7" w:rsidP="00EA58CA">
            <w:pPr>
              <w:pStyle w:val="ListParagraph"/>
              <w:tabs>
                <w:tab w:val="left" w:pos="0"/>
                <w:tab w:val="left" w:pos="720"/>
              </w:tabs>
              <w:ind w:left="0"/>
              <w:jc w:val="both"/>
              <w:rPr>
                <w:lang w:val="en-PH"/>
              </w:rPr>
            </w:pPr>
            <w:r w:rsidRPr="00435EF3">
              <w:rPr>
                <w:b/>
              </w:rPr>
              <w:t xml:space="preserve">We recommended and Management agreed to closely coordinate with the BCDA to obtain the development and building/structure plans, detailed construction cost per building/structure and other pertinent documents from the MEGAWORLD; and </w:t>
            </w:r>
            <w:r w:rsidRPr="00435EF3">
              <w:rPr>
                <w:b/>
                <w:bCs/>
              </w:rPr>
              <w:t xml:space="preserve">ascertain the structural soundness of the buildings and structures and identify defects, if any, for Megaworld to rectify in order to fast track the issuance of Certificate of Acceptance by the Management. </w:t>
            </w:r>
          </w:p>
        </w:tc>
        <w:tc>
          <w:tcPr>
            <w:tcW w:w="828" w:type="dxa"/>
            <w:tcBorders>
              <w:top w:val="single" w:sz="4" w:space="0" w:color="auto"/>
              <w:left w:val="single" w:sz="4" w:space="0" w:color="auto"/>
              <w:bottom w:val="single" w:sz="4" w:space="0" w:color="auto"/>
              <w:right w:val="single" w:sz="4" w:space="0" w:color="auto"/>
            </w:tcBorders>
          </w:tcPr>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  42-55 Pages 32-37</w:t>
            </w:r>
          </w:p>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2013</w:t>
            </w:r>
          </w:p>
          <w:p w:rsidR="009E13D7" w:rsidRPr="00435EF3" w:rsidRDefault="009E13D7" w:rsidP="00BC14C0">
            <w:pPr>
              <w:pStyle w:val="BodyText"/>
              <w:rPr>
                <w:rFonts w:ascii="Times New Roman" w:hAnsi="Times New Roman" w:cs="Times New Roman"/>
                <w:b w:val="0"/>
                <w:bCs/>
                <w:color w:val="auto"/>
                <w:sz w:val="24"/>
              </w:rPr>
            </w:pPr>
          </w:p>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    1-17</w:t>
            </w:r>
          </w:p>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 18-23</w:t>
            </w:r>
          </w:p>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w:t>
            </w:r>
          </w:p>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2012</w:t>
            </w:r>
          </w:p>
        </w:tc>
        <w:tc>
          <w:tcPr>
            <w:tcW w:w="1985" w:type="dxa"/>
            <w:tcBorders>
              <w:top w:val="single" w:sz="4" w:space="0" w:color="auto"/>
              <w:left w:val="single" w:sz="4" w:space="0" w:color="auto"/>
              <w:bottom w:val="single" w:sz="4" w:space="0" w:color="auto"/>
              <w:right w:val="single" w:sz="4" w:space="0" w:color="auto"/>
            </w:tcBorders>
          </w:tcPr>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4B4F68" w:rsidRDefault="004B4F68" w:rsidP="00BC14C0">
            <w:pPr>
              <w:pStyle w:val="BodyText"/>
              <w:jc w:val="both"/>
              <w:rPr>
                <w:rFonts w:ascii="Times New Roman" w:hAnsi="Times New Roman" w:cs="Times New Roman"/>
                <w:b w:val="0"/>
                <w:bCs/>
                <w:color w:val="auto"/>
                <w:sz w:val="24"/>
              </w:rPr>
            </w:pPr>
          </w:p>
          <w:p w:rsidR="009E13D7" w:rsidRPr="00435EF3" w:rsidDel="00265002" w:rsidRDefault="009E13D7" w:rsidP="00BC14C0">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 xml:space="preserve">PhilSCA management </w:t>
            </w:r>
            <w:r w:rsidR="002426CD">
              <w:rPr>
                <w:rFonts w:ascii="Times New Roman" w:hAnsi="Times New Roman" w:cs="Times New Roman"/>
                <w:b w:val="0"/>
                <w:bCs/>
                <w:color w:val="auto"/>
                <w:sz w:val="24"/>
              </w:rPr>
              <w:t>commented that they</w:t>
            </w:r>
            <w:r w:rsidR="002B1A81">
              <w:rPr>
                <w:rFonts w:ascii="Times New Roman" w:hAnsi="Times New Roman" w:cs="Times New Roman"/>
                <w:b w:val="0"/>
                <w:bCs/>
                <w:color w:val="auto"/>
                <w:sz w:val="24"/>
              </w:rPr>
              <w:t xml:space="preserve"> are</w:t>
            </w:r>
            <w:r w:rsidR="008960B9">
              <w:rPr>
                <w:rFonts w:ascii="Times New Roman" w:hAnsi="Times New Roman" w:cs="Times New Roman"/>
                <w:b w:val="0"/>
                <w:bCs/>
                <w:color w:val="auto"/>
                <w:sz w:val="24"/>
              </w:rPr>
              <w:t xml:space="preserve"> </w:t>
            </w:r>
            <w:r w:rsidRPr="00435EF3">
              <w:rPr>
                <w:rFonts w:ascii="Times New Roman" w:hAnsi="Times New Roman" w:cs="Times New Roman"/>
                <w:b w:val="0"/>
                <w:bCs/>
                <w:color w:val="auto"/>
                <w:sz w:val="24"/>
              </w:rPr>
              <w:t>coordinat</w:t>
            </w:r>
            <w:r w:rsidR="002426CD">
              <w:rPr>
                <w:rFonts w:ascii="Times New Roman" w:hAnsi="Times New Roman" w:cs="Times New Roman"/>
                <w:b w:val="0"/>
                <w:bCs/>
                <w:color w:val="auto"/>
                <w:sz w:val="24"/>
              </w:rPr>
              <w:t>ing</w:t>
            </w:r>
            <w:r w:rsidRPr="00435EF3">
              <w:rPr>
                <w:rFonts w:ascii="Times New Roman" w:hAnsi="Times New Roman" w:cs="Times New Roman"/>
                <w:b w:val="0"/>
                <w:bCs/>
                <w:color w:val="auto"/>
                <w:sz w:val="24"/>
              </w:rPr>
              <w:t xml:space="preserve"> with BCDA and Megaworld</w:t>
            </w:r>
            <w:r w:rsidR="002426CD">
              <w:rPr>
                <w:rFonts w:ascii="Times New Roman" w:hAnsi="Times New Roman" w:cs="Times New Roman"/>
                <w:b w:val="0"/>
                <w:bCs/>
                <w:color w:val="auto"/>
                <w:sz w:val="24"/>
              </w:rPr>
              <w:t xml:space="preserve"> for the necessary documents for taking </w:t>
            </w:r>
            <w:r w:rsidR="002B1A81">
              <w:rPr>
                <w:rFonts w:ascii="Times New Roman" w:hAnsi="Times New Roman" w:cs="Times New Roman"/>
                <w:b w:val="0"/>
                <w:bCs/>
                <w:color w:val="auto"/>
                <w:sz w:val="24"/>
              </w:rPr>
              <w:t xml:space="preserve">up </w:t>
            </w:r>
            <w:r w:rsidR="002426CD">
              <w:rPr>
                <w:rFonts w:ascii="Times New Roman" w:hAnsi="Times New Roman" w:cs="Times New Roman"/>
                <w:b w:val="0"/>
                <w:bCs/>
                <w:color w:val="auto"/>
                <w:sz w:val="24"/>
              </w:rPr>
              <w:t>in the books of accounts</w:t>
            </w:r>
            <w:r w:rsidRPr="00435EF3">
              <w:rPr>
                <w:rFonts w:ascii="Times New Roman" w:hAnsi="Times New Roman" w:cs="Times New Roman"/>
                <w:b w:val="0"/>
                <w:bCs/>
                <w:color w:val="auto"/>
                <w:sz w:val="24"/>
              </w:rPr>
              <w:t>.</w:t>
            </w:r>
          </w:p>
          <w:p w:rsidR="009E13D7" w:rsidRPr="00435EF3" w:rsidDel="00445B92" w:rsidRDefault="009E13D7" w:rsidP="00BC14C0">
            <w:pPr>
              <w:pStyle w:val="BodyText"/>
              <w:rPr>
                <w:rFonts w:ascii="Times New Roman" w:hAnsi="Times New Roman" w:cs="Times New Roman"/>
                <w:b w:val="0"/>
                <w:bCs/>
                <w:color w:val="auto"/>
                <w:sz w:val="24"/>
              </w:rPr>
            </w:pPr>
          </w:p>
        </w:tc>
        <w:tc>
          <w:tcPr>
            <w:tcW w:w="2693" w:type="dxa"/>
            <w:tcBorders>
              <w:top w:val="single" w:sz="4" w:space="0" w:color="auto"/>
              <w:left w:val="single" w:sz="4" w:space="0" w:color="auto"/>
              <w:bottom w:val="single" w:sz="4" w:space="0" w:color="auto"/>
              <w:right w:val="single" w:sz="4" w:space="0" w:color="auto"/>
            </w:tcBorders>
          </w:tcPr>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jc w:val="both"/>
              <w:rPr>
                <w:rFonts w:ascii="Times New Roman" w:hAnsi="Times New Roman" w:cs="Times New Roman"/>
                <w:b w:val="0"/>
                <w:bCs/>
                <w:color w:val="auto"/>
                <w:sz w:val="24"/>
              </w:rPr>
            </w:pPr>
          </w:p>
          <w:p w:rsidR="009E13D7" w:rsidRPr="00FF382F" w:rsidRDefault="009E13D7" w:rsidP="00BC14C0">
            <w:pPr>
              <w:pStyle w:val="BodyText"/>
              <w:jc w:val="both"/>
              <w:rPr>
                <w:rFonts w:ascii="Times New Roman" w:hAnsi="Times New Roman" w:cs="Times New Roman"/>
                <w:b w:val="0"/>
                <w:bCs/>
                <w:i/>
                <w:color w:val="auto"/>
                <w:sz w:val="24"/>
              </w:rPr>
            </w:pPr>
            <w:r w:rsidRPr="00FF382F">
              <w:rPr>
                <w:rFonts w:ascii="Times New Roman" w:hAnsi="Times New Roman" w:cs="Times New Roman"/>
                <w:b w:val="0"/>
                <w:bCs/>
                <w:i/>
                <w:color w:val="auto"/>
                <w:sz w:val="24"/>
              </w:rPr>
              <w:t>Partially Implemented</w:t>
            </w:r>
          </w:p>
          <w:p w:rsidR="009E13D7" w:rsidRDefault="009E13D7" w:rsidP="00BC14C0">
            <w:pPr>
              <w:pStyle w:val="BodyText"/>
              <w:jc w:val="both"/>
              <w:rPr>
                <w:rFonts w:ascii="Times New Roman" w:hAnsi="Times New Roman" w:cs="Times New Roman"/>
                <w:b w:val="0"/>
                <w:bCs/>
                <w:color w:val="auto"/>
                <w:sz w:val="24"/>
              </w:rPr>
            </w:pPr>
          </w:p>
          <w:p w:rsidR="002426CD" w:rsidRPr="00FC0FBB" w:rsidRDefault="002426CD" w:rsidP="002426CD">
            <w:pPr>
              <w:pStyle w:val="BodyText"/>
              <w:jc w:val="both"/>
              <w:rPr>
                <w:rFonts w:ascii="Times New Roman" w:hAnsi="Times New Roman" w:cs="Times New Roman"/>
                <w:b w:val="0"/>
                <w:bCs/>
                <w:color w:val="auto"/>
                <w:sz w:val="24"/>
              </w:rPr>
            </w:pPr>
            <w:r w:rsidRPr="00FC0FBB">
              <w:rPr>
                <w:rFonts w:ascii="Times New Roman" w:hAnsi="Times New Roman" w:cs="Times New Roman"/>
                <w:b w:val="0"/>
                <w:bCs/>
                <w:color w:val="auto"/>
                <w:sz w:val="24"/>
              </w:rPr>
              <w:t xml:space="preserve">The Agency continuously makes follow ups with the </w:t>
            </w:r>
            <w:r w:rsidRPr="00FC0FBB">
              <w:rPr>
                <w:rFonts w:ascii="Times New Roman" w:hAnsi="Times New Roman" w:cs="Times New Roman"/>
                <w:b w:val="0"/>
                <w:color w:val="000000"/>
                <w:sz w:val="24"/>
              </w:rPr>
              <w:t xml:space="preserve">CHED for the reviewed MOA and </w:t>
            </w:r>
            <w:r w:rsidR="00CA3F6F">
              <w:rPr>
                <w:rFonts w:ascii="Times New Roman" w:hAnsi="Times New Roman" w:cs="Times New Roman"/>
                <w:b w:val="0"/>
                <w:color w:val="000000"/>
                <w:sz w:val="24"/>
              </w:rPr>
              <w:t>Dead of Absolute Sale (</w:t>
            </w:r>
            <w:r w:rsidRPr="00FC0FBB">
              <w:rPr>
                <w:rFonts w:ascii="Times New Roman" w:hAnsi="Times New Roman" w:cs="Times New Roman"/>
                <w:b w:val="0"/>
                <w:color w:val="000000"/>
                <w:sz w:val="24"/>
              </w:rPr>
              <w:t>DOAS</w:t>
            </w:r>
            <w:r w:rsidR="00CA3F6F">
              <w:rPr>
                <w:rFonts w:ascii="Times New Roman" w:hAnsi="Times New Roman" w:cs="Times New Roman"/>
                <w:b w:val="0"/>
                <w:color w:val="000000"/>
                <w:sz w:val="24"/>
              </w:rPr>
              <w:t>)</w:t>
            </w:r>
            <w:r w:rsidRPr="00FC0FBB">
              <w:rPr>
                <w:rFonts w:ascii="Times New Roman" w:hAnsi="Times New Roman" w:cs="Times New Roman"/>
                <w:b w:val="0"/>
                <w:color w:val="000000"/>
                <w:sz w:val="24"/>
              </w:rPr>
              <w:t xml:space="preserve"> which are documents needed by the BCDA to facilitate the transfer of title of the property but  no result came out.</w:t>
            </w:r>
          </w:p>
          <w:p w:rsidR="009E13D7" w:rsidRPr="00435EF3" w:rsidRDefault="009E13D7" w:rsidP="00BC14C0">
            <w:pPr>
              <w:pStyle w:val="BodyText"/>
              <w:jc w:val="both"/>
              <w:rPr>
                <w:rFonts w:ascii="Times New Roman" w:hAnsi="Times New Roman" w:cs="Times New Roman"/>
                <w:b w:val="0"/>
                <w:bCs/>
                <w:color w:val="auto"/>
                <w:sz w:val="24"/>
              </w:rPr>
            </w:pPr>
          </w:p>
          <w:p w:rsidR="009E13D7" w:rsidRPr="00435EF3" w:rsidRDefault="009E13D7" w:rsidP="00BC14C0">
            <w:pPr>
              <w:pStyle w:val="BodyText"/>
              <w:ind w:left="276"/>
              <w:jc w:val="both"/>
              <w:rPr>
                <w:rFonts w:ascii="Times New Roman" w:hAnsi="Times New Roman" w:cs="Times New Roman"/>
                <w:b w:val="0"/>
                <w:bCs/>
                <w:color w:val="auto"/>
                <w:sz w:val="24"/>
              </w:rPr>
            </w:pPr>
          </w:p>
        </w:tc>
      </w:tr>
      <w:tr w:rsidR="009E13D7" w:rsidRPr="00435EF3" w:rsidTr="003164EB">
        <w:trPr>
          <w:trHeight w:val="1430"/>
        </w:trPr>
        <w:tc>
          <w:tcPr>
            <w:tcW w:w="3510" w:type="dxa"/>
            <w:tcBorders>
              <w:right w:val="single" w:sz="4" w:space="0" w:color="auto"/>
            </w:tcBorders>
          </w:tcPr>
          <w:p w:rsidR="009E13D7" w:rsidRPr="00435EF3" w:rsidRDefault="009E13D7" w:rsidP="00EA2673">
            <w:pPr>
              <w:pStyle w:val="ListParagraph"/>
              <w:numPr>
                <w:ilvl w:val="0"/>
                <w:numId w:val="15"/>
              </w:numPr>
              <w:tabs>
                <w:tab w:val="left" w:pos="540"/>
              </w:tabs>
              <w:ind w:left="0" w:firstLine="0"/>
              <w:contextualSpacing/>
              <w:jc w:val="both"/>
            </w:pPr>
            <w:r w:rsidRPr="00435EF3">
              <w:t>There were 39 Petty Cash custodians during the year, of which: a) 18 have existing petty cash funds (PCF) of ₱112,716.35 as of December 31, 2013, ₱39,998.00 thereof belongs to two former employees who were already resigned or on AWOL whose PCFs were established six to 20 years ago;  b) 34 have petty cash fund of ₱4,999.00 each to avoid the bonding requirement,  majority or 29 of them, which included the Accountant and the Budget Officer, were not bonded and expenses incurred were mostly on meals for their office meetings; and c) three AO made payments out of their Petty Cash Fund for expenses that exceeded the ₱15,000.00 limit of each transaction or for payment of the payroll of laborer and travelling allowances/expenses contrary to existing regulations.</w:t>
            </w:r>
          </w:p>
          <w:p w:rsidR="009E13D7" w:rsidRPr="00435EF3" w:rsidRDefault="009E13D7" w:rsidP="00BC14C0"/>
          <w:p w:rsidR="009E13D7" w:rsidRPr="00435EF3" w:rsidRDefault="009E13D7" w:rsidP="00BC14C0">
            <w:pPr>
              <w:pStyle w:val="ListParagraph"/>
              <w:tabs>
                <w:tab w:val="left" w:pos="0"/>
                <w:tab w:val="left" w:pos="720"/>
              </w:tabs>
              <w:ind w:left="0"/>
              <w:jc w:val="both"/>
              <w:rPr>
                <w:b/>
              </w:rPr>
            </w:pPr>
            <w:r w:rsidRPr="00435EF3">
              <w:rPr>
                <w:b/>
              </w:rPr>
              <w:t>We recommended and Management agreed:</w:t>
            </w:r>
          </w:p>
          <w:p w:rsidR="009E13D7" w:rsidRPr="00435EF3" w:rsidRDefault="009E13D7" w:rsidP="00BC14C0">
            <w:pPr>
              <w:pStyle w:val="ListParagraph"/>
              <w:tabs>
                <w:tab w:val="left" w:pos="0"/>
                <w:tab w:val="left" w:pos="720"/>
              </w:tabs>
              <w:ind w:left="0"/>
              <w:jc w:val="both"/>
              <w:rPr>
                <w:b/>
              </w:rPr>
            </w:pPr>
          </w:p>
          <w:p w:rsidR="009E13D7" w:rsidRDefault="009E13D7" w:rsidP="00EA58CA">
            <w:pPr>
              <w:numPr>
                <w:ilvl w:val="0"/>
                <w:numId w:val="6"/>
              </w:numPr>
              <w:tabs>
                <w:tab w:val="left" w:pos="284"/>
              </w:tabs>
              <w:ind w:left="284" w:hanging="284"/>
              <w:contextualSpacing/>
              <w:jc w:val="both"/>
              <w:rPr>
                <w:b/>
              </w:rPr>
            </w:pPr>
            <w:r w:rsidRPr="00435EF3">
              <w:rPr>
                <w:b/>
              </w:rPr>
              <w:t>limit to one PCF for each campus whose custodian should be properly bonded and knowledgeable on the proper procedures in the handling of PCF including the bookkeeping of transactions;</w:t>
            </w:r>
            <w:r w:rsidR="00EA2673">
              <w:rPr>
                <w:b/>
              </w:rPr>
              <w:t xml:space="preserve"> and</w:t>
            </w:r>
          </w:p>
          <w:p w:rsidR="00EA2673" w:rsidRDefault="00EA2673" w:rsidP="00EA2673">
            <w:pPr>
              <w:tabs>
                <w:tab w:val="left" w:pos="0"/>
                <w:tab w:val="left" w:pos="360"/>
              </w:tabs>
              <w:contextualSpacing/>
              <w:jc w:val="both"/>
              <w:rPr>
                <w:b/>
              </w:rPr>
            </w:pPr>
          </w:p>
          <w:p w:rsidR="00EA2673" w:rsidRPr="00435EF3" w:rsidRDefault="00EA2673" w:rsidP="00EA58CA">
            <w:pPr>
              <w:numPr>
                <w:ilvl w:val="0"/>
                <w:numId w:val="6"/>
              </w:numPr>
              <w:tabs>
                <w:tab w:val="left" w:pos="284"/>
              </w:tabs>
              <w:ind w:left="284" w:hanging="284"/>
              <w:contextualSpacing/>
              <w:jc w:val="both"/>
            </w:pPr>
            <w:r w:rsidRPr="00435EF3">
              <w:rPr>
                <w:b/>
              </w:rPr>
              <w:t>reclassify the balance of PCF of the two former PhilSCA personnel from Petty Cash Fund account to Other Receivables account and exert best efforts for the return those balances.</w:t>
            </w:r>
          </w:p>
          <w:p w:rsidR="00EA2673" w:rsidRPr="00330336" w:rsidRDefault="00EA2673" w:rsidP="00EA2673">
            <w:pPr>
              <w:tabs>
                <w:tab w:val="left" w:pos="0"/>
                <w:tab w:val="left" w:pos="360"/>
              </w:tabs>
              <w:contextualSpacing/>
              <w:jc w:val="both"/>
              <w:rPr>
                <w:b/>
              </w:rPr>
            </w:pPr>
          </w:p>
        </w:tc>
        <w:tc>
          <w:tcPr>
            <w:tcW w:w="828" w:type="dxa"/>
            <w:tcBorders>
              <w:top w:val="single" w:sz="4" w:space="0" w:color="auto"/>
              <w:left w:val="single" w:sz="4" w:space="0" w:color="auto"/>
              <w:bottom w:val="single" w:sz="4" w:space="0" w:color="auto"/>
              <w:right w:val="single" w:sz="4" w:space="0" w:color="auto"/>
            </w:tcBorders>
          </w:tcPr>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  72-77 Pages 42-46</w:t>
            </w:r>
          </w:p>
          <w:p w:rsidR="009E13D7" w:rsidRPr="00435EF3" w:rsidRDefault="009E13D7"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2013</w:t>
            </w:r>
          </w:p>
        </w:tc>
        <w:tc>
          <w:tcPr>
            <w:tcW w:w="1985" w:type="dxa"/>
            <w:tcBorders>
              <w:top w:val="single" w:sz="4" w:space="0" w:color="auto"/>
              <w:left w:val="single" w:sz="4" w:space="0" w:color="auto"/>
              <w:bottom w:val="single" w:sz="4" w:space="0" w:color="auto"/>
              <w:right w:val="single" w:sz="4" w:space="0" w:color="auto"/>
            </w:tcBorders>
          </w:tcPr>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4B4F68" w:rsidRDefault="004B4F68" w:rsidP="00AE2EEE">
            <w:pPr>
              <w:pStyle w:val="BodyText"/>
              <w:jc w:val="both"/>
              <w:rPr>
                <w:rFonts w:ascii="Times New Roman" w:hAnsi="Times New Roman" w:cs="Times New Roman"/>
                <w:b w:val="0"/>
                <w:bCs/>
                <w:color w:val="auto"/>
                <w:sz w:val="24"/>
                <w:lang w:val="pt-PT"/>
              </w:rPr>
            </w:pPr>
          </w:p>
          <w:p w:rsidR="009E13D7" w:rsidRPr="00435EF3" w:rsidRDefault="009E13D7" w:rsidP="00AE2EEE">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lang w:val="pt-PT"/>
              </w:rPr>
              <w:t>Management reduced the number of Petty Cash Custodian</w:t>
            </w:r>
            <w:r>
              <w:rPr>
                <w:rFonts w:ascii="Times New Roman" w:hAnsi="Times New Roman" w:cs="Times New Roman"/>
                <w:b w:val="0"/>
                <w:bCs/>
                <w:color w:val="auto"/>
                <w:sz w:val="24"/>
                <w:lang w:val="pt-PT"/>
              </w:rPr>
              <w:t>s on CY 2016.</w:t>
            </w:r>
          </w:p>
        </w:tc>
        <w:tc>
          <w:tcPr>
            <w:tcW w:w="2693" w:type="dxa"/>
            <w:tcBorders>
              <w:top w:val="single" w:sz="4" w:space="0" w:color="auto"/>
              <w:left w:val="single" w:sz="4" w:space="0" w:color="auto"/>
              <w:bottom w:val="single" w:sz="4" w:space="0" w:color="auto"/>
              <w:right w:val="single" w:sz="4" w:space="0" w:color="auto"/>
            </w:tcBorders>
          </w:tcPr>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color w:val="auto"/>
                <w:sz w:val="24"/>
                <w:lang w:val="pt-PT"/>
              </w:rPr>
            </w:pPr>
          </w:p>
          <w:p w:rsidR="009E13D7" w:rsidRPr="00435EF3" w:rsidRDefault="009E13D7" w:rsidP="00BC14C0">
            <w:pPr>
              <w:pStyle w:val="BodyText"/>
              <w:jc w:val="both"/>
              <w:rPr>
                <w:rFonts w:ascii="Times New Roman" w:hAnsi="Times New Roman" w:cs="Times New Roman"/>
                <w:b w:val="0"/>
                <w:bCs/>
                <w:i/>
                <w:color w:val="auto"/>
                <w:sz w:val="24"/>
                <w:lang w:val="pt-PT"/>
              </w:rPr>
            </w:pPr>
            <w:r>
              <w:rPr>
                <w:rFonts w:ascii="Times New Roman" w:hAnsi="Times New Roman" w:cs="Times New Roman"/>
                <w:b w:val="0"/>
                <w:bCs/>
                <w:i/>
                <w:color w:val="auto"/>
                <w:sz w:val="24"/>
                <w:lang w:val="pt-PT"/>
              </w:rPr>
              <w:t xml:space="preserve">Fully </w:t>
            </w:r>
            <w:r w:rsidRPr="00435EF3">
              <w:rPr>
                <w:rFonts w:ascii="Times New Roman" w:hAnsi="Times New Roman" w:cs="Times New Roman"/>
                <w:b w:val="0"/>
                <w:bCs/>
                <w:i/>
                <w:color w:val="auto"/>
                <w:sz w:val="24"/>
                <w:lang w:val="pt-PT"/>
              </w:rPr>
              <w:t>Implemented</w:t>
            </w:r>
          </w:p>
          <w:p w:rsidR="009E13D7" w:rsidRDefault="009E13D7" w:rsidP="00BC14C0">
            <w:pPr>
              <w:pStyle w:val="BodyText"/>
              <w:jc w:val="both"/>
              <w:rPr>
                <w:rFonts w:ascii="Times New Roman" w:hAnsi="Times New Roman" w:cs="Times New Roman"/>
                <w:b w:val="0"/>
                <w:bCs/>
                <w:color w:val="auto"/>
                <w:sz w:val="24"/>
                <w:lang w:val="pt-PT"/>
              </w:rPr>
            </w:pPr>
          </w:p>
          <w:p w:rsidR="009E13D7" w:rsidRDefault="009E13D7" w:rsidP="00BC14C0">
            <w:pPr>
              <w:pStyle w:val="BodyText"/>
              <w:jc w:val="both"/>
              <w:rPr>
                <w:rFonts w:ascii="Times New Roman" w:hAnsi="Times New Roman" w:cs="Times New Roman"/>
                <w:b w:val="0"/>
                <w:bCs/>
                <w:color w:val="auto"/>
                <w:sz w:val="24"/>
                <w:lang w:val="pt-PT"/>
              </w:rPr>
            </w:pPr>
          </w:p>
          <w:p w:rsidR="009E13D7" w:rsidRDefault="009E13D7" w:rsidP="00BC14C0">
            <w:pPr>
              <w:pStyle w:val="BodyText"/>
              <w:jc w:val="both"/>
              <w:rPr>
                <w:rFonts w:ascii="Times New Roman" w:hAnsi="Times New Roman" w:cs="Times New Roman"/>
                <w:b w:val="0"/>
                <w:bCs/>
                <w:color w:val="auto"/>
                <w:sz w:val="24"/>
                <w:lang w:val="pt-PT"/>
              </w:rPr>
            </w:pPr>
          </w:p>
          <w:p w:rsidR="009E13D7" w:rsidRDefault="009E13D7" w:rsidP="00BC14C0">
            <w:pPr>
              <w:pStyle w:val="BodyText"/>
              <w:jc w:val="both"/>
              <w:rPr>
                <w:rFonts w:ascii="Times New Roman" w:hAnsi="Times New Roman" w:cs="Times New Roman"/>
                <w:b w:val="0"/>
                <w:bCs/>
                <w:color w:val="auto"/>
                <w:sz w:val="24"/>
                <w:lang w:val="pt-PT"/>
              </w:rPr>
            </w:pPr>
          </w:p>
          <w:p w:rsidR="00EA2673" w:rsidRDefault="00EA2673" w:rsidP="00BC14C0">
            <w:pPr>
              <w:pStyle w:val="BodyText"/>
              <w:jc w:val="both"/>
              <w:rPr>
                <w:rFonts w:ascii="Times New Roman" w:hAnsi="Times New Roman" w:cs="Times New Roman"/>
                <w:b w:val="0"/>
                <w:bCs/>
                <w:color w:val="auto"/>
                <w:sz w:val="24"/>
                <w:lang w:val="pt-PT"/>
              </w:rPr>
            </w:pPr>
          </w:p>
          <w:p w:rsidR="00EA2673" w:rsidRDefault="00EA2673" w:rsidP="00BC14C0">
            <w:pPr>
              <w:pStyle w:val="BodyText"/>
              <w:jc w:val="both"/>
              <w:rPr>
                <w:rFonts w:ascii="Times New Roman" w:hAnsi="Times New Roman" w:cs="Times New Roman"/>
                <w:b w:val="0"/>
                <w:bCs/>
                <w:color w:val="auto"/>
                <w:sz w:val="24"/>
                <w:lang w:val="pt-PT"/>
              </w:rPr>
            </w:pPr>
          </w:p>
          <w:p w:rsidR="00EA2673" w:rsidRDefault="00EA2673" w:rsidP="00BC14C0">
            <w:pPr>
              <w:pStyle w:val="BodyText"/>
              <w:jc w:val="both"/>
              <w:rPr>
                <w:rFonts w:ascii="Times New Roman" w:hAnsi="Times New Roman" w:cs="Times New Roman"/>
                <w:b w:val="0"/>
                <w:bCs/>
                <w:color w:val="auto"/>
                <w:sz w:val="24"/>
                <w:lang w:val="pt-PT"/>
              </w:rPr>
            </w:pPr>
          </w:p>
          <w:p w:rsidR="00EA2673" w:rsidRDefault="00EA2673" w:rsidP="00BC14C0">
            <w:pPr>
              <w:pStyle w:val="BodyText"/>
              <w:jc w:val="both"/>
              <w:rPr>
                <w:rFonts w:ascii="Times New Roman" w:hAnsi="Times New Roman" w:cs="Times New Roman"/>
                <w:b w:val="0"/>
                <w:bCs/>
                <w:color w:val="auto"/>
                <w:sz w:val="24"/>
                <w:lang w:val="pt-PT"/>
              </w:rPr>
            </w:pPr>
          </w:p>
          <w:p w:rsidR="00EA2673" w:rsidRDefault="00EA2673" w:rsidP="00BC14C0">
            <w:pPr>
              <w:pStyle w:val="BodyText"/>
              <w:jc w:val="both"/>
              <w:rPr>
                <w:rFonts w:ascii="Times New Roman" w:hAnsi="Times New Roman" w:cs="Times New Roman"/>
                <w:b w:val="0"/>
                <w:bCs/>
                <w:i/>
                <w:color w:val="auto"/>
                <w:sz w:val="24"/>
                <w:lang w:val="pt-PT"/>
              </w:rPr>
            </w:pPr>
            <w:r w:rsidRPr="00EA2673">
              <w:rPr>
                <w:rFonts w:ascii="Times New Roman" w:hAnsi="Times New Roman" w:cs="Times New Roman"/>
                <w:b w:val="0"/>
                <w:bCs/>
                <w:i/>
                <w:color w:val="auto"/>
                <w:sz w:val="24"/>
                <w:lang w:val="pt-PT"/>
              </w:rPr>
              <w:t>Fully Implemented</w:t>
            </w:r>
          </w:p>
          <w:p w:rsidR="00EA2673" w:rsidRDefault="00EA2673" w:rsidP="00BC14C0">
            <w:pPr>
              <w:pStyle w:val="BodyText"/>
              <w:jc w:val="both"/>
              <w:rPr>
                <w:rFonts w:ascii="Times New Roman" w:hAnsi="Times New Roman" w:cs="Times New Roman"/>
                <w:b w:val="0"/>
                <w:bCs/>
                <w:i/>
                <w:color w:val="auto"/>
                <w:sz w:val="24"/>
                <w:lang w:val="pt-PT"/>
              </w:rPr>
            </w:pPr>
          </w:p>
          <w:p w:rsidR="009E13D7" w:rsidRPr="00435EF3" w:rsidRDefault="00EA2673" w:rsidP="00EA58CA">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lang w:val="pt-PT"/>
              </w:rPr>
              <w:t xml:space="preserve">The PCF total amount of ₱39,998.00 belongs to two former employees who were already resigned or on AWOL  and the said amount were reclassified to account Other Receivable. </w:t>
            </w:r>
          </w:p>
        </w:tc>
      </w:tr>
      <w:tr w:rsidR="006A50ED" w:rsidRPr="00435EF3" w:rsidTr="003164EB">
        <w:trPr>
          <w:trHeight w:val="1430"/>
        </w:trPr>
        <w:tc>
          <w:tcPr>
            <w:tcW w:w="3510" w:type="dxa"/>
            <w:tcBorders>
              <w:right w:val="single" w:sz="4" w:space="0" w:color="auto"/>
            </w:tcBorders>
          </w:tcPr>
          <w:p w:rsidR="006A50ED" w:rsidRPr="00435EF3" w:rsidRDefault="006A50ED" w:rsidP="006A50ED">
            <w:pPr>
              <w:pStyle w:val="ListParagraph"/>
              <w:numPr>
                <w:ilvl w:val="0"/>
                <w:numId w:val="15"/>
              </w:numPr>
              <w:tabs>
                <w:tab w:val="left" w:pos="540"/>
              </w:tabs>
              <w:ind w:left="0" w:firstLine="0"/>
              <w:contextualSpacing/>
              <w:jc w:val="both"/>
              <w:rPr>
                <w:lang w:val="en-PH"/>
              </w:rPr>
            </w:pPr>
            <w:r w:rsidRPr="00435EF3">
              <w:rPr>
                <w:lang w:val="en-PH"/>
              </w:rPr>
              <w:t>The</w:t>
            </w:r>
            <w:r w:rsidR="00EA58CA">
              <w:rPr>
                <w:lang w:val="en-PH"/>
              </w:rPr>
              <w:t xml:space="preserve"> accountabilities/</w:t>
            </w:r>
            <w:r w:rsidRPr="00435EF3">
              <w:rPr>
                <w:lang w:val="en-PH"/>
              </w:rPr>
              <w:t>cash shortages of the two former Cashiers of Phil</w:t>
            </w:r>
            <w:r w:rsidR="002B1A81">
              <w:rPr>
                <w:lang w:val="en-PH"/>
              </w:rPr>
              <w:t>S</w:t>
            </w:r>
            <w:r w:rsidRPr="00435EF3">
              <w:rPr>
                <w:lang w:val="en-PH"/>
              </w:rPr>
              <w:t xml:space="preserve">CA were not properly booked-up resulting in the overstatement of Cash- Collecting Officer account by </w:t>
            </w:r>
            <w:r w:rsidRPr="00435EF3">
              <w:t>₱</w:t>
            </w:r>
            <w:r w:rsidRPr="00435EF3">
              <w:rPr>
                <w:lang w:val="en-PH"/>
              </w:rPr>
              <w:t xml:space="preserve">107,504.05, misstatement of Prior Year Adjustments Account by </w:t>
            </w:r>
            <w:r w:rsidRPr="00435EF3">
              <w:t>₱</w:t>
            </w:r>
            <w:r w:rsidRPr="00435EF3">
              <w:rPr>
                <w:lang w:val="en-PH"/>
              </w:rPr>
              <w:t>51,477.27 and under</w:t>
            </w:r>
            <w:r w:rsidR="00EA58CA">
              <w:rPr>
                <w:lang w:val="en-PH"/>
              </w:rPr>
              <w:t>-</w:t>
            </w:r>
            <w:r w:rsidRPr="00435EF3">
              <w:rPr>
                <w:lang w:val="en-PH"/>
              </w:rPr>
              <w:t xml:space="preserve">statement of the Other Receivables Account </w:t>
            </w:r>
            <w:r w:rsidR="003164EB" w:rsidRPr="00435EF3">
              <w:rPr>
                <w:lang w:val="en-PH"/>
              </w:rPr>
              <w:t>by ₱</w:t>
            </w:r>
            <w:r w:rsidRPr="00435EF3">
              <w:rPr>
                <w:lang w:val="en-PH"/>
              </w:rPr>
              <w:t xml:space="preserve">158,981.32, which represents the total accountability and which has not yet been settled to date, thus may result to loss of government funds. </w:t>
            </w:r>
          </w:p>
          <w:p w:rsidR="006A50ED" w:rsidRPr="00EA58CA" w:rsidRDefault="006A50ED" w:rsidP="00EC01EE">
            <w:pPr>
              <w:tabs>
                <w:tab w:val="left" w:pos="360"/>
              </w:tabs>
              <w:jc w:val="both"/>
              <w:rPr>
                <w:sz w:val="18"/>
                <w:szCs w:val="18"/>
                <w:lang w:val="en-PH"/>
              </w:rPr>
            </w:pPr>
          </w:p>
          <w:p w:rsidR="00BD2B0D" w:rsidRPr="00435EF3" w:rsidRDefault="006A50ED" w:rsidP="00EA58CA">
            <w:pPr>
              <w:tabs>
                <w:tab w:val="left" w:pos="360"/>
              </w:tabs>
              <w:jc w:val="both"/>
              <w:rPr>
                <w:lang w:val="en-PH"/>
              </w:rPr>
            </w:pPr>
            <w:r w:rsidRPr="00435EF3">
              <w:rPr>
                <w:b/>
                <w:lang w:val="en-PH"/>
              </w:rPr>
              <w:t>We recommended that management</w:t>
            </w:r>
            <w:r w:rsidR="004B4F68">
              <w:rPr>
                <w:b/>
                <w:lang w:val="en-PH"/>
              </w:rPr>
              <w:t xml:space="preserve"> </w:t>
            </w:r>
            <w:r w:rsidRPr="00435EF3">
              <w:rPr>
                <w:b/>
                <w:lang w:val="en-PH"/>
              </w:rPr>
              <w:t xml:space="preserve">initiate immediately legal remedies to recover the funds from </w:t>
            </w:r>
            <w:r w:rsidR="00EA58CA">
              <w:rPr>
                <w:b/>
                <w:lang w:val="en-PH"/>
              </w:rPr>
              <w:t xml:space="preserve">          </w:t>
            </w:r>
            <w:r w:rsidRPr="00435EF3">
              <w:rPr>
                <w:b/>
                <w:lang w:val="en-PH"/>
              </w:rPr>
              <w:t>Ms.</w:t>
            </w:r>
            <w:r w:rsidR="00EA58CA">
              <w:rPr>
                <w:b/>
                <w:lang w:val="en-PH"/>
              </w:rPr>
              <w:t xml:space="preserve"> </w:t>
            </w:r>
            <w:r w:rsidRPr="00435EF3">
              <w:rPr>
                <w:b/>
                <w:lang w:val="en-PH"/>
              </w:rPr>
              <w:t>Palado and from the heirs of the late Ms.</w:t>
            </w:r>
            <w:r w:rsidR="00EA58CA">
              <w:rPr>
                <w:b/>
                <w:lang w:val="en-PH"/>
              </w:rPr>
              <w:t xml:space="preserve"> </w:t>
            </w:r>
            <w:r w:rsidRPr="00435EF3">
              <w:rPr>
                <w:b/>
                <w:lang w:val="en-PH"/>
              </w:rPr>
              <w:t xml:space="preserve">Daligdig to protect the interest of the government. </w:t>
            </w:r>
          </w:p>
        </w:tc>
        <w:tc>
          <w:tcPr>
            <w:tcW w:w="828" w:type="dxa"/>
            <w:tcBorders>
              <w:top w:val="single" w:sz="4" w:space="0" w:color="auto"/>
              <w:left w:val="single" w:sz="4" w:space="0" w:color="auto"/>
              <w:bottom w:val="single" w:sz="4" w:space="0" w:color="auto"/>
              <w:right w:val="single" w:sz="4" w:space="0" w:color="auto"/>
            </w:tcBorders>
          </w:tcPr>
          <w:p w:rsidR="006A50ED" w:rsidRPr="00435EF3" w:rsidRDefault="006A50ED" w:rsidP="00EC01EE">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 24-31</w:t>
            </w:r>
          </w:p>
          <w:p w:rsidR="006A50ED" w:rsidRPr="00435EF3" w:rsidRDefault="006A50ED" w:rsidP="00EC01EE">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 25-27</w:t>
            </w:r>
          </w:p>
          <w:p w:rsidR="006A50ED" w:rsidRPr="00435EF3" w:rsidRDefault="006A50ED" w:rsidP="00EC01EE">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2012</w:t>
            </w:r>
          </w:p>
          <w:p w:rsidR="006A50ED" w:rsidRPr="00435EF3" w:rsidRDefault="006A50ED" w:rsidP="00EC01EE">
            <w:pPr>
              <w:pStyle w:val="BodyText"/>
              <w:rPr>
                <w:rFonts w:ascii="Times New Roman" w:hAnsi="Times New Roman" w:cs="Times New Roman"/>
                <w:b w:val="0"/>
                <w:bCs/>
                <w:color w:val="auto"/>
                <w:sz w:val="24"/>
              </w:rPr>
            </w:pPr>
          </w:p>
          <w:p w:rsidR="006A50ED" w:rsidRPr="00435EF3" w:rsidRDefault="006A50ED" w:rsidP="00EC01EE">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2011</w:t>
            </w:r>
          </w:p>
          <w:p w:rsidR="006A50ED" w:rsidRPr="00435EF3" w:rsidRDefault="006A50ED" w:rsidP="00EC01EE">
            <w:pPr>
              <w:pStyle w:val="BodyText"/>
              <w:rPr>
                <w:rFonts w:ascii="Times New Roman" w:hAnsi="Times New Roman" w:cs="Times New Roman"/>
                <w:b w:val="0"/>
                <w:bCs/>
                <w:color w:val="auto"/>
                <w:sz w:val="24"/>
              </w:rPr>
            </w:pPr>
          </w:p>
          <w:p w:rsidR="006A50ED" w:rsidRPr="00435EF3" w:rsidRDefault="006A50ED" w:rsidP="00EC01EE">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2007</w:t>
            </w:r>
          </w:p>
          <w:p w:rsidR="006A50ED" w:rsidRPr="00435EF3" w:rsidRDefault="006A50ED" w:rsidP="00EC01EE">
            <w:pPr>
              <w:pStyle w:val="BodyText"/>
              <w:rPr>
                <w:rFonts w:ascii="Times New Roman" w:hAnsi="Times New Roman" w:cs="Times New Roman"/>
                <w:b w:val="0"/>
                <w:bCs/>
                <w:color w:val="auto"/>
                <w:sz w:val="24"/>
              </w:rPr>
            </w:pPr>
          </w:p>
        </w:tc>
        <w:tc>
          <w:tcPr>
            <w:tcW w:w="1985" w:type="dxa"/>
            <w:tcBorders>
              <w:top w:val="single" w:sz="4" w:space="0" w:color="auto"/>
              <w:left w:val="single" w:sz="4" w:space="0" w:color="auto"/>
              <w:bottom w:val="single" w:sz="4" w:space="0" w:color="auto"/>
              <w:right w:val="single" w:sz="4" w:space="0" w:color="auto"/>
            </w:tcBorders>
          </w:tcPr>
          <w:p w:rsidR="006A50ED" w:rsidRPr="00435EF3" w:rsidRDefault="006A50ED" w:rsidP="002B1A81">
            <w:pPr>
              <w:pStyle w:val="BodyText"/>
              <w:jc w:val="both"/>
              <w:rPr>
                <w:rFonts w:ascii="Times New Roman" w:hAnsi="Times New Roman" w:cs="Times New Roman"/>
                <w:b w:val="0"/>
                <w:bCs/>
                <w:color w:val="auto"/>
                <w:sz w:val="24"/>
              </w:rPr>
            </w:pPr>
          </w:p>
          <w:p w:rsidR="006A50ED" w:rsidRPr="00435EF3" w:rsidRDefault="006A50ED" w:rsidP="002B1A81">
            <w:pPr>
              <w:pStyle w:val="BodyText"/>
              <w:jc w:val="both"/>
              <w:rPr>
                <w:rFonts w:ascii="Times New Roman" w:hAnsi="Times New Roman" w:cs="Times New Roman"/>
                <w:b w:val="0"/>
                <w:bCs/>
                <w:color w:val="auto"/>
                <w:sz w:val="24"/>
              </w:rPr>
            </w:pPr>
          </w:p>
          <w:p w:rsidR="006A50ED" w:rsidRPr="00435EF3" w:rsidRDefault="006A50ED" w:rsidP="002B1A81">
            <w:pPr>
              <w:pStyle w:val="BodyText"/>
              <w:jc w:val="both"/>
              <w:rPr>
                <w:rFonts w:ascii="Times New Roman" w:hAnsi="Times New Roman" w:cs="Times New Roman"/>
                <w:b w:val="0"/>
                <w:bCs/>
                <w:color w:val="auto"/>
                <w:sz w:val="24"/>
              </w:rPr>
            </w:pPr>
          </w:p>
          <w:p w:rsidR="006A50ED" w:rsidRPr="00435EF3" w:rsidRDefault="006A50ED" w:rsidP="002B1A81">
            <w:pPr>
              <w:pStyle w:val="BodyText"/>
              <w:jc w:val="both"/>
              <w:rPr>
                <w:rFonts w:ascii="Times New Roman" w:hAnsi="Times New Roman" w:cs="Times New Roman"/>
                <w:b w:val="0"/>
                <w:bCs/>
                <w:color w:val="auto"/>
                <w:sz w:val="24"/>
              </w:rPr>
            </w:pPr>
          </w:p>
          <w:p w:rsidR="006A50ED" w:rsidRPr="00435EF3" w:rsidRDefault="006A50ED" w:rsidP="002B1A81">
            <w:pPr>
              <w:pStyle w:val="BodyText"/>
              <w:jc w:val="both"/>
              <w:rPr>
                <w:rFonts w:ascii="Times New Roman" w:hAnsi="Times New Roman" w:cs="Times New Roman"/>
                <w:b w:val="0"/>
                <w:bCs/>
                <w:color w:val="auto"/>
                <w:sz w:val="24"/>
              </w:rPr>
            </w:pPr>
          </w:p>
          <w:p w:rsidR="006A50ED" w:rsidRPr="00435EF3" w:rsidRDefault="006A50ED" w:rsidP="002B1A81">
            <w:pPr>
              <w:pStyle w:val="BodyText"/>
              <w:jc w:val="both"/>
              <w:rPr>
                <w:rFonts w:ascii="Times New Roman" w:hAnsi="Times New Roman" w:cs="Times New Roman"/>
                <w:b w:val="0"/>
                <w:bCs/>
                <w:color w:val="auto"/>
                <w:sz w:val="24"/>
              </w:rPr>
            </w:pPr>
          </w:p>
          <w:p w:rsidR="006A50ED" w:rsidRPr="00435EF3" w:rsidRDefault="006A50ED" w:rsidP="002B1A81">
            <w:pPr>
              <w:pStyle w:val="BodyText"/>
              <w:jc w:val="both"/>
              <w:rPr>
                <w:rFonts w:ascii="Times New Roman" w:hAnsi="Times New Roman" w:cs="Times New Roman"/>
                <w:b w:val="0"/>
                <w:bCs/>
                <w:color w:val="auto"/>
                <w:sz w:val="24"/>
              </w:rPr>
            </w:pPr>
          </w:p>
          <w:p w:rsidR="006A50ED" w:rsidRPr="00435EF3" w:rsidRDefault="006A50ED" w:rsidP="002B1A81">
            <w:pPr>
              <w:pStyle w:val="BodyText"/>
              <w:jc w:val="both"/>
              <w:rPr>
                <w:rFonts w:ascii="Times New Roman" w:hAnsi="Times New Roman" w:cs="Times New Roman"/>
                <w:b w:val="0"/>
                <w:bCs/>
                <w:color w:val="auto"/>
                <w:sz w:val="24"/>
              </w:rPr>
            </w:pPr>
          </w:p>
          <w:p w:rsidR="006A50ED" w:rsidRPr="00435EF3" w:rsidRDefault="006A50ED" w:rsidP="002B1A81">
            <w:pPr>
              <w:pStyle w:val="BodyText"/>
              <w:jc w:val="both"/>
              <w:rPr>
                <w:rFonts w:ascii="Times New Roman" w:hAnsi="Times New Roman" w:cs="Times New Roman"/>
                <w:b w:val="0"/>
                <w:bCs/>
                <w:color w:val="auto"/>
                <w:sz w:val="24"/>
              </w:rPr>
            </w:pPr>
          </w:p>
          <w:p w:rsidR="006A50ED" w:rsidRPr="00435EF3" w:rsidRDefault="006A50ED" w:rsidP="002B1A81">
            <w:pPr>
              <w:pStyle w:val="BodyText"/>
              <w:jc w:val="both"/>
              <w:rPr>
                <w:rFonts w:ascii="Times New Roman" w:hAnsi="Times New Roman" w:cs="Times New Roman"/>
                <w:b w:val="0"/>
                <w:bCs/>
                <w:color w:val="auto"/>
                <w:sz w:val="24"/>
              </w:rPr>
            </w:pPr>
          </w:p>
          <w:p w:rsidR="006A50ED" w:rsidRPr="00435EF3" w:rsidRDefault="006A50ED" w:rsidP="002B1A81">
            <w:pPr>
              <w:pStyle w:val="BodyText"/>
              <w:jc w:val="both"/>
              <w:rPr>
                <w:rFonts w:ascii="Times New Roman" w:hAnsi="Times New Roman" w:cs="Times New Roman"/>
                <w:b w:val="0"/>
                <w:bCs/>
                <w:color w:val="auto"/>
                <w:sz w:val="24"/>
              </w:rPr>
            </w:pPr>
          </w:p>
          <w:p w:rsidR="006A50ED" w:rsidRPr="00435EF3" w:rsidRDefault="006A50ED" w:rsidP="002B1A81">
            <w:pPr>
              <w:pStyle w:val="BodyText"/>
              <w:jc w:val="both"/>
              <w:rPr>
                <w:rFonts w:ascii="Times New Roman" w:hAnsi="Times New Roman" w:cs="Times New Roman"/>
                <w:b w:val="0"/>
                <w:bCs/>
                <w:color w:val="auto"/>
                <w:sz w:val="24"/>
              </w:rPr>
            </w:pPr>
          </w:p>
          <w:p w:rsidR="006A50ED" w:rsidRPr="00435EF3" w:rsidRDefault="006A50ED" w:rsidP="002B1A81">
            <w:pPr>
              <w:pStyle w:val="BodyText"/>
              <w:jc w:val="both"/>
              <w:rPr>
                <w:rFonts w:ascii="Times New Roman" w:hAnsi="Times New Roman" w:cs="Times New Roman"/>
                <w:b w:val="0"/>
                <w:bCs/>
                <w:color w:val="auto"/>
                <w:sz w:val="24"/>
              </w:rPr>
            </w:pPr>
          </w:p>
          <w:p w:rsidR="006A50ED" w:rsidRPr="00435EF3" w:rsidRDefault="006A50ED" w:rsidP="002B1A81">
            <w:pPr>
              <w:pStyle w:val="BodyText"/>
              <w:jc w:val="both"/>
              <w:rPr>
                <w:rFonts w:ascii="Times New Roman" w:hAnsi="Times New Roman" w:cs="Times New Roman"/>
                <w:b w:val="0"/>
                <w:bCs/>
                <w:color w:val="auto"/>
                <w:sz w:val="24"/>
              </w:rPr>
            </w:pPr>
          </w:p>
          <w:p w:rsidR="006A50ED" w:rsidRPr="00435EF3" w:rsidRDefault="006A50ED" w:rsidP="002B1A81">
            <w:pPr>
              <w:pStyle w:val="BodyText"/>
              <w:jc w:val="both"/>
              <w:rPr>
                <w:rFonts w:ascii="Times New Roman" w:hAnsi="Times New Roman" w:cs="Times New Roman"/>
                <w:b w:val="0"/>
                <w:bCs/>
                <w:color w:val="auto"/>
                <w:sz w:val="24"/>
              </w:rPr>
            </w:pPr>
          </w:p>
          <w:p w:rsidR="006A50ED" w:rsidRPr="00435EF3" w:rsidRDefault="006A50ED" w:rsidP="002B1A81">
            <w:pPr>
              <w:pStyle w:val="BodyText"/>
              <w:jc w:val="both"/>
              <w:rPr>
                <w:rFonts w:ascii="Times New Roman" w:hAnsi="Times New Roman" w:cs="Times New Roman"/>
                <w:b w:val="0"/>
                <w:bCs/>
                <w:color w:val="auto"/>
                <w:sz w:val="24"/>
              </w:rPr>
            </w:pPr>
          </w:p>
          <w:p w:rsidR="006A50ED" w:rsidRPr="00EA58CA" w:rsidRDefault="006A50ED" w:rsidP="002B1A81">
            <w:pPr>
              <w:pStyle w:val="BodyText"/>
              <w:jc w:val="both"/>
              <w:rPr>
                <w:rFonts w:ascii="Times New Roman" w:hAnsi="Times New Roman" w:cs="Times New Roman"/>
                <w:b w:val="0"/>
                <w:bCs/>
                <w:color w:val="auto"/>
                <w:sz w:val="18"/>
                <w:szCs w:val="18"/>
              </w:rPr>
            </w:pPr>
          </w:p>
          <w:p w:rsidR="006A50ED" w:rsidRPr="00435EF3" w:rsidRDefault="006A50ED" w:rsidP="002B1A81">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 xml:space="preserve">The husband of the late </w:t>
            </w:r>
            <w:r w:rsidR="00EA58CA">
              <w:rPr>
                <w:rFonts w:ascii="Times New Roman" w:hAnsi="Times New Roman" w:cs="Times New Roman"/>
                <w:b w:val="0"/>
                <w:bCs/>
                <w:color w:val="auto"/>
                <w:sz w:val="24"/>
              </w:rPr>
              <w:t xml:space="preserve">           </w:t>
            </w:r>
            <w:r w:rsidRPr="00435EF3">
              <w:rPr>
                <w:rFonts w:ascii="Times New Roman" w:hAnsi="Times New Roman" w:cs="Times New Roman"/>
                <w:b w:val="0"/>
                <w:bCs/>
                <w:color w:val="auto"/>
                <w:sz w:val="24"/>
              </w:rPr>
              <w:t xml:space="preserve">Ms. Evangeline Daligdig partially settled the amount of </w:t>
            </w:r>
            <w:r w:rsidRPr="00435EF3">
              <w:rPr>
                <w:rFonts w:ascii="Times New Roman" w:hAnsi="Times New Roman" w:cs="Times New Roman"/>
                <w:b w:val="0"/>
                <w:bCs/>
                <w:strike/>
                <w:color w:val="auto"/>
                <w:sz w:val="24"/>
              </w:rPr>
              <w:t>₱</w:t>
            </w:r>
            <w:r w:rsidRPr="00435EF3">
              <w:rPr>
                <w:rFonts w:ascii="Times New Roman" w:hAnsi="Times New Roman" w:cs="Times New Roman"/>
                <w:b w:val="0"/>
                <w:bCs/>
                <w:color w:val="auto"/>
                <w:sz w:val="24"/>
              </w:rPr>
              <w:t xml:space="preserve">28,780.79 leaving a balance of </w:t>
            </w:r>
            <w:r w:rsidRPr="00435EF3">
              <w:rPr>
                <w:rFonts w:ascii="Times New Roman" w:hAnsi="Times New Roman" w:cs="Times New Roman"/>
                <w:b w:val="0"/>
                <w:bCs/>
                <w:strike/>
                <w:color w:val="auto"/>
                <w:sz w:val="24"/>
              </w:rPr>
              <w:t>₱</w:t>
            </w:r>
            <w:r w:rsidRPr="00435EF3">
              <w:rPr>
                <w:rFonts w:ascii="Times New Roman" w:hAnsi="Times New Roman" w:cs="Times New Roman"/>
                <w:b w:val="0"/>
                <w:bCs/>
                <w:color w:val="auto"/>
                <w:sz w:val="24"/>
              </w:rPr>
              <w:t>34,261.77</w:t>
            </w:r>
          </w:p>
        </w:tc>
        <w:tc>
          <w:tcPr>
            <w:tcW w:w="2693" w:type="dxa"/>
            <w:tcBorders>
              <w:top w:val="single" w:sz="4" w:space="0" w:color="auto"/>
              <w:left w:val="single" w:sz="4" w:space="0" w:color="auto"/>
              <w:bottom w:val="single" w:sz="4" w:space="0" w:color="auto"/>
              <w:right w:val="single" w:sz="4" w:space="0" w:color="auto"/>
            </w:tcBorders>
          </w:tcPr>
          <w:p w:rsidR="006A50ED" w:rsidRPr="00435EF3" w:rsidRDefault="006A50ED" w:rsidP="00EC01EE">
            <w:pPr>
              <w:pStyle w:val="BodyText"/>
              <w:jc w:val="both"/>
              <w:rPr>
                <w:rFonts w:ascii="Times New Roman" w:hAnsi="Times New Roman" w:cs="Times New Roman"/>
                <w:b w:val="0"/>
                <w:bCs/>
                <w:color w:val="auto"/>
                <w:sz w:val="24"/>
              </w:rPr>
            </w:pPr>
          </w:p>
          <w:p w:rsidR="006A50ED" w:rsidRPr="00435EF3" w:rsidRDefault="006A50ED" w:rsidP="00EC01EE">
            <w:pPr>
              <w:pStyle w:val="BodyText"/>
              <w:jc w:val="both"/>
              <w:rPr>
                <w:rFonts w:ascii="Times New Roman" w:hAnsi="Times New Roman" w:cs="Times New Roman"/>
                <w:b w:val="0"/>
                <w:bCs/>
                <w:color w:val="auto"/>
                <w:sz w:val="24"/>
              </w:rPr>
            </w:pPr>
          </w:p>
          <w:p w:rsidR="006A50ED" w:rsidRPr="00435EF3" w:rsidRDefault="006A50ED" w:rsidP="00EC01EE">
            <w:pPr>
              <w:pStyle w:val="BodyText"/>
              <w:jc w:val="both"/>
              <w:rPr>
                <w:rFonts w:ascii="Times New Roman" w:hAnsi="Times New Roman" w:cs="Times New Roman"/>
                <w:b w:val="0"/>
                <w:bCs/>
                <w:color w:val="auto"/>
                <w:sz w:val="24"/>
              </w:rPr>
            </w:pPr>
          </w:p>
          <w:p w:rsidR="006A50ED" w:rsidRPr="00435EF3" w:rsidRDefault="006A50ED" w:rsidP="00EC01EE">
            <w:pPr>
              <w:pStyle w:val="BodyText"/>
              <w:jc w:val="both"/>
              <w:rPr>
                <w:rFonts w:ascii="Times New Roman" w:hAnsi="Times New Roman" w:cs="Times New Roman"/>
                <w:b w:val="0"/>
                <w:bCs/>
                <w:color w:val="auto"/>
                <w:sz w:val="24"/>
              </w:rPr>
            </w:pPr>
          </w:p>
          <w:p w:rsidR="006A50ED" w:rsidRPr="00435EF3" w:rsidRDefault="006A50ED" w:rsidP="00EC01EE">
            <w:pPr>
              <w:pStyle w:val="BodyText"/>
              <w:jc w:val="both"/>
              <w:rPr>
                <w:rFonts w:ascii="Times New Roman" w:hAnsi="Times New Roman" w:cs="Times New Roman"/>
                <w:b w:val="0"/>
                <w:bCs/>
                <w:color w:val="auto"/>
                <w:sz w:val="24"/>
              </w:rPr>
            </w:pPr>
          </w:p>
          <w:p w:rsidR="006A50ED" w:rsidRPr="00435EF3" w:rsidRDefault="006A50ED" w:rsidP="00EC01EE">
            <w:pPr>
              <w:pStyle w:val="BodyText"/>
              <w:jc w:val="both"/>
              <w:rPr>
                <w:rFonts w:ascii="Times New Roman" w:hAnsi="Times New Roman" w:cs="Times New Roman"/>
                <w:b w:val="0"/>
                <w:bCs/>
                <w:color w:val="auto"/>
                <w:sz w:val="24"/>
              </w:rPr>
            </w:pPr>
          </w:p>
          <w:p w:rsidR="006A50ED" w:rsidRPr="00435EF3" w:rsidRDefault="006A50ED" w:rsidP="00EC01EE">
            <w:pPr>
              <w:pStyle w:val="BodyText"/>
              <w:jc w:val="both"/>
              <w:rPr>
                <w:rFonts w:ascii="Times New Roman" w:hAnsi="Times New Roman" w:cs="Times New Roman"/>
                <w:b w:val="0"/>
                <w:bCs/>
                <w:color w:val="auto"/>
                <w:sz w:val="24"/>
              </w:rPr>
            </w:pPr>
          </w:p>
          <w:p w:rsidR="006A50ED" w:rsidRPr="00435EF3" w:rsidRDefault="006A50ED" w:rsidP="00EC01EE">
            <w:pPr>
              <w:pStyle w:val="BodyText"/>
              <w:jc w:val="both"/>
              <w:rPr>
                <w:rFonts w:ascii="Times New Roman" w:hAnsi="Times New Roman" w:cs="Times New Roman"/>
                <w:b w:val="0"/>
                <w:bCs/>
                <w:color w:val="auto"/>
                <w:sz w:val="24"/>
              </w:rPr>
            </w:pPr>
          </w:p>
          <w:p w:rsidR="006A50ED" w:rsidRPr="00435EF3" w:rsidRDefault="006A50ED" w:rsidP="00EC01EE">
            <w:pPr>
              <w:pStyle w:val="BodyText"/>
              <w:jc w:val="both"/>
              <w:rPr>
                <w:rFonts w:ascii="Times New Roman" w:hAnsi="Times New Roman" w:cs="Times New Roman"/>
                <w:b w:val="0"/>
                <w:bCs/>
                <w:color w:val="auto"/>
                <w:sz w:val="24"/>
              </w:rPr>
            </w:pPr>
          </w:p>
          <w:p w:rsidR="006A50ED" w:rsidRPr="00435EF3" w:rsidRDefault="006A50ED" w:rsidP="00EC01EE">
            <w:pPr>
              <w:pStyle w:val="BodyText"/>
              <w:jc w:val="both"/>
              <w:rPr>
                <w:rFonts w:ascii="Times New Roman" w:hAnsi="Times New Roman" w:cs="Times New Roman"/>
                <w:b w:val="0"/>
                <w:bCs/>
                <w:color w:val="auto"/>
                <w:sz w:val="24"/>
              </w:rPr>
            </w:pPr>
          </w:p>
          <w:p w:rsidR="006A50ED" w:rsidRPr="00435EF3" w:rsidRDefault="006A50ED" w:rsidP="00EC01EE">
            <w:pPr>
              <w:pStyle w:val="BodyText"/>
              <w:jc w:val="both"/>
              <w:rPr>
                <w:rFonts w:ascii="Times New Roman" w:hAnsi="Times New Roman" w:cs="Times New Roman"/>
                <w:b w:val="0"/>
                <w:bCs/>
                <w:color w:val="auto"/>
                <w:sz w:val="24"/>
              </w:rPr>
            </w:pPr>
          </w:p>
          <w:p w:rsidR="006A50ED" w:rsidRPr="00435EF3" w:rsidRDefault="006A50ED" w:rsidP="00EC01EE">
            <w:pPr>
              <w:pStyle w:val="BodyText"/>
              <w:jc w:val="both"/>
              <w:rPr>
                <w:rFonts w:ascii="Times New Roman" w:hAnsi="Times New Roman" w:cs="Times New Roman"/>
                <w:b w:val="0"/>
                <w:bCs/>
                <w:color w:val="auto"/>
                <w:sz w:val="24"/>
              </w:rPr>
            </w:pPr>
          </w:p>
          <w:p w:rsidR="006A50ED" w:rsidRPr="00435EF3" w:rsidRDefault="006A50ED" w:rsidP="00EC01EE">
            <w:pPr>
              <w:pStyle w:val="BodyText"/>
              <w:jc w:val="both"/>
              <w:rPr>
                <w:rFonts w:ascii="Times New Roman" w:hAnsi="Times New Roman" w:cs="Times New Roman"/>
                <w:b w:val="0"/>
                <w:bCs/>
                <w:color w:val="auto"/>
                <w:sz w:val="24"/>
              </w:rPr>
            </w:pPr>
          </w:p>
          <w:p w:rsidR="006A50ED" w:rsidRPr="00435EF3" w:rsidRDefault="006A50ED" w:rsidP="00EC01EE">
            <w:pPr>
              <w:pStyle w:val="BodyText"/>
              <w:jc w:val="both"/>
              <w:rPr>
                <w:rFonts w:ascii="Times New Roman" w:hAnsi="Times New Roman" w:cs="Times New Roman"/>
                <w:b w:val="0"/>
                <w:bCs/>
                <w:color w:val="auto"/>
                <w:sz w:val="24"/>
              </w:rPr>
            </w:pPr>
          </w:p>
          <w:p w:rsidR="006A50ED" w:rsidRPr="00435EF3" w:rsidRDefault="006A50ED" w:rsidP="00EC01EE">
            <w:pPr>
              <w:pStyle w:val="BodyText"/>
              <w:jc w:val="both"/>
              <w:rPr>
                <w:rFonts w:ascii="Times New Roman" w:hAnsi="Times New Roman" w:cs="Times New Roman"/>
                <w:b w:val="0"/>
                <w:bCs/>
                <w:color w:val="auto"/>
                <w:sz w:val="24"/>
              </w:rPr>
            </w:pPr>
          </w:p>
          <w:p w:rsidR="006A50ED" w:rsidRPr="00435EF3" w:rsidRDefault="006A50ED" w:rsidP="00EC01EE">
            <w:pPr>
              <w:pStyle w:val="BodyText"/>
              <w:jc w:val="both"/>
              <w:rPr>
                <w:rFonts w:ascii="Times New Roman" w:hAnsi="Times New Roman" w:cs="Times New Roman"/>
                <w:b w:val="0"/>
                <w:bCs/>
                <w:color w:val="auto"/>
                <w:sz w:val="24"/>
              </w:rPr>
            </w:pPr>
          </w:p>
          <w:p w:rsidR="006A50ED" w:rsidRPr="00EA58CA" w:rsidRDefault="006A50ED" w:rsidP="00EC01EE">
            <w:pPr>
              <w:pStyle w:val="BodyText"/>
              <w:jc w:val="both"/>
              <w:rPr>
                <w:rFonts w:ascii="Times New Roman" w:hAnsi="Times New Roman" w:cs="Times New Roman"/>
                <w:b w:val="0"/>
                <w:bCs/>
                <w:color w:val="auto"/>
                <w:sz w:val="18"/>
                <w:szCs w:val="18"/>
              </w:rPr>
            </w:pPr>
          </w:p>
          <w:p w:rsidR="006A50ED" w:rsidRPr="00435EF3" w:rsidRDefault="006A50ED" w:rsidP="00EC01EE">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Partially Implemented</w:t>
            </w:r>
          </w:p>
          <w:p w:rsidR="006A50ED" w:rsidRDefault="006A50ED" w:rsidP="00EC01EE">
            <w:pPr>
              <w:pStyle w:val="BodyText"/>
              <w:jc w:val="both"/>
              <w:rPr>
                <w:rFonts w:ascii="Times New Roman" w:hAnsi="Times New Roman" w:cs="Times New Roman"/>
                <w:b w:val="0"/>
                <w:bCs/>
                <w:color w:val="auto"/>
                <w:sz w:val="24"/>
              </w:rPr>
            </w:pPr>
          </w:p>
          <w:p w:rsidR="006A50ED" w:rsidRPr="00435EF3" w:rsidRDefault="006A50ED" w:rsidP="00EC01EE">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Reiterated in Part II of this report on audit observations and recommenda</w:t>
            </w:r>
            <w:r>
              <w:rPr>
                <w:rFonts w:ascii="Times New Roman" w:hAnsi="Times New Roman" w:cs="Times New Roman"/>
                <w:b w:val="0"/>
                <w:bCs/>
                <w:color w:val="auto"/>
                <w:sz w:val="24"/>
              </w:rPr>
              <w:t>t</w:t>
            </w:r>
            <w:r w:rsidRPr="00435EF3">
              <w:rPr>
                <w:rFonts w:ascii="Times New Roman" w:hAnsi="Times New Roman" w:cs="Times New Roman"/>
                <w:b w:val="0"/>
                <w:bCs/>
                <w:color w:val="auto"/>
                <w:sz w:val="24"/>
              </w:rPr>
              <w:t>ion on</w:t>
            </w:r>
            <w:r w:rsidRPr="00435EF3">
              <w:rPr>
                <w:rFonts w:ascii="Times New Roman" w:hAnsi="Times New Roman" w:cs="Times New Roman"/>
                <w:b w:val="0"/>
                <w:bCs/>
                <w:color w:val="auto"/>
                <w:sz w:val="24"/>
                <w:lang w:val="pt-PT"/>
              </w:rPr>
              <w:t xml:space="preserve"> Other Receivable accounts.</w:t>
            </w:r>
          </w:p>
        </w:tc>
      </w:tr>
      <w:tr w:rsidR="006A50ED" w:rsidRPr="00435EF3" w:rsidTr="003164EB">
        <w:trPr>
          <w:trHeight w:val="215"/>
        </w:trPr>
        <w:tc>
          <w:tcPr>
            <w:tcW w:w="3510" w:type="dxa"/>
            <w:tcBorders>
              <w:right w:val="single" w:sz="4" w:space="0" w:color="auto"/>
            </w:tcBorders>
          </w:tcPr>
          <w:p w:rsidR="006A50ED" w:rsidRPr="00435EF3" w:rsidRDefault="006A50ED" w:rsidP="00EA2673">
            <w:pPr>
              <w:pStyle w:val="ListParagraph"/>
              <w:numPr>
                <w:ilvl w:val="0"/>
                <w:numId w:val="15"/>
              </w:numPr>
              <w:tabs>
                <w:tab w:val="left" w:pos="540"/>
              </w:tabs>
              <w:ind w:left="0" w:firstLine="0"/>
              <w:contextualSpacing/>
              <w:jc w:val="both"/>
              <w:rPr>
                <w:lang w:val="en-PH"/>
              </w:rPr>
            </w:pPr>
            <w:r w:rsidRPr="00435EF3">
              <w:rPr>
                <w:lang w:val="en-PH"/>
              </w:rPr>
              <w:t xml:space="preserve">Two Tampico trainer planes of the College have remained grounded or unutilized since 2008 because of the failure of the management to secure from the Civil Aviation Authority of the Philippines (CAAP) the  Certificate of Airworthiness Directive (CAD) and Aviation  Training Organization Certificate (ATOC), as requirements to operate a Flying School, thus resulting in the non-achievement of the College’s mandate to provide advance level of instructions in the field of aeronautics, loss of income of </w:t>
            </w:r>
            <w:r w:rsidRPr="00435EF3">
              <w:t>₱</w:t>
            </w:r>
            <w:r w:rsidRPr="00435EF3">
              <w:rPr>
                <w:lang w:val="en-PH"/>
              </w:rPr>
              <w:t xml:space="preserve">13.96 million for the training of  eight qualified student pilots for Private and Commercial Pilot Courses that were outsourced from private flying school;  continuous incurrence of unnecessary expenses for the planes maintenance of </w:t>
            </w:r>
            <w:r w:rsidRPr="00435EF3">
              <w:t>₱</w:t>
            </w:r>
            <w:r w:rsidRPr="00435EF3">
              <w:rPr>
                <w:lang w:val="en-PH"/>
              </w:rPr>
              <w:t xml:space="preserve">2.17 million and underutilization of key personnel of the Flight and Ground Training Section. </w:t>
            </w:r>
          </w:p>
          <w:p w:rsidR="006A50ED" w:rsidRPr="00435EF3" w:rsidRDefault="006A50ED" w:rsidP="00BC14C0">
            <w:pPr>
              <w:tabs>
                <w:tab w:val="left" w:pos="360"/>
              </w:tabs>
              <w:jc w:val="both"/>
              <w:rPr>
                <w:lang w:val="en-PH"/>
              </w:rPr>
            </w:pPr>
          </w:p>
          <w:p w:rsidR="006A50ED" w:rsidRPr="00435EF3" w:rsidRDefault="006A50ED" w:rsidP="00BC14C0">
            <w:pPr>
              <w:tabs>
                <w:tab w:val="left" w:pos="360"/>
              </w:tabs>
              <w:jc w:val="both"/>
              <w:rPr>
                <w:b/>
                <w:lang w:val="en-PH"/>
              </w:rPr>
            </w:pPr>
            <w:r w:rsidRPr="00435EF3">
              <w:rPr>
                <w:b/>
                <w:lang w:val="en-PH"/>
              </w:rPr>
              <w:t>In order for PhilSCA to attain fully its mandate,  gain income,  prevent incurrence of unnecessary expenditures and maximize the utilization of its key Flight Personnel, we recommended that management:</w:t>
            </w:r>
          </w:p>
          <w:p w:rsidR="006A50ED" w:rsidRPr="00435EF3" w:rsidRDefault="006A50ED" w:rsidP="00BC14C0">
            <w:pPr>
              <w:tabs>
                <w:tab w:val="left" w:pos="360"/>
              </w:tabs>
              <w:jc w:val="both"/>
              <w:rPr>
                <w:b/>
                <w:lang w:val="en-PH"/>
              </w:rPr>
            </w:pPr>
          </w:p>
          <w:p w:rsidR="006A50ED" w:rsidRPr="00435EF3" w:rsidRDefault="006A50ED" w:rsidP="00EA58CA">
            <w:pPr>
              <w:numPr>
                <w:ilvl w:val="1"/>
                <w:numId w:val="7"/>
              </w:numPr>
              <w:tabs>
                <w:tab w:val="left" w:pos="284"/>
              </w:tabs>
              <w:ind w:left="284" w:hanging="284"/>
              <w:jc w:val="both"/>
              <w:rPr>
                <w:b/>
                <w:lang w:val="en-PH"/>
              </w:rPr>
            </w:pPr>
            <w:r w:rsidRPr="00435EF3">
              <w:rPr>
                <w:b/>
                <w:lang w:val="en-PH"/>
              </w:rPr>
              <w:t>secure Aviation Training Organization Certificate</w:t>
            </w:r>
            <w:r>
              <w:rPr>
                <w:b/>
                <w:lang w:val="en-PH"/>
              </w:rPr>
              <w:t xml:space="preserve"> (ATOC) </w:t>
            </w:r>
            <w:r w:rsidRPr="00435EF3">
              <w:rPr>
                <w:b/>
                <w:lang w:val="en-PH"/>
              </w:rPr>
              <w:t xml:space="preserve"> from CAAP</w:t>
            </w:r>
            <w:r>
              <w:rPr>
                <w:b/>
                <w:lang w:val="en-PH"/>
              </w:rPr>
              <w:t>; and</w:t>
            </w:r>
          </w:p>
          <w:p w:rsidR="006A50ED" w:rsidRDefault="006A50ED" w:rsidP="00BC14C0">
            <w:pPr>
              <w:tabs>
                <w:tab w:val="left" w:pos="360"/>
              </w:tabs>
              <w:ind w:left="360"/>
              <w:jc w:val="both"/>
              <w:rPr>
                <w:b/>
                <w:lang w:val="en-PH"/>
              </w:rPr>
            </w:pPr>
          </w:p>
          <w:p w:rsidR="006A50ED" w:rsidRDefault="006A50ED" w:rsidP="00BC14C0">
            <w:pPr>
              <w:tabs>
                <w:tab w:val="left" w:pos="0"/>
                <w:tab w:val="left" w:pos="360"/>
              </w:tabs>
              <w:jc w:val="both"/>
              <w:rPr>
                <w:b/>
                <w:lang w:val="en-PH"/>
              </w:rPr>
            </w:pPr>
          </w:p>
          <w:p w:rsidR="006A50ED" w:rsidRPr="00435EF3" w:rsidRDefault="006A50ED" w:rsidP="00EA58CA">
            <w:pPr>
              <w:numPr>
                <w:ilvl w:val="1"/>
                <w:numId w:val="7"/>
              </w:numPr>
              <w:tabs>
                <w:tab w:val="left" w:pos="284"/>
              </w:tabs>
              <w:ind w:left="284" w:hanging="284"/>
              <w:jc w:val="both"/>
              <w:rPr>
                <w:lang w:val="en-PH"/>
              </w:rPr>
            </w:pPr>
            <w:r w:rsidRPr="00CD6997">
              <w:rPr>
                <w:b/>
                <w:lang w:val="en-PH"/>
              </w:rPr>
              <w:t>comply with the requirements of the CAAP by upgrading the airworthiness condition of the two Tampico trainer planes, if feasible.</w:t>
            </w:r>
          </w:p>
        </w:tc>
        <w:tc>
          <w:tcPr>
            <w:tcW w:w="828" w:type="dxa"/>
            <w:tcBorders>
              <w:top w:val="single" w:sz="4" w:space="0" w:color="auto"/>
              <w:left w:val="single" w:sz="4" w:space="0" w:color="auto"/>
              <w:bottom w:val="single" w:sz="4" w:space="0" w:color="auto"/>
              <w:right w:val="single" w:sz="4" w:space="0" w:color="auto"/>
            </w:tcBorders>
          </w:tcPr>
          <w:p w:rsidR="006A50ED" w:rsidRPr="00435EF3" w:rsidRDefault="006A50ED"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2010</w:t>
            </w: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w:t>
            </w:r>
          </w:p>
          <w:p w:rsidR="006A50ED" w:rsidRPr="00435EF3" w:rsidRDefault="006A50ED"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2011</w:t>
            </w: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 40-53</w:t>
            </w:r>
          </w:p>
          <w:p w:rsidR="006A50ED" w:rsidRPr="00435EF3" w:rsidRDefault="006A50ED"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 29-33</w:t>
            </w:r>
          </w:p>
          <w:p w:rsidR="006A50ED" w:rsidRPr="00435EF3" w:rsidRDefault="006A50ED"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2012</w:t>
            </w:r>
          </w:p>
        </w:tc>
        <w:tc>
          <w:tcPr>
            <w:tcW w:w="1985" w:type="dxa"/>
            <w:tcBorders>
              <w:top w:val="single" w:sz="4" w:space="0" w:color="auto"/>
              <w:left w:val="single" w:sz="4" w:space="0" w:color="auto"/>
              <w:bottom w:val="single" w:sz="4" w:space="0" w:color="auto"/>
              <w:right w:val="single" w:sz="4" w:space="0" w:color="auto"/>
            </w:tcBorders>
          </w:tcPr>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6A50ED" w:rsidRPr="00435EF3" w:rsidRDefault="006A50ED" w:rsidP="002B1A81">
            <w:pPr>
              <w:pStyle w:val="BodyText"/>
              <w:jc w:val="both"/>
              <w:rPr>
                <w:rFonts w:ascii="Times New Roman" w:hAnsi="Times New Roman" w:cs="Times New Roman"/>
                <w:b w:val="0"/>
                <w:bCs/>
                <w:color w:val="auto"/>
                <w:sz w:val="24"/>
                <w:lang w:val="pt-PT"/>
              </w:rPr>
            </w:pPr>
            <w:r w:rsidRPr="00435EF3">
              <w:rPr>
                <w:rFonts w:ascii="Times New Roman" w:hAnsi="Times New Roman" w:cs="Times New Roman"/>
                <w:b w:val="0"/>
                <w:bCs/>
                <w:color w:val="auto"/>
                <w:sz w:val="24"/>
                <w:lang w:val="pt-PT"/>
              </w:rPr>
              <w:t>Management  requested CAAP for the issuance of CAD and already performed preliminary test flight of one of their trainer planes.</w:t>
            </w:r>
          </w:p>
          <w:p w:rsidR="006A50ED" w:rsidRPr="00435EF3" w:rsidRDefault="006A50ED" w:rsidP="002B1A81">
            <w:pPr>
              <w:pStyle w:val="BodyText"/>
              <w:jc w:val="both"/>
              <w:rPr>
                <w:rFonts w:ascii="Times New Roman" w:hAnsi="Times New Roman" w:cs="Times New Roman"/>
                <w:b w:val="0"/>
                <w:bCs/>
                <w:color w:val="auto"/>
                <w:sz w:val="24"/>
                <w:lang w:val="pt-PT"/>
              </w:rPr>
            </w:pPr>
          </w:p>
          <w:p w:rsidR="006A50ED" w:rsidRPr="00BB016C" w:rsidRDefault="006A50ED" w:rsidP="002B1A81">
            <w:pPr>
              <w:pStyle w:val="BodyText"/>
              <w:jc w:val="both"/>
              <w:rPr>
                <w:rFonts w:ascii="Times New Roman" w:hAnsi="Times New Roman" w:cs="Times New Roman"/>
                <w:b w:val="0"/>
                <w:bCs/>
                <w:color w:val="auto"/>
                <w:sz w:val="24"/>
                <w:lang w:val="pt-PT"/>
              </w:rPr>
            </w:pPr>
          </w:p>
        </w:tc>
        <w:tc>
          <w:tcPr>
            <w:tcW w:w="2693" w:type="dxa"/>
            <w:tcBorders>
              <w:top w:val="single" w:sz="4" w:space="0" w:color="auto"/>
              <w:left w:val="single" w:sz="4" w:space="0" w:color="auto"/>
              <w:bottom w:val="single" w:sz="4" w:space="0" w:color="auto"/>
              <w:right w:val="single" w:sz="4" w:space="0" w:color="auto"/>
            </w:tcBorders>
          </w:tcPr>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rPr>
            </w:pPr>
          </w:p>
          <w:p w:rsidR="006A50ED" w:rsidRPr="00C62BCD" w:rsidRDefault="006A50ED"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Fully</w:t>
            </w:r>
            <w:r w:rsidRPr="00C62BCD">
              <w:rPr>
                <w:rFonts w:ascii="Times New Roman" w:hAnsi="Times New Roman" w:cs="Times New Roman"/>
                <w:b w:val="0"/>
                <w:bCs/>
                <w:i/>
                <w:color w:val="auto"/>
                <w:sz w:val="24"/>
              </w:rPr>
              <w:t xml:space="preserve"> Implemented</w:t>
            </w:r>
          </w:p>
          <w:p w:rsidR="006A50ED"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 xml:space="preserve">ATOC from CAAP was </w:t>
            </w:r>
            <w:r w:rsidRPr="00435EF3">
              <w:rPr>
                <w:rFonts w:ascii="Times New Roman" w:hAnsi="Times New Roman" w:cs="Times New Roman"/>
                <w:b w:val="0"/>
                <w:bCs/>
                <w:color w:val="auto"/>
                <w:sz w:val="24"/>
              </w:rPr>
              <w:t>secured</w:t>
            </w:r>
            <w:r>
              <w:rPr>
                <w:rFonts w:ascii="Times New Roman" w:hAnsi="Times New Roman" w:cs="Times New Roman"/>
                <w:b w:val="0"/>
                <w:bCs/>
                <w:color w:val="auto"/>
                <w:sz w:val="24"/>
              </w:rPr>
              <w:t xml:space="preserve"> by the Agency</w:t>
            </w:r>
            <w:r w:rsidRPr="00435EF3">
              <w:rPr>
                <w:rFonts w:ascii="Times New Roman" w:hAnsi="Times New Roman" w:cs="Times New Roman"/>
                <w:b w:val="0"/>
                <w:bCs/>
                <w:color w:val="auto"/>
                <w:sz w:val="24"/>
              </w:rPr>
              <w:t>.</w:t>
            </w:r>
          </w:p>
          <w:p w:rsidR="006A50ED"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Partially Implemented</w:t>
            </w: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tc>
      </w:tr>
      <w:tr w:rsidR="006A50ED" w:rsidRPr="00435EF3" w:rsidTr="003164EB">
        <w:trPr>
          <w:trHeight w:val="800"/>
        </w:trPr>
        <w:tc>
          <w:tcPr>
            <w:tcW w:w="3510" w:type="dxa"/>
            <w:tcBorders>
              <w:right w:val="single" w:sz="4" w:space="0" w:color="auto"/>
            </w:tcBorders>
          </w:tcPr>
          <w:p w:rsidR="006A50ED" w:rsidRPr="00435EF3" w:rsidRDefault="006A50ED" w:rsidP="00EA2673">
            <w:pPr>
              <w:pStyle w:val="ListParagraph"/>
              <w:numPr>
                <w:ilvl w:val="0"/>
                <w:numId w:val="15"/>
              </w:numPr>
              <w:tabs>
                <w:tab w:val="left" w:pos="540"/>
              </w:tabs>
              <w:ind w:left="0" w:firstLine="0"/>
              <w:contextualSpacing/>
              <w:jc w:val="both"/>
              <w:rPr>
                <w:lang w:val="en-PH"/>
              </w:rPr>
            </w:pPr>
            <w:r w:rsidRPr="00435EF3">
              <w:rPr>
                <w:lang w:val="en-PH"/>
              </w:rPr>
              <w:t xml:space="preserve">The need to enhance the collection efficiency of the College as receivables from: </w:t>
            </w:r>
            <w:r w:rsidR="00EA58CA">
              <w:rPr>
                <w:lang w:val="en-PH"/>
              </w:rPr>
              <w:t xml:space="preserve">                 </w:t>
            </w:r>
            <w:r w:rsidRPr="00435EF3">
              <w:rPr>
                <w:lang w:val="en-PH"/>
              </w:rPr>
              <w:t xml:space="preserve">a) unpaid tuition fees of </w:t>
            </w:r>
            <w:r w:rsidRPr="00435EF3">
              <w:rPr>
                <w:strike/>
                <w:lang w:val="en-PH"/>
              </w:rPr>
              <w:t>₱</w:t>
            </w:r>
            <w:r w:rsidRPr="00435EF3">
              <w:rPr>
                <w:lang w:val="en-PH"/>
              </w:rPr>
              <w:t xml:space="preserve"> 1.15 million for SY 2011-2012; </w:t>
            </w:r>
            <w:r w:rsidR="00EA58CA">
              <w:rPr>
                <w:lang w:val="en-PH"/>
              </w:rPr>
              <w:t xml:space="preserve">                   </w:t>
            </w:r>
            <w:r w:rsidRPr="00435EF3">
              <w:rPr>
                <w:lang w:val="en-PH"/>
              </w:rPr>
              <w:t xml:space="preserve">b) overdue lease/rentals of </w:t>
            </w:r>
            <w:r w:rsidRPr="00435EF3">
              <w:t>₱</w:t>
            </w:r>
            <w:r w:rsidRPr="00435EF3">
              <w:rPr>
                <w:lang w:val="en-PH"/>
              </w:rPr>
              <w:t xml:space="preserve">76,500; and c) disallowances of </w:t>
            </w:r>
            <w:r w:rsidRPr="00435EF3">
              <w:t>₱</w:t>
            </w:r>
            <w:r w:rsidRPr="00435EF3">
              <w:rPr>
                <w:lang w:val="en-PH"/>
              </w:rPr>
              <w:t>299,407.25 remained uncollected for 61 days to 365 days which may adversely affect its operational budget under the special trust fund and may incur losses from bad debts.</w:t>
            </w:r>
          </w:p>
          <w:p w:rsidR="006A50ED" w:rsidRPr="00435EF3" w:rsidRDefault="006A50ED" w:rsidP="00BC14C0">
            <w:pPr>
              <w:ind w:left="360"/>
              <w:jc w:val="both"/>
              <w:rPr>
                <w:lang w:val="en-PH"/>
              </w:rPr>
            </w:pPr>
          </w:p>
          <w:p w:rsidR="006A50ED" w:rsidRPr="00435EF3" w:rsidRDefault="006A50ED" w:rsidP="00BC14C0">
            <w:pPr>
              <w:jc w:val="both"/>
              <w:rPr>
                <w:b/>
                <w:lang w:val="en-PH"/>
              </w:rPr>
            </w:pPr>
            <w:r w:rsidRPr="00435EF3">
              <w:rPr>
                <w:b/>
                <w:lang w:val="en-PH"/>
              </w:rPr>
              <w:t>Recommendations:</w:t>
            </w:r>
          </w:p>
          <w:p w:rsidR="006A50ED" w:rsidRPr="00435EF3" w:rsidRDefault="006A50ED" w:rsidP="00BC14C0">
            <w:pPr>
              <w:jc w:val="both"/>
              <w:rPr>
                <w:b/>
                <w:lang w:val="en-PH"/>
              </w:rPr>
            </w:pPr>
          </w:p>
          <w:p w:rsidR="006A50ED" w:rsidRPr="00435EF3" w:rsidRDefault="006A50ED" w:rsidP="00EA58CA">
            <w:pPr>
              <w:numPr>
                <w:ilvl w:val="0"/>
                <w:numId w:val="8"/>
              </w:numPr>
              <w:tabs>
                <w:tab w:val="left" w:pos="284"/>
              </w:tabs>
              <w:ind w:left="284" w:hanging="284"/>
              <w:jc w:val="both"/>
              <w:rPr>
                <w:b/>
                <w:lang w:val="en-PH"/>
              </w:rPr>
            </w:pPr>
            <w:r>
              <w:rPr>
                <w:b/>
                <w:lang w:val="en-PH"/>
              </w:rPr>
              <w:t>p</w:t>
            </w:r>
            <w:r w:rsidRPr="00435EF3">
              <w:rPr>
                <w:b/>
                <w:lang w:val="en-PH"/>
              </w:rPr>
              <w:t>repare and submit for approval to the Board of Trustees written policies and guidelines on minimizing or eliminating outstanding balances of tuition fees of delinquent students and to lessen uncollected leases/</w:t>
            </w:r>
            <w:r w:rsidR="00EA58CA">
              <w:rPr>
                <w:b/>
                <w:lang w:val="en-PH"/>
              </w:rPr>
              <w:t xml:space="preserve"> </w:t>
            </w:r>
            <w:r w:rsidRPr="00435EF3">
              <w:rPr>
                <w:b/>
                <w:lang w:val="en-PH"/>
              </w:rPr>
              <w:t>ental with emphasis on billing, collecting, monitoring, accounting and reporting;</w:t>
            </w:r>
            <w:r>
              <w:rPr>
                <w:b/>
                <w:lang w:val="en-PH"/>
              </w:rPr>
              <w:t xml:space="preserve"> and</w:t>
            </w:r>
          </w:p>
          <w:p w:rsidR="006A50ED" w:rsidRPr="00435EF3" w:rsidRDefault="006A50ED" w:rsidP="00BC14C0">
            <w:pPr>
              <w:ind w:left="360"/>
              <w:jc w:val="both"/>
              <w:rPr>
                <w:b/>
                <w:lang w:val="en-PH"/>
              </w:rPr>
            </w:pPr>
          </w:p>
          <w:p w:rsidR="006A50ED" w:rsidRDefault="006A50ED" w:rsidP="00BC14C0">
            <w:pPr>
              <w:ind w:left="360"/>
              <w:jc w:val="both"/>
              <w:rPr>
                <w:b/>
                <w:lang w:val="en-PH"/>
              </w:rPr>
            </w:pPr>
          </w:p>
          <w:p w:rsidR="006A50ED" w:rsidRPr="00435EF3" w:rsidRDefault="006A50ED" w:rsidP="00BC14C0">
            <w:pPr>
              <w:ind w:left="360"/>
              <w:jc w:val="both"/>
              <w:rPr>
                <w:b/>
                <w:lang w:val="en-PH"/>
              </w:rPr>
            </w:pPr>
          </w:p>
          <w:p w:rsidR="006A50ED" w:rsidRPr="00435EF3" w:rsidRDefault="006A50ED" w:rsidP="00EA58CA">
            <w:pPr>
              <w:numPr>
                <w:ilvl w:val="0"/>
                <w:numId w:val="8"/>
              </w:numPr>
              <w:tabs>
                <w:tab w:val="left" w:pos="284"/>
              </w:tabs>
              <w:ind w:left="284" w:hanging="284"/>
              <w:jc w:val="both"/>
              <w:rPr>
                <w:b/>
                <w:lang w:val="en-PH"/>
              </w:rPr>
            </w:pPr>
            <w:r>
              <w:rPr>
                <w:b/>
                <w:lang w:val="en-PH"/>
              </w:rPr>
              <w:t>a</w:t>
            </w:r>
            <w:r w:rsidRPr="00435EF3">
              <w:rPr>
                <w:b/>
                <w:lang w:val="en-PH"/>
              </w:rPr>
              <w:t>dopt strict collection written policies/measures such as imposition of penalty and interest on delinquent students and lessees</w:t>
            </w:r>
            <w:r>
              <w:rPr>
                <w:b/>
                <w:lang w:val="en-PH"/>
              </w:rPr>
              <w:t>.</w:t>
            </w:r>
          </w:p>
          <w:p w:rsidR="006A50ED" w:rsidRPr="00435EF3" w:rsidRDefault="006A50ED" w:rsidP="00BC14C0">
            <w:pPr>
              <w:tabs>
                <w:tab w:val="left" w:pos="360"/>
              </w:tabs>
              <w:jc w:val="both"/>
              <w:rPr>
                <w:b/>
                <w:lang w:val="en-PH"/>
              </w:rPr>
            </w:pPr>
          </w:p>
          <w:p w:rsidR="006A50ED" w:rsidRDefault="006A50ED" w:rsidP="00BC14C0">
            <w:pPr>
              <w:tabs>
                <w:tab w:val="left" w:pos="360"/>
              </w:tabs>
              <w:jc w:val="both"/>
              <w:rPr>
                <w:b/>
                <w:lang w:val="en-PH"/>
              </w:rPr>
            </w:pPr>
          </w:p>
          <w:p w:rsidR="006A50ED" w:rsidRPr="00435EF3" w:rsidRDefault="006A50ED" w:rsidP="008C3F9E">
            <w:pPr>
              <w:tabs>
                <w:tab w:val="left" w:pos="360"/>
              </w:tabs>
              <w:jc w:val="both"/>
              <w:rPr>
                <w:lang w:val="en-PH"/>
              </w:rPr>
            </w:pPr>
          </w:p>
        </w:tc>
        <w:tc>
          <w:tcPr>
            <w:tcW w:w="828" w:type="dxa"/>
            <w:tcBorders>
              <w:top w:val="single" w:sz="4" w:space="0" w:color="auto"/>
              <w:left w:val="single" w:sz="4" w:space="0" w:color="auto"/>
              <w:bottom w:val="single" w:sz="4" w:space="0" w:color="auto"/>
              <w:right w:val="single" w:sz="4" w:space="0" w:color="auto"/>
            </w:tcBorders>
          </w:tcPr>
          <w:p w:rsidR="006A50ED" w:rsidRPr="00435EF3" w:rsidRDefault="006A50ED"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2011</w:t>
            </w: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jc w:val="left"/>
              <w:rPr>
                <w:rFonts w:ascii="Times New Roman" w:hAnsi="Times New Roman" w:cs="Times New Roman"/>
                <w:b w:val="0"/>
                <w:bCs/>
                <w:color w:val="auto"/>
                <w:sz w:val="24"/>
              </w:rPr>
            </w:pPr>
          </w:p>
        </w:tc>
        <w:tc>
          <w:tcPr>
            <w:tcW w:w="1985" w:type="dxa"/>
            <w:tcBorders>
              <w:top w:val="single" w:sz="4" w:space="0" w:color="auto"/>
              <w:left w:val="single" w:sz="4" w:space="0" w:color="auto"/>
              <w:bottom w:val="single" w:sz="4" w:space="0" w:color="auto"/>
              <w:right w:val="single" w:sz="4" w:space="0" w:color="auto"/>
            </w:tcBorders>
          </w:tcPr>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4B4F68" w:rsidRDefault="004B4F68" w:rsidP="002B1A81">
            <w:pPr>
              <w:pStyle w:val="BodyText"/>
              <w:jc w:val="both"/>
              <w:rPr>
                <w:rFonts w:ascii="Times New Roman" w:hAnsi="Times New Roman" w:cs="Times New Roman"/>
                <w:b w:val="0"/>
                <w:bCs/>
                <w:color w:val="auto"/>
                <w:sz w:val="24"/>
                <w:lang w:val="pt-PT"/>
              </w:rPr>
            </w:pPr>
          </w:p>
          <w:p w:rsidR="001D5BC5" w:rsidRDefault="001D5BC5" w:rsidP="002B1A81">
            <w:pPr>
              <w:pStyle w:val="BodyText"/>
              <w:jc w:val="both"/>
              <w:rPr>
                <w:rFonts w:ascii="Times New Roman" w:hAnsi="Times New Roman" w:cs="Times New Roman"/>
                <w:b w:val="0"/>
                <w:bCs/>
                <w:color w:val="auto"/>
                <w:sz w:val="24"/>
                <w:lang w:val="pt-PT"/>
              </w:rPr>
            </w:pPr>
          </w:p>
          <w:p w:rsidR="001D5BC5" w:rsidRDefault="001D5BC5" w:rsidP="002B1A81">
            <w:pPr>
              <w:pStyle w:val="BodyText"/>
              <w:jc w:val="both"/>
              <w:rPr>
                <w:rFonts w:ascii="Times New Roman" w:hAnsi="Times New Roman" w:cs="Times New Roman"/>
                <w:b w:val="0"/>
                <w:bCs/>
                <w:color w:val="auto"/>
                <w:sz w:val="24"/>
                <w:lang w:val="pt-PT"/>
              </w:rPr>
            </w:pPr>
          </w:p>
          <w:p w:rsidR="006A50ED" w:rsidRDefault="006A50ED" w:rsidP="002B1A81">
            <w:pPr>
              <w:pStyle w:val="BodyText"/>
              <w:jc w:val="both"/>
              <w:rPr>
                <w:rFonts w:ascii="Times New Roman" w:hAnsi="Times New Roman" w:cs="Times New Roman"/>
                <w:b w:val="0"/>
                <w:bCs/>
                <w:color w:val="auto"/>
                <w:sz w:val="24"/>
                <w:lang w:val="pt-PT"/>
              </w:rPr>
            </w:pPr>
            <w:r>
              <w:rPr>
                <w:rFonts w:ascii="Times New Roman" w:hAnsi="Times New Roman" w:cs="Times New Roman"/>
                <w:b w:val="0"/>
                <w:bCs/>
                <w:color w:val="auto"/>
                <w:sz w:val="24"/>
                <w:lang w:val="pt-PT"/>
              </w:rPr>
              <w:t>The Management commented that they are helpless in enforcing collection of unpaid tuitions from students but are sending demand letters.</w:t>
            </w:r>
          </w:p>
          <w:p w:rsidR="006A50ED" w:rsidRPr="00435EF3" w:rsidRDefault="006A50ED" w:rsidP="002B1A81">
            <w:pPr>
              <w:pStyle w:val="BodyText"/>
              <w:jc w:val="both"/>
              <w:rPr>
                <w:rFonts w:ascii="Times New Roman" w:hAnsi="Times New Roman" w:cs="Times New Roman"/>
                <w:b w:val="0"/>
                <w:bCs/>
                <w:color w:val="auto"/>
                <w:sz w:val="24"/>
              </w:rPr>
            </w:pPr>
          </w:p>
        </w:tc>
        <w:tc>
          <w:tcPr>
            <w:tcW w:w="2693" w:type="dxa"/>
            <w:tcBorders>
              <w:top w:val="single" w:sz="4" w:space="0" w:color="auto"/>
              <w:left w:val="single" w:sz="4" w:space="0" w:color="auto"/>
              <w:bottom w:val="single" w:sz="4" w:space="0" w:color="auto"/>
              <w:right w:val="single" w:sz="4" w:space="0" w:color="auto"/>
            </w:tcBorders>
          </w:tcPr>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FF382F" w:rsidRDefault="006A50ED"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Partially</w:t>
            </w:r>
            <w:r w:rsidRPr="00FF382F">
              <w:rPr>
                <w:rFonts w:ascii="Times New Roman" w:hAnsi="Times New Roman" w:cs="Times New Roman"/>
                <w:b w:val="0"/>
                <w:bCs/>
                <w:i/>
                <w:color w:val="auto"/>
                <w:sz w:val="24"/>
              </w:rPr>
              <w:t xml:space="preserve"> Implemented</w:t>
            </w:r>
          </w:p>
          <w:p w:rsidR="006A50ED"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T</w:t>
            </w:r>
            <w:r w:rsidRPr="00435EF3">
              <w:rPr>
                <w:rFonts w:ascii="Times New Roman" w:hAnsi="Times New Roman" w:cs="Times New Roman"/>
                <w:b w:val="0"/>
                <w:bCs/>
                <w:color w:val="auto"/>
                <w:sz w:val="24"/>
              </w:rPr>
              <w:t>he Management admitted that they were helpless in enforcing the collection of unpaid tuition fees since students were allowed to take their examinations even with outstanding obligations due to CHED policy not to prevent any student to take final examination.</w:t>
            </w:r>
          </w:p>
          <w:p w:rsidR="006A50ED" w:rsidRPr="00435EF3" w:rsidRDefault="006A50ED" w:rsidP="00BC14C0">
            <w:pPr>
              <w:pStyle w:val="BodyText"/>
              <w:jc w:val="both"/>
              <w:rPr>
                <w:rFonts w:ascii="Times New Roman" w:hAnsi="Times New Roman" w:cs="Times New Roman"/>
                <w:b w:val="0"/>
                <w:bCs/>
                <w:color w:val="auto"/>
                <w:sz w:val="24"/>
              </w:rPr>
            </w:pPr>
          </w:p>
          <w:p w:rsidR="006A50ED" w:rsidRPr="00FF382F" w:rsidRDefault="006A50ED" w:rsidP="001D4F92">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Partially</w:t>
            </w:r>
            <w:r w:rsidRPr="00FF382F">
              <w:rPr>
                <w:rFonts w:ascii="Times New Roman" w:hAnsi="Times New Roman" w:cs="Times New Roman"/>
                <w:b w:val="0"/>
                <w:bCs/>
                <w:i/>
                <w:color w:val="auto"/>
                <w:sz w:val="24"/>
              </w:rPr>
              <w:t xml:space="preserve"> Implemented</w:t>
            </w:r>
          </w:p>
          <w:p w:rsidR="006A50ED" w:rsidRDefault="006A50ED" w:rsidP="00BC14C0">
            <w:pPr>
              <w:pStyle w:val="BodyText"/>
              <w:jc w:val="both"/>
              <w:rPr>
                <w:rFonts w:ascii="Times New Roman" w:hAnsi="Times New Roman" w:cs="Times New Roman"/>
                <w:b w:val="0"/>
                <w:bCs/>
                <w:color w:val="auto"/>
                <w:sz w:val="24"/>
                <w:lang w:val="pt-PT"/>
              </w:rPr>
            </w:pPr>
          </w:p>
          <w:p w:rsidR="006A50ED" w:rsidRPr="00435EF3" w:rsidRDefault="006A50ED" w:rsidP="00BC14C0">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lang w:val="pt-PT"/>
              </w:rPr>
              <w:t>T</w:t>
            </w:r>
            <w:r w:rsidRPr="00435EF3">
              <w:rPr>
                <w:rFonts w:ascii="Times New Roman" w:hAnsi="Times New Roman" w:cs="Times New Roman"/>
                <w:b w:val="0"/>
                <w:bCs/>
                <w:color w:val="auto"/>
                <w:sz w:val="24"/>
                <w:lang w:val="pt-PT"/>
              </w:rPr>
              <w:t>he Management included in the lease contract agreement the imposition of penalty and interest in case of delayed payment.</w:t>
            </w:r>
          </w:p>
        </w:tc>
      </w:tr>
      <w:tr w:rsidR="006A50ED" w:rsidRPr="00435EF3" w:rsidTr="003164EB">
        <w:trPr>
          <w:trHeight w:val="800"/>
        </w:trPr>
        <w:tc>
          <w:tcPr>
            <w:tcW w:w="3510" w:type="dxa"/>
            <w:tcBorders>
              <w:right w:val="single" w:sz="4" w:space="0" w:color="auto"/>
            </w:tcBorders>
          </w:tcPr>
          <w:p w:rsidR="006A50ED" w:rsidRPr="00435EF3" w:rsidRDefault="006A50ED" w:rsidP="006A50ED">
            <w:pPr>
              <w:pStyle w:val="ListParagraph"/>
              <w:numPr>
                <w:ilvl w:val="0"/>
                <w:numId w:val="15"/>
              </w:numPr>
              <w:tabs>
                <w:tab w:val="left" w:pos="540"/>
              </w:tabs>
              <w:ind w:left="0" w:firstLine="0"/>
              <w:contextualSpacing/>
              <w:jc w:val="both"/>
              <w:rPr>
                <w:lang w:val="en-PH"/>
              </w:rPr>
            </w:pPr>
            <w:r w:rsidRPr="00435EF3">
              <w:rPr>
                <w:lang w:val="en-PH"/>
              </w:rPr>
              <w:t xml:space="preserve">The College failure to integrate in its regular activities, plans, programs and projects intended to address the concerns of senior citizens, provide facilities for the differently-abled persons and to allocate funds of at least one percent or </w:t>
            </w:r>
            <w:r w:rsidRPr="00435EF3">
              <w:t>₱</w:t>
            </w:r>
            <w:r w:rsidRPr="00435EF3">
              <w:rPr>
                <w:lang w:val="en-PH"/>
              </w:rPr>
              <w:t xml:space="preserve">615,581.00 of its </w:t>
            </w:r>
            <w:r w:rsidRPr="00435EF3">
              <w:t>₱</w:t>
            </w:r>
            <w:r w:rsidRPr="00435EF3">
              <w:rPr>
                <w:lang w:val="en-PH"/>
              </w:rPr>
              <w:t>61.56 million budget was inconsistent with Sections 32 and 34 of the General Appropriations Act (GAA) of 2011 or R.A. 10147, thus, defeating its purpose to address the needs of the intended beneficiaries.</w:t>
            </w:r>
          </w:p>
          <w:p w:rsidR="006A50ED" w:rsidRPr="00435EF3" w:rsidRDefault="006A50ED" w:rsidP="00BC14C0">
            <w:pPr>
              <w:jc w:val="both"/>
              <w:rPr>
                <w:lang w:val="en-PH"/>
              </w:rPr>
            </w:pPr>
          </w:p>
          <w:p w:rsidR="006A50ED" w:rsidRPr="00435EF3" w:rsidRDefault="006A50ED" w:rsidP="00BC14C0">
            <w:pPr>
              <w:jc w:val="both"/>
              <w:rPr>
                <w:b/>
                <w:lang w:val="en-PH"/>
              </w:rPr>
            </w:pPr>
            <w:r w:rsidRPr="00435EF3">
              <w:rPr>
                <w:b/>
                <w:lang w:val="en-PH"/>
              </w:rPr>
              <w:t>Recommendations:</w:t>
            </w:r>
          </w:p>
          <w:p w:rsidR="006A50ED" w:rsidRPr="00435EF3" w:rsidRDefault="006A50ED" w:rsidP="00BC14C0">
            <w:pPr>
              <w:jc w:val="both"/>
              <w:rPr>
                <w:b/>
                <w:lang w:val="en-PH"/>
              </w:rPr>
            </w:pPr>
          </w:p>
          <w:p w:rsidR="006A50ED" w:rsidRDefault="006A50ED" w:rsidP="00EA58CA">
            <w:pPr>
              <w:numPr>
                <w:ilvl w:val="0"/>
                <w:numId w:val="9"/>
              </w:numPr>
              <w:tabs>
                <w:tab w:val="left" w:pos="284"/>
              </w:tabs>
              <w:ind w:left="284" w:hanging="284"/>
              <w:jc w:val="both"/>
              <w:rPr>
                <w:b/>
                <w:lang w:val="en-PH"/>
              </w:rPr>
            </w:pPr>
            <w:r>
              <w:rPr>
                <w:b/>
                <w:lang w:val="en-PH"/>
              </w:rPr>
              <w:t>c</w:t>
            </w:r>
            <w:r w:rsidRPr="00435EF3">
              <w:rPr>
                <w:b/>
                <w:lang w:val="en-PH"/>
              </w:rPr>
              <w:t>omply strictly with Sections 32 and 34 of the general provisions of the General Appropriations Act of 2011; and</w:t>
            </w:r>
          </w:p>
          <w:p w:rsidR="006A50ED" w:rsidRDefault="006A50ED" w:rsidP="00BC14C0">
            <w:pPr>
              <w:tabs>
                <w:tab w:val="left" w:pos="360"/>
              </w:tabs>
              <w:jc w:val="both"/>
              <w:rPr>
                <w:b/>
                <w:lang w:val="en-PH"/>
              </w:rPr>
            </w:pPr>
          </w:p>
          <w:p w:rsidR="004D6217" w:rsidRDefault="004D6217" w:rsidP="00BC14C0">
            <w:pPr>
              <w:tabs>
                <w:tab w:val="left" w:pos="360"/>
              </w:tabs>
              <w:jc w:val="both"/>
              <w:rPr>
                <w:b/>
                <w:lang w:val="en-PH"/>
              </w:rPr>
            </w:pPr>
          </w:p>
          <w:p w:rsidR="006A50ED" w:rsidRPr="00435EF3" w:rsidRDefault="006A50ED" w:rsidP="004D6217">
            <w:pPr>
              <w:numPr>
                <w:ilvl w:val="0"/>
                <w:numId w:val="9"/>
              </w:numPr>
              <w:tabs>
                <w:tab w:val="left" w:pos="284"/>
              </w:tabs>
              <w:ind w:left="284" w:hanging="284"/>
              <w:jc w:val="both"/>
              <w:rPr>
                <w:b/>
                <w:lang w:val="en-PH"/>
              </w:rPr>
            </w:pPr>
            <w:r>
              <w:rPr>
                <w:b/>
                <w:lang w:val="en-PH"/>
              </w:rPr>
              <w:t>g</w:t>
            </w:r>
            <w:r w:rsidRPr="00435EF3">
              <w:rPr>
                <w:b/>
                <w:lang w:val="en-PH"/>
              </w:rPr>
              <w:t>ive priority to the implementation of the programs/projects related to senior citizens and the differently-abled persons and provide facilities for them that shall enhance their mobility, safety and welfare.</w:t>
            </w:r>
          </w:p>
          <w:p w:rsidR="006A50ED" w:rsidRPr="00435EF3" w:rsidRDefault="006A50ED" w:rsidP="00BC14C0">
            <w:pPr>
              <w:jc w:val="both"/>
              <w:rPr>
                <w:lang w:val="en-PH"/>
              </w:rPr>
            </w:pPr>
          </w:p>
        </w:tc>
        <w:tc>
          <w:tcPr>
            <w:tcW w:w="828" w:type="dxa"/>
            <w:tcBorders>
              <w:top w:val="single" w:sz="4" w:space="0" w:color="auto"/>
              <w:left w:val="single" w:sz="4" w:space="0" w:color="auto"/>
              <w:bottom w:val="single" w:sz="4" w:space="0" w:color="auto"/>
              <w:right w:val="single" w:sz="4" w:space="0" w:color="auto"/>
            </w:tcBorders>
          </w:tcPr>
          <w:p w:rsidR="006A50ED" w:rsidRPr="00435EF3" w:rsidRDefault="006A50ED"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2011</w:t>
            </w:r>
          </w:p>
        </w:tc>
        <w:tc>
          <w:tcPr>
            <w:tcW w:w="1985" w:type="dxa"/>
            <w:tcBorders>
              <w:top w:val="single" w:sz="4" w:space="0" w:color="auto"/>
              <w:left w:val="single" w:sz="4" w:space="0" w:color="auto"/>
              <w:bottom w:val="single" w:sz="4" w:space="0" w:color="auto"/>
              <w:right w:val="single" w:sz="4" w:space="0" w:color="auto"/>
            </w:tcBorders>
          </w:tcPr>
          <w:p w:rsidR="006A50ED" w:rsidRPr="00435EF3" w:rsidRDefault="006A50ED" w:rsidP="00BC14C0">
            <w:pPr>
              <w:pStyle w:val="BodyText"/>
              <w:jc w:val="left"/>
              <w:rPr>
                <w:rFonts w:ascii="Times New Roman" w:hAnsi="Times New Roman" w:cs="Times New Roman"/>
                <w:b w:val="0"/>
                <w:bCs/>
                <w:color w:val="auto"/>
                <w:sz w:val="24"/>
              </w:rPr>
            </w:pPr>
          </w:p>
        </w:tc>
        <w:tc>
          <w:tcPr>
            <w:tcW w:w="2693" w:type="dxa"/>
            <w:tcBorders>
              <w:top w:val="single" w:sz="4" w:space="0" w:color="auto"/>
              <w:left w:val="single" w:sz="4" w:space="0" w:color="auto"/>
              <w:bottom w:val="single" w:sz="4" w:space="0" w:color="auto"/>
              <w:right w:val="single" w:sz="4" w:space="0" w:color="auto"/>
            </w:tcBorders>
          </w:tcPr>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 xml:space="preserve">Fully </w:t>
            </w:r>
            <w:r w:rsidRPr="00435EF3">
              <w:rPr>
                <w:rFonts w:ascii="Times New Roman" w:hAnsi="Times New Roman" w:cs="Times New Roman"/>
                <w:b w:val="0"/>
                <w:bCs/>
                <w:i/>
                <w:color w:val="auto"/>
                <w:sz w:val="24"/>
              </w:rPr>
              <w:t>Implemented</w:t>
            </w:r>
          </w:p>
          <w:p w:rsidR="006A50ED"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lang w:val="pt-PT"/>
              </w:rPr>
            </w:pPr>
            <w:r>
              <w:rPr>
                <w:rFonts w:ascii="Times New Roman" w:hAnsi="Times New Roman" w:cs="Times New Roman"/>
                <w:b w:val="0"/>
                <w:bCs/>
                <w:color w:val="auto"/>
                <w:sz w:val="24"/>
              </w:rPr>
              <w:t>The Agency provided/ implemented various projects</w:t>
            </w:r>
            <w:r w:rsidRPr="00435EF3">
              <w:rPr>
                <w:rFonts w:ascii="Times New Roman" w:hAnsi="Times New Roman" w:cs="Times New Roman"/>
                <w:b w:val="0"/>
                <w:bCs/>
                <w:color w:val="auto"/>
                <w:sz w:val="24"/>
              </w:rPr>
              <w:t xml:space="preserve"> on</w:t>
            </w:r>
            <w:r w:rsidRPr="00435EF3">
              <w:rPr>
                <w:rFonts w:ascii="Times New Roman" w:hAnsi="Times New Roman" w:cs="Times New Roman"/>
                <w:b w:val="0"/>
                <w:bCs/>
                <w:color w:val="auto"/>
                <w:sz w:val="24"/>
                <w:lang w:val="pt-PT"/>
              </w:rPr>
              <w:t xml:space="preserve"> compliance for laws senior citizens</w:t>
            </w:r>
            <w:r>
              <w:rPr>
                <w:rFonts w:ascii="Times New Roman" w:hAnsi="Times New Roman" w:cs="Times New Roman"/>
                <w:b w:val="0"/>
                <w:bCs/>
                <w:color w:val="auto"/>
                <w:sz w:val="24"/>
                <w:lang w:val="pt-PT"/>
              </w:rPr>
              <w:t>.</w:t>
            </w:r>
          </w:p>
          <w:p w:rsidR="006A50ED" w:rsidRDefault="006A50ED" w:rsidP="00BC14C0">
            <w:pPr>
              <w:pStyle w:val="BodyText"/>
              <w:jc w:val="both"/>
              <w:rPr>
                <w:rFonts w:ascii="Times New Roman" w:hAnsi="Times New Roman" w:cs="Times New Roman"/>
                <w:b w:val="0"/>
                <w:bCs/>
                <w:color w:val="auto"/>
                <w:sz w:val="24"/>
                <w:lang w:val="pt-PT"/>
              </w:rPr>
            </w:pPr>
          </w:p>
          <w:p w:rsidR="006A50ED" w:rsidRDefault="006A50ED" w:rsidP="00BC14C0">
            <w:pPr>
              <w:pStyle w:val="BodyText"/>
              <w:jc w:val="both"/>
              <w:rPr>
                <w:rFonts w:ascii="Times New Roman" w:hAnsi="Times New Roman" w:cs="Times New Roman"/>
                <w:b w:val="0"/>
                <w:bCs/>
                <w:i/>
                <w:color w:val="auto"/>
                <w:sz w:val="24"/>
                <w:lang w:val="pt-PT"/>
              </w:rPr>
            </w:pPr>
            <w:r>
              <w:rPr>
                <w:rFonts w:ascii="Times New Roman" w:hAnsi="Times New Roman" w:cs="Times New Roman"/>
                <w:b w:val="0"/>
                <w:bCs/>
                <w:i/>
                <w:color w:val="auto"/>
                <w:sz w:val="24"/>
                <w:lang w:val="pt-PT"/>
              </w:rPr>
              <w:t>Fully</w:t>
            </w:r>
            <w:r w:rsidRPr="00435EF3">
              <w:rPr>
                <w:rFonts w:ascii="Times New Roman" w:hAnsi="Times New Roman" w:cs="Times New Roman"/>
                <w:b w:val="0"/>
                <w:bCs/>
                <w:i/>
                <w:color w:val="auto"/>
                <w:sz w:val="24"/>
                <w:lang w:val="pt-PT"/>
              </w:rPr>
              <w:t xml:space="preserve"> Implemented</w:t>
            </w:r>
          </w:p>
          <w:p w:rsidR="006A50ED" w:rsidRDefault="006A50ED" w:rsidP="00BC14C0">
            <w:pPr>
              <w:pStyle w:val="BodyText"/>
              <w:jc w:val="both"/>
              <w:rPr>
                <w:rFonts w:ascii="Times New Roman" w:hAnsi="Times New Roman" w:cs="Times New Roman"/>
                <w:b w:val="0"/>
                <w:bCs/>
                <w:i/>
                <w:color w:val="auto"/>
                <w:sz w:val="24"/>
                <w:lang w:val="pt-PT"/>
              </w:rPr>
            </w:pPr>
          </w:p>
          <w:p w:rsidR="006A50ED" w:rsidRPr="0049545F" w:rsidRDefault="006A50ED" w:rsidP="0049545F">
            <w:pPr>
              <w:pStyle w:val="BodyText"/>
              <w:jc w:val="both"/>
              <w:rPr>
                <w:rFonts w:ascii="Times New Roman" w:hAnsi="Times New Roman" w:cs="Times New Roman"/>
                <w:b w:val="0"/>
                <w:bCs/>
                <w:color w:val="auto"/>
                <w:sz w:val="24"/>
              </w:rPr>
            </w:pPr>
            <w:r w:rsidRPr="0049545F">
              <w:rPr>
                <w:rFonts w:ascii="Times New Roman" w:hAnsi="Times New Roman" w:cs="Times New Roman"/>
                <w:b w:val="0"/>
                <w:bCs/>
                <w:color w:val="auto"/>
                <w:sz w:val="24"/>
                <w:lang w:val="pt-PT"/>
              </w:rPr>
              <w:t xml:space="preserve">Various </w:t>
            </w:r>
            <w:r>
              <w:rPr>
                <w:rFonts w:ascii="Times New Roman" w:hAnsi="Times New Roman" w:cs="Times New Roman"/>
                <w:b w:val="0"/>
                <w:bCs/>
                <w:color w:val="auto"/>
                <w:sz w:val="24"/>
                <w:lang w:val="pt-PT"/>
              </w:rPr>
              <w:t>facilities</w:t>
            </w:r>
            <w:r w:rsidRPr="0049545F">
              <w:rPr>
                <w:rFonts w:ascii="Times New Roman" w:hAnsi="Times New Roman" w:cs="Times New Roman"/>
                <w:b w:val="0"/>
                <w:bCs/>
                <w:color w:val="auto"/>
                <w:sz w:val="24"/>
                <w:lang w:val="pt-PT"/>
              </w:rPr>
              <w:t xml:space="preserve"> were</w:t>
            </w:r>
            <w:r>
              <w:rPr>
                <w:rFonts w:ascii="Times New Roman" w:hAnsi="Times New Roman" w:cs="Times New Roman"/>
                <w:b w:val="0"/>
                <w:bCs/>
                <w:color w:val="auto"/>
                <w:sz w:val="24"/>
                <w:lang w:val="pt-PT"/>
              </w:rPr>
              <w:t xml:space="preserve"> provided to senior citizens and the differently-abled persons for their mobility, safety and welfare.</w:t>
            </w:r>
          </w:p>
        </w:tc>
      </w:tr>
      <w:tr w:rsidR="006A50ED" w:rsidRPr="00435EF3" w:rsidTr="003164EB">
        <w:trPr>
          <w:trHeight w:val="800"/>
        </w:trPr>
        <w:tc>
          <w:tcPr>
            <w:tcW w:w="3510" w:type="dxa"/>
            <w:tcBorders>
              <w:right w:val="single" w:sz="4" w:space="0" w:color="auto"/>
            </w:tcBorders>
          </w:tcPr>
          <w:p w:rsidR="006A50ED" w:rsidRPr="00435EF3" w:rsidRDefault="006A50ED" w:rsidP="006A50ED">
            <w:pPr>
              <w:pStyle w:val="ListParagraph"/>
              <w:numPr>
                <w:ilvl w:val="0"/>
                <w:numId w:val="15"/>
              </w:numPr>
              <w:tabs>
                <w:tab w:val="left" w:pos="540"/>
              </w:tabs>
              <w:ind w:left="0" w:firstLine="0"/>
              <w:contextualSpacing/>
              <w:jc w:val="both"/>
            </w:pPr>
            <w:r w:rsidRPr="00435EF3">
              <w:t>Deficiencies were noted in the implementation of the rental of spaces/stalls operation that contributed to their failure to co</w:t>
            </w:r>
            <w:r>
              <w:t>llect unpaid rentals of ₱382,500.00, ₱230,000.00 of them are prior years</w:t>
            </w:r>
            <w:r w:rsidRPr="00435EF3">
              <w:t xml:space="preserve"> from </w:t>
            </w:r>
            <w:r>
              <w:t>various</w:t>
            </w:r>
            <w:r w:rsidRPr="00435EF3">
              <w:t xml:space="preserve"> stallholders which, if not immediately addressed properly, may weaken the viability of the College to sustain and augment its financial undertakings. </w:t>
            </w:r>
          </w:p>
          <w:p w:rsidR="006A50ED" w:rsidRPr="00435EF3" w:rsidRDefault="006A50ED" w:rsidP="00BC14C0">
            <w:pPr>
              <w:pStyle w:val="Header"/>
              <w:tabs>
                <w:tab w:val="left" w:pos="450"/>
              </w:tabs>
              <w:jc w:val="both"/>
            </w:pPr>
          </w:p>
          <w:p w:rsidR="006A50ED" w:rsidRPr="00435EF3" w:rsidRDefault="006A50ED" w:rsidP="00BC14C0">
            <w:pPr>
              <w:pStyle w:val="Header"/>
              <w:tabs>
                <w:tab w:val="left" w:pos="450"/>
              </w:tabs>
              <w:jc w:val="both"/>
              <w:rPr>
                <w:b/>
              </w:rPr>
            </w:pPr>
            <w:r w:rsidRPr="00435EF3">
              <w:rPr>
                <w:b/>
              </w:rPr>
              <w:t>Recommendations:</w:t>
            </w:r>
          </w:p>
          <w:p w:rsidR="006A50ED" w:rsidRPr="00435EF3" w:rsidRDefault="006A50ED" w:rsidP="00BC14C0">
            <w:pPr>
              <w:pStyle w:val="Header"/>
              <w:tabs>
                <w:tab w:val="left" w:pos="450"/>
              </w:tabs>
              <w:ind w:left="450"/>
              <w:jc w:val="both"/>
              <w:rPr>
                <w:b/>
              </w:rPr>
            </w:pPr>
          </w:p>
          <w:p w:rsidR="006A50ED" w:rsidRPr="00BB016C" w:rsidRDefault="006A50ED" w:rsidP="004D6217">
            <w:pPr>
              <w:pStyle w:val="ListParagraph"/>
              <w:numPr>
                <w:ilvl w:val="0"/>
                <w:numId w:val="10"/>
              </w:numPr>
              <w:tabs>
                <w:tab w:val="clear" w:pos="1260"/>
                <w:tab w:val="left" w:pos="284"/>
              </w:tabs>
              <w:ind w:left="284" w:hanging="284"/>
              <w:contextualSpacing/>
              <w:jc w:val="both"/>
              <w:rPr>
                <w:b/>
              </w:rPr>
            </w:pPr>
            <w:r>
              <w:rPr>
                <w:b/>
              </w:rPr>
              <w:t>p</w:t>
            </w:r>
            <w:r w:rsidRPr="00435EF3">
              <w:rPr>
                <w:b/>
              </w:rPr>
              <w:t>repare written policies on Income Generating Projects to be reviewed and approved by the Board of Trustees for proper implementation of the concerned unit/division;</w:t>
            </w:r>
            <w:r>
              <w:rPr>
                <w:b/>
              </w:rPr>
              <w:t xml:space="preserve"> and</w:t>
            </w:r>
          </w:p>
          <w:p w:rsidR="006A50ED" w:rsidRPr="00435EF3" w:rsidRDefault="006A50ED" w:rsidP="00BC14C0">
            <w:pPr>
              <w:tabs>
                <w:tab w:val="num" w:pos="360"/>
              </w:tabs>
              <w:ind w:left="360"/>
              <w:jc w:val="both"/>
              <w:rPr>
                <w:b/>
              </w:rPr>
            </w:pPr>
          </w:p>
          <w:p w:rsidR="00AB0E8C" w:rsidRPr="00AB0E8C" w:rsidRDefault="00AB0E8C" w:rsidP="004D6217">
            <w:pPr>
              <w:pStyle w:val="ListParagraph"/>
              <w:numPr>
                <w:ilvl w:val="0"/>
                <w:numId w:val="10"/>
              </w:numPr>
              <w:tabs>
                <w:tab w:val="clear" w:pos="1260"/>
                <w:tab w:val="left" w:pos="284"/>
              </w:tabs>
              <w:ind w:left="284" w:hanging="284"/>
              <w:contextualSpacing/>
              <w:jc w:val="both"/>
              <w:rPr>
                <w:b/>
              </w:rPr>
            </w:pPr>
            <w:r>
              <w:rPr>
                <w:b/>
              </w:rPr>
              <w:t>r</w:t>
            </w:r>
            <w:r w:rsidRPr="00435EF3">
              <w:rPr>
                <w:b/>
              </w:rPr>
              <w:t xml:space="preserve">equire the Accounting Office to prepare and issue billing statements for all stall </w:t>
            </w:r>
            <w:r w:rsidR="00B177BE">
              <w:rPr>
                <w:b/>
              </w:rPr>
              <w:t>lessees/</w:t>
            </w:r>
            <w:r w:rsidRPr="00435EF3">
              <w:rPr>
                <w:b/>
              </w:rPr>
              <w:t>owners to monitor easily the collection of rental income</w:t>
            </w:r>
            <w:r>
              <w:rPr>
                <w:b/>
              </w:rPr>
              <w:t>. D</w:t>
            </w:r>
            <w:r w:rsidRPr="00AB0E8C">
              <w:rPr>
                <w:b/>
              </w:rPr>
              <w:t xml:space="preserve">emand and </w:t>
            </w:r>
            <w:r w:rsidR="006A50ED" w:rsidRPr="00AB0E8C">
              <w:rPr>
                <w:b/>
              </w:rPr>
              <w:t>exert all efforts to collect the rental from the V. Diaz; M. Astudillpo; S. Orbon, Marita</w:t>
            </w:r>
            <w:r w:rsidR="00716BD6">
              <w:rPr>
                <w:b/>
              </w:rPr>
              <w:t xml:space="preserve"> </w:t>
            </w:r>
            <w:r w:rsidR="006A50ED" w:rsidRPr="00AB0E8C">
              <w:rPr>
                <w:b/>
              </w:rPr>
              <w:t>Quidato;  JRM Foodstand; V. Prescilla; G. Manaog; M. Dela Cruz; R. Vita</w:t>
            </w:r>
            <w:r w:rsidR="000E6D72" w:rsidRPr="00AB0E8C">
              <w:rPr>
                <w:b/>
              </w:rPr>
              <w:t>l; N. Tabalno; C. Macapanas</w:t>
            </w:r>
            <w:r w:rsidRPr="00AB0E8C">
              <w:rPr>
                <w:b/>
              </w:rPr>
              <w:t xml:space="preserve"> and other food stall owners.</w:t>
            </w:r>
          </w:p>
          <w:p w:rsidR="006A50ED" w:rsidRPr="00435EF3" w:rsidRDefault="006A50ED" w:rsidP="008C3F9E">
            <w:pPr>
              <w:pStyle w:val="ListParagraph"/>
              <w:tabs>
                <w:tab w:val="left" w:pos="360"/>
              </w:tabs>
              <w:ind w:left="0"/>
              <w:contextualSpacing/>
              <w:jc w:val="both"/>
              <w:rPr>
                <w:lang w:val="en-PH"/>
              </w:rPr>
            </w:pPr>
          </w:p>
        </w:tc>
        <w:tc>
          <w:tcPr>
            <w:tcW w:w="828" w:type="dxa"/>
            <w:tcBorders>
              <w:top w:val="single" w:sz="4" w:space="0" w:color="auto"/>
              <w:left w:val="single" w:sz="4" w:space="0" w:color="auto"/>
              <w:bottom w:val="single" w:sz="4" w:space="0" w:color="auto"/>
              <w:right w:val="single" w:sz="4" w:space="0" w:color="auto"/>
            </w:tcBorders>
          </w:tcPr>
          <w:p w:rsidR="006A50ED" w:rsidRPr="00435EF3" w:rsidRDefault="006A50ED" w:rsidP="00BC14C0">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 xml:space="preserve">AAR 2010 </w:t>
            </w: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p w:rsidR="006A50ED" w:rsidRPr="00435EF3" w:rsidRDefault="006A50ED" w:rsidP="00BC14C0">
            <w:pPr>
              <w:pStyle w:val="BodyText"/>
              <w:rPr>
                <w:rFonts w:ascii="Times New Roman" w:hAnsi="Times New Roman" w:cs="Times New Roman"/>
                <w:b w:val="0"/>
                <w:bCs/>
                <w:color w:val="auto"/>
                <w:sz w:val="24"/>
              </w:rPr>
            </w:pPr>
          </w:p>
        </w:tc>
        <w:tc>
          <w:tcPr>
            <w:tcW w:w="1985" w:type="dxa"/>
            <w:tcBorders>
              <w:top w:val="single" w:sz="4" w:space="0" w:color="auto"/>
              <w:left w:val="single" w:sz="4" w:space="0" w:color="auto"/>
              <w:bottom w:val="single" w:sz="4" w:space="0" w:color="auto"/>
              <w:right w:val="single" w:sz="4" w:space="0" w:color="auto"/>
            </w:tcBorders>
          </w:tcPr>
          <w:p w:rsidR="004B4F68" w:rsidRDefault="004B4F68" w:rsidP="002B1A81">
            <w:pPr>
              <w:pStyle w:val="BodyText"/>
              <w:jc w:val="both"/>
              <w:rPr>
                <w:rFonts w:ascii="Times New Roman" w:hAnsi="Times New Roman" w:cs="Times New Roman"/>
                <w:b w:val="0"/>
                <w:bCs/>
                <w:color w:val="auto"/>
                <w:sz w:val="24"/>
              </w:rPr>
            </w:pPr>
          </w:p>
          <w:p w:rsidR="004B4F68" w:rsidRDefault="004B4F68" w:rsidP="002B1A81">
            <w:pPr>
              <w:pStyle w:val="BodyText"/>
              <w:jc w:val="both"/>
              <w:rPr>
                <w:rFonts w:ascii="Times New Roman" w:hAnsi="Times New Roman" w:cs="Times New Roman"/>
                <w:b w:val="0"/>
                <w:bCs/>
                <w:color w:val="auto"/>
                <w:sz w:val="24"/>
              </w:rPr>
            </w:pPr>
          </w:p>
          <w:p w:rsidR="004B4F68" w:rsidRDefault="004B4F68" w:rsidP="002B1A81">
            <w:pPr>
              <w:pStyle w:val="BodyText"/>
              <w:jc w:val="both"/>
              <w:rPr>
                <w:rFonts w:ascii="Times New Roman" w:hAnsi="Times New Roman" w:cs="Times New Roman"/>
                <w:b w:val="0"/>
                <w:bCs/>
                <w:color w:val="auto"/>
                <w:sz w:val="24"/>
              </w:rPr>
            </w:pPr>
          </w:p>
          <w:p w:rsidR="004B4F68" w:rsidRDefault="004B4F68" w:rsidP="002B1A81">
            <w:pPr>
              <w:pStyle w:val="BodyText"/>
              <w:jc w:val="both"/>
              <w:rPr>
                <w:rFonts w:ascii="Times New Roman" w:hAnsi="Times New Roman" w:cs="Times New Roman"/>
                <w:b w:val="0"/>
                <w:bCs/>
                <w:color w:val="auto"/>
                <w:sz w:val="24"/>
              </w:rPr>
            </w:pPr>
          </w:p>
          <w:p w:rsidR="004B4F68" w:rsidRDefault="004B4F68" w:rsidP="002B1A81">
            <w:pPr>
              <w:pStyle w:val="BodyText"/>
              <w:jc w:val="both"/>
              <w:rPr>
                <w:rFonts w:ascii="Times New Roman" w:hAnsi="Times New Roman" w:cs="Times New Roman"/>
                <w:b w:val="0"/>
                <w:bCs/>
                <w:color w:val="auto"/>
                <w:sz w:val="24"/>
              </w:rPr>
            </w:pPr>
          </w:p>
          <w:p w:rsidR="004B4F68" w:rsidRDefault="004B4F68" w:rsidP="002B1A81">
            <w:pPr>
              <w:pStyle w:val="BodyText"/>
              <w:jc w:val="both"/>
              <w:rPr>
                <w:rFonts w:ascii="Times New Roman" w:hAnsi="Times New Roman" w:cs="Times New Roman"/>
                <w:b w:val="0"/>
                <w:bCs/>
                <w:color w:val="auto"/>
                <w:sz w:val="24"/>
              </w:rPr>
            </w:pPr>
          </w:p>
          <w:p w:rsidR="004B4F68" w:rsidRDefault="004B4F68" w:rsidP="002B1A81">
            <w:pPr>
              <w:pStyle w:val="BodyText"/>
              <w:jc w:val="both"/>
              <w:rPr>
                <w:rFonts w:ascii="Times New Roman" w:hAnsi="Times New Roman" w:cs="Times New Roman"/>
                <w:b w:val="0"/>
                <w:bCs/>
                <w:color w:val="auto"/>
                <w:sz w:val="24"/>
              </w:rPr>
            </w:pPr>
          </w:p>
          <w:p w:rsidR="004B4F68" w:rsidRDefault="004B4F68" w:rsidP="002B1A81">
            <w:pPr>
              <w:pStyle w:val="BodyText"/>
              <w:jc w:val="both"/>
              <w:rPr>
                <w:rFonts w:ascii="Times New Roman" w:hAnsi="Times New Roman" w:cs="Times New Roman"/>
                <w:b w:val="0"/>
                <w:bCs/>
                <w:color w:val="auto"/>
                <w:sz w:val="24"/>
              </w:rPr>
            </w:pPr>
          </w:p>
          <w:p w:rsidR="004B4F68" w:rsidRDefault="004B4F68" w:rsidP="002B1A81">
            <w:pPr>
              <w:pStyle w:val="BodyText"/>
              <w:jc w:val="both"/>
              <w:rPr>
                <w:rFonts w:ascii="Times New Roman" w:hAnsi="Times New Roman" w:cs="Times New Roman"/>
                <w:b w:val="0"/>
                <w:bCs/>
                <w:color w:val="auto"/>
                <w:sz w:val="24"/>
              </w:rPr>
            </w:pPr>
          </w:p>
          <w:p w:rsidR="004B4F68" w:rsidRDefault="004B4F68" w:rsidP="002B1A81">
            <w:pPr>
              <w:pStyle w:val="BodyText"/>
              <w:jc w:val="both"/>
              <w:rPr>
                <w:rFonts w:ascii="Times New Roman" w:hAnsi="Times New Roman" w:cs="Times New Roman"/>
                <w:b w:val="0"/>
                <w:bCs/>
                <w:color w:val="auto"/>
                <w:sz w:val="24"/>
              </w:rPr>
            </w:pPr>
          </w:p>
          <w:p w:rsidR="004B4F68" w:rsidRDefault="004B4F68" w:rsidP="002B1A81">
            <w:pPr>
              <w:pStyle w:val="BodyText"/>
              <w:jc w:val="both"/>
              <w:rPr>
                <w:rFonts w:ascii="Times New Roman" w:hAnsi="Times New Roman" w:cs="Times New Roman"/>
                <w:b w:val="0"/>
                <w:bCs/>
                <w:color w:val="auto"/>
                <w:sz w:val="24"/>
              </w:rPr>
            </w:pPr>
          </w:p>
          <w:p w:rsidR="004B4F68" w:rsidRDefault="004B4F68" w:rsidP="002B1A81">
            <w:pPr>
              <w:pStyle w:val="BodyText"/>
              <w:jc w:val="both"/>
              <w:rPr>
                <w:rFonts w:ascii="Times New Roman" w:hAnsi="Times New Roman" w:cs="Times New Roman"/>
                <w:b w:val="0"/>
                <w:bCs/>
                <w:color w:val="auto"/>
                <w:sz w:val="24"/>
              </w:rPr>
            </w:pPr>
          </w:p>
          <w:p w:rsidR="004B4F68" w:rsidRDefault="004B4F68" w:rsidP="002B1A81">
            <w:pPr>
              <w:pStyle w:val="BodyText"/>
              <w:jc w:val="both"/>
              <w:rPr>
                <w:rFonts w:ascii="Times New Roman" w:hAnsi="Times New Roman" w:cs="Times New Roman"/>
                <w:b w:val="0"/>
                <w:bCs/>
                <w:color w:val="auto"/>
                <w:sz w:val="24"/>
              </w:rPr>
            </w:pPr>
          </w:p>
          <w:p w:rsidR="004B4F68" w:rsidRDefault="004B4F68" w:rsidP="002B1A81">
            <w:pPr>
              <w:pStyle w:val="BodyText"/>
              <w:jc w:val="both"/>
              <w:rPr>
                <w:rFonts w:ascii="Times New Roman" w:hAnsi="Times New Roman" w:cs="Times New Roman"/>
                <w:b w:val="0"/>
                <w:bCs/>
                <w:color w:val="auto"/>
                <w:sz w:val="24"/>
              </w:rPr>
            </w:pPr>
          </w:p>
          <w:p w:rsidR="001C5D5F" w:rsidRDefault="001C5D5F" w:rsidP="002B1A81">
            <w:pPr>
              <w:pStyle w:val="BodyText"/>
              <w:jc w:val="both"/>
              <w:rPr>
                <w:rFonts w:ascii="Times New Roman" w:hAnsi="Times New Roman" w:cs="Times New Roman"/>
                <w:b w:val="0"/>
                <w:bCs/>
                <w:color w:val="auto"/>
                <w:sz w:val="24"/>
              </w:rPr>
            </w:pPr>
          </w:p>
          <w:p w:rsidR="006A50ED" w:rsidRPr="00435EF3" w:rsidRDefault="006A50ED" w:rsidP="002B1A81">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Management commented that the Resource Generation Development Committee was tasked to draft policies on Income Generating Projects.</w:t>
            </w:r>
          </w:p>
          <w:p w:rsidR="006A50ED" w:rsidRDefault="006A50ED" w:rsidP="002B1A81">
            <w:pPr>
              <w:pStyle w:val="BodyText"/>
              <w:jc w:val="both"/>
              <w:rPr>
                <w:rFonts w:ascii="Times New Roman" w:hAnsi="Times New Roman" w:cs="Times New Roman"/>
                <w:b w:val="0"/>
                <w:bCs/>
                <w:color w:val="auto"/>
                <w:sz w:val="24"/>
              </w:rPr>
            </w:pPr>
          </w:p>
          <w:p w:rsidR="006A50ED" w:rsidRPr="00435EF3" w:rsidRDefault="006A50ED" w:rsidP="002B1A81">
            <w:pPr>
              <w:pStyle w:val="BodyText"/>
              <w:jc w:val="both"/>
              <w:rPr>
                <w:rFonts w:ascii="Times New Roman" w:hAnsi="Times New Roman" w:cs="Times New Roman"/>
                <w:b w:val="0"/>
                <w:bCs/>
                <w:color w:val="auto"/>
                <w:sz w:val="24"/>
              </w:rPr>
            </w:pPr>
          </w:p>
        </w:tc>
        <w:tc>
          <w:tcPr>
            <w:tcW w:w="2693" w:type="dxa"/>
            <w:tcBorders>
              <w:top w:val="single" w:sz="4" w:space="0" w:color="auto"/>
              <w:left w:val="single" w:sz="4" w:space="0" w:color="auto"/>
              <w:bottom w:val="single" w:sz="4" w:space="0" w:color="auto"/>
              <w:right w:val="single" w:sz="4" w:space="0" w:color="auto"/>
            </w:tcBorders>
          </w:tcPr>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Pr="00435EF3"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Partially Implemented</w:t>
            </w:r>
          </w:p>
          <w:p w:rsidR="004B7C1D" w:rsidRDefault="004B7C1D" w:rsidP="00BC14C0">
            <w:pPr>
              <w:pStyle w:val="BodyText"/>
              <w:jc w:val="both"/>
              <w:rPr>
                <w:rFonts w:ascii="Times New Roman" w:hAnsi="Times New Roman" w:cs="Times New Roman"/>
                <w:b w:val="0"/>
                <w:bCs/>
                <w:i/>
                <w:color w:val="auto"/>
                <w:sz w:val="24"/>
              </w:rPr>
            </w:pPr>
          </w:p>
          <w:p w:rsidR="004B7C1D" w:rsidRPr="00435EF3" w:rsidRDefault="004B7C1D" w:rsidP="004B7C1D">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Resource Generation Development Committee was tasked to   draft policies on Income Generating Projects.</w:t>
            </w:r>
          </w:p>
          <w:p w:rsidR="004B7C1D" w:rsidRPr="004B7C1D" w:rsidRDefault="004B7C1D" w:rsidP="00BC14C0">
            <w:pPr>
              <w:pStyle w:val="BodyText"/>
              <w:jc w:val="both"/>
              <w:rPr>
                <w:rFonts w:ascii="Times New Roman" w:hAnsi="Times New Roman" w:cs="Times New Roman"/>
                <w:b w:val="0"/>
                <w:bCs/>
                <w:color w:val="auto"/>
                <w:sz w:val="24"/>
              </w:rPr>
            </w:pPr>
          </w:p>
          <w:p w:rsidR="006A50ED" w:rsidRDefault="006A50ED" w:rsidP="00BC14C0">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Not</w:t>
            </w:r>
            <w:r w:rsidRPr="00435EF3">
              <w:rPr>
                <w:rFonts w:ascii="Times New Roman" w:hAnsi="Times New Roman" w:cs="Times New Roman"/>
                <w:b w:val="0"/>
                <w:bCs/>
                <w:i/>
                <w:color w:val="auto"/>
                <w:sz w:val="24"/>
              </w:rPr>
              <w:t xml:space="preserve"> Implemented</w:t>
            </w:r>
          </w:p>
          <w:p w:rsidR="004B7C1D" w:rsidRDefault="004B7C1D" w:rsidP="00BC14C0">
            <w:pPr>
              <w:pStyle w:val="BodyText"/>
              <w:jc w:val="both"/>
              <w:rPr>
                <w:rFonts w:ascii="Times New Roman" w:hAnsi="Times New Roman" w:cs="Times New Roman"/>
                <w:b w:val="0"/>
                <w:bCs/>
                <w:i/>
                <w:color w:val="auto"/>
                <w:sz w:val="24"/>
              </w:rPr>
            </w:pPr>
          </w:p>
          <w:p w:rsidR="006A50ED" w:rsidRDefault="00AB0E8C" w:rsidP="00B177BE">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 xml:space="preserve">The Auxiliary/ Resource Generation </w:t>
            </w:r>
            <w:r w:rsidR="00B21EAB">
              <w:rPr>
                <w:rFonts w:ascii="Times New Roman" w:hAnsi="Times New Roman" w:cs="Times New Roman"/>
                <w:b w:val="0"/>
                <w:bCs/>
                <w:color w:val="auto"/>
                <w:sz w:val="24"/>
              </w:rPr>
              <w:t xml:space="preserve">Services (Income Generating </w:t>
            </w:r>
            <w:r w:rsidR="004B7C1D">
              <w:rPr>
                <w:rFonts w:ascii="Times New Roman" w:hAnsi="Times New Roman" w:cs="Times New Roman"/>
                <w:b w:val="0"/>
                <w:bCs/>
                <w:color w:val="auto"/>
                <w:sz w:val="24"/>
              </w:rPr>
              <w:t>Office</w:t>
            </w:r>
            <w:r w:rsidR="00B21EAB">
              <w:rPr>
                <w:rFonts w:ascii="Times New Roman" w:hAnsi="Times New Roman" w:cs="Times New Roman"/>
                <w:b w:val="0"/>
                <w:bCs/>
                <w:color w:val="auto"/>
                <w:sz w:val="24"/>
              </w:rPr>
              <w:t>)</w:t>
            </w:r>
            <w:r w:rsidR="003B4479">
              <w:rPr>
                <w:rFonts w:ascii="Times New Roman" w:hAnsi="Times New Roman" w:cs="Times New Roman"/>
                <w:b w:val="0"/>
                <w:bCs/>
                <w:color w:val="auto"/>
                <w:sz w:val="24"/>
              </w:rPr>
              <w:t xml:space="preserve"> or </w:t>
            </w:r>
            <w:r>
              <w:rPr>
                <w:rFonts w:ascii="Times New Roman" w:hAnsi="Times New Roman" w:cs="Times New Roman"/>
                <w:b w:val="0"/>
                <w:bCs/>
                <w:color w:val="auto"/>
                <w:sz w:val="24"/>
              </w:rPr>
              <w:t xml:space="preserve">Accounting Office </w:t>
            </w:r>
            <w:r w:rsidR="003B4479">
              <w:rPr>
                <w:rFonts w:ascii="Times New Roman" w:hAnsi="Times New Roman" w:cs="Times New Roman"/>
                <w:b w:val="0"/>
                <w:bCs/>
                <w:color w:val="auto"/>
                <w:sz w:val="24"/>
              </w:rPr>
              <w:t xml:space="preserve">did not </w:t>
            </w:r>
            <w:r w:rsidR="004B7C1D">
              <w:rPr>
                <w:rFonts w:ascii="Times New Roman" w:hAnsi="Times New Roman" w:cs="Times New Roman"/>
                <w:b w:val="0"/>
                <w:bCs/>
                <w:color w:val="auto"/>
                <w:sz w:val="24"/>
              </w:rPr>
              <w:t xml:space="preserve">furnished </w:t>
            </w:r>
            <w:r w:rsidR="00B21EAB">
              <w:rPr>
                <w:rFonts w:ascii="Times New Roman" w:hAnsi="Times New Roman" w:cs="Times New Roman"/>
                <w:b w:val="0"/>
                <w:bCs/>
                <w:color w:val="auto"/>
                <w:sz w:val="24"/>
              </w:rPr>
              <w:t xml:space="preserve">COA Office of the </w:t>
            </w:r>
            <w:r w:rsidR="003B4479">
              <w:rPr>
                <w:rFonts w:ascii="Times New Roman" w:hAnsi="Times New Roman" w:cs="Times New Roman"/>
                <w:b w:val="0"/>
                <w:bCs/>
                <w:color w:val="auto"/>
                <w:sz w:val="24"/>
              </w:rPr>
              <w:t xml:space="preserve">updates of the </w:t>
            </w:r>
            <w:r w:rsidR="00B21EAB">
              <w:rPr>
                <w:rFonts w:ascii="Times New Roman" w:hAnsi="Times New Roman" w:cs="Times New Roman"/>
                <w:b w:val="0"/>
                <w:bCs/>
                <w:color w:val="auto"/>
                <w:sz w:val="24"/>
              </w:rPr>
              <w:t xml:space="preserve">detailed breakdown of the rental receivable </w:t>
            </w:r>
            <w:r w:rsidR="003B4479">
              <w:rPr>
                <w:rFonts w:ascii="Times New Roman" w:hAnsi="Times New Roman" w:cs="Times New Roman"/>
                <w:b w:val="0"/>
                <w:bCs/>
                <w:color w:val="auto"/>
                <w:sz w:val="24"/>
              </w:rPr>
              <w:t>and</w:t>
            </w:r>
            <w:r w:rsidR="00B21EAB">
              <w:rPr>
                <w:rFonts w:ascii="Times New Roman" w:hAnsi="Times New Roman" w:cs="Times New Roman"/>
                <w:b w:val="0"/>
                <w:bCs/>
                <w:color w:val="auto"/>
                <w:sz w:val="24"/>
              </w:rPr>
              <w:t xml:space="preserve"> copies of Demand Letters</w:t>
            </w:r>
            <w:r w:rsidR="003B4479">
              <w:rPr>
                <w:rFonts w:ascii="Times New Roman" w:hAnsi="Times New Roman" w:cs="Times New Roman"/>
                <w:b w:val="0"/>
                <w:bCs/>
                <w:color w:val="auto"/>
                <w:sz w:val="24"/>
              </w:rPr>
              <w:t>/Billing Statements</w:t>
            </w:r>
            <w:r w:rsidR="00B21EAB">
              <w:rPr>
                <w:rFonts w:ascii="Times New Roman" w:hAnsi="Times New Roman" w:cs="Times New Roman"/>
                <w:b w:val="0"/>
                <w:bCs/>
                <w:color w:val="auto"/>
                <w:sz w:val="24"/>
              </w:rPr>
              <w:t xml:space="preserve"> sent to the defaulting </w:t>
            </w:r>
            <w:r w:rsidR="00B177BE">
              <w:rPr>
                <w:rFonts w:ascii="Times New Roman" w:hAnsi="Times New Roman" w:cs="Times New Roman"/>
                <w:b w:val="0"/>
                <w:bCs/>
                <w:color w:val="auto"/>
                <w:sz w:val="24"/>
              </w:rPr>
              <w:t>stall lessees</w:t>
            </w:r>
            <w:r w:rsidR="00716BD6">
              <w:rPr>
                <w:rFonts w:ascii="Times New Roman" w:hAnsi="Times New Roman" w:cs="Times New Roman"/>
                <w:b w:val="0"/>
                <w:bCs/>
                <w:color w:val="auto"/>
                <w:sz w:val="24"/>
              </w:rPr>
              <w:t xml:space="preserve"> </w:t>
            </w:r>
            <w:r w:rsidR="000E6D72">
              <w:rPr>
                <w:rFonts w:ascii="Times New Roman" w:hAnsi="Times New Roman" w:cs="Times New Roman"/>
                <w:b w:val="0"/>
                <w:bCs/>
                <w:color w:val="auto"/>
                <w:sz w:val="24"/>
              </w:rPr>
              <w:t xml:space="preserve">prior </w:t>
            </w:r>
            <w:r w:rsidR="003B4479">
              <w:rPr>
                <w:rFonts w:ascii="Times New Roman" w:hAnsi="Times New Roman" w:cs="Times New Roman"/>
                <w:b w:val="0"/>
                <w:bCs/>
                <w:color w:val="auto"/>
                <w:sz w:val="24"/>
              </w:rPr>
              <w:t>to CY 2016</w:t>
            </w:r>
            <w:r>
              <w:rPr>
                <w:rFonts w:ascii="Times New Roman" w:hAnsi="Times New Roman" w:cs="Times New Roman"/>
                <w:b w:val="0"/>
                <w:bCs/>
                <w:color w:val="auto"/>
                <w:sz w:val="24"/>
              </w:rPr>
              <w:t>.</w:t>
            </w:r>
          </w:p>
          <w:p w:rsidR="00B177BE" w:rsidRPr="00435EF3" w:rsidRDefault="00B177BE" w:rsidP="00B177BE">
            <w:pPr>
              <w:pStyle w:val="BodyText"/>
              <w:jc w:val="both"/>
              <w:rPr>
                <w:rFonts w:ascii="Times New Roman" w:hAnsi="Times New Roman" w:cs="Times New Roman"/>
                <w:b w:val="0"/>
                <w:bCs/>
                <w:color w:val="auto"/>
                <w:sz w:val="24"/>
              </w:rPr>
            </w:pPr>
          </w:p>
        </w:tc>
      </w:tr>
    </w:tbl>
    <w:p w:rsidR="00494F07" w:rsidRPr="00A72366" w:rsidRDefault="00494F07" w:rsidP="00494F07"/>
    <w:p w:rsidR="00BC397B" w:rsidRDefault="00BC397B"/>
    <w:sectPr w:rsidR="00BC397B" w:rsidSect="003164EB">
      <w:footerReference w:type="even" r:id="rId8"/>
      <w:footerReference w:type="default" r:id="rId9"/>
      <w:pgSz w:w="12240" w:h="15840" w:code="1"/>
      <w:pgMar w:top="1440" w:right="1440" w:bottom="1440" w:left="2160" w:header="720" w:footer="720" w:gutter="0"/>
      <w:pgNumType w:start="10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725C" w:rsidRDefault="00B1725C" w:rsidP="003F49B9">
      <w:r>
        <w:separator/>
      </w:r>
    </w:p>
  </w:endnote>
  <w:endnote w:type="continuationSeparator" w:id="0">
    <w:p w:rsidR="00B1725C" w:rsidRDefault="00B1725C" w:rsidP="003F4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4EB" w:rsidRDefault="003164EB" w:rsidP="00BC14C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3164EB" w:rsidRDefault="003164E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4EB" w:rsidRDefault="003164EB">
    <w:pPr>
      <w:pStyle w:val="Footer"/>
      <w:jc w:val="center"/>
    </w:pPr>
    <w:r>
      <w:fldChar w:fldCharType="begin"/>
    </w:r>
    <w:r>
      <w:instrText xml:space="preserve"> PAGE   \* MERGEFORMAT </w:instrText>
    </w:r>
    <w:r>
      <w:fldChar w:fldCharType="separate"/>
    </w:r>
    <w:r w:rsidR="001D3BD3">
      <w:rPr>
        <w:noProof/>
      </w:rPr>
      <w:t>101</w:t>
    </w:r>
    <w:r>
      <w:rPr>
        <w:noProof/>
      </w:rPr>
      <w:fldChar w:fldCharType="end"/>
    </w:r>
  </w:p>
  <w:p w:rsidR="003164EB" w:rsidRDefault="003164EB">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725C" w:rsidRDefault="00B1725C" w:rsidP="003F49B9">
      <w:r>
        <w:separator/>
      </w:r>
    </w:p>
  </w:footnote>
  <w:footnote w:type="continuationSeparator" w:id="0">
    <w:p w:rsidR="00B1725C" w:rsidRDefault="00B1725C" w:rsidP="003F49B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C0667"/>
    <w:multiLevelType w:val="hybridMultilevel"/>
    <w:tmpl w:val="AC4EADB6"/>
    <w:lvl w:ilvl="0" w:tplc="A05EC9B8">
      <w:start w:val="1"/>
      <w:numFmt w:val="lowerLetter"/>
      <w:lvlText w:val="%1)"/>
      <w:lvlJc w:val="left"/>
      <w:pPr>
        <w:ind w:left="720" w:hanging="360"/>
      </w:pPr>
      <w:rPr>
        <w:rFonts w:hint="default"/>
        <w:b/>
        <w:i w:val="0"/>
      </w:rPr>
    </w:lvl>
    <w:lvl w:ilvl="1" w:tplc="A0CEA3FC">
      <w:start w:val="1"/>
      <w:numFmt w:val="decimal"/>
      <w:lvlText w:val="%2)"/>
      <w:lvlJc w:val="left"/>
      <w:pPr>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077700DA"/>
    <w:multiLevelType w:val="hybridMultilevel"/>
    <w:tmpl w:val="E4B0F5C0"/>
    <w:lvl w:ilvl="0" w:tplc="34090017">
      <w:start w:val="1"/>
      <w:numFmt w:val="lowerLetter"/>
      <w:lvlText w:val="%1)"/>
      <w:lvlJc w:val="left"/>
      <w:pPr>
        <w:ind w:left="1440" w:hanging="360"/>
      </w:pPr>
      <w:rPr>
        <w:rFonts w:hint="default"/>
        <w:b/>
        <w:i w:val="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 w15:restartNumberingAfterBreak="0">
    <w:nsid w:val="0F6D6D42"/>
    <w:multiLevelType w:val="hybridMultilevel"/>
    <w:tmpl w:val="36E682BC"/>
    <w:lvl w:ilvl="0" w:tplc="EDB6ECCC">
      <w:start w:val="1"/>
      <w:numFmt w:val="lowerLetter"/>
      <w:lvlText w:val="%1)"/>
      <w:lvlJc w:val="left"/>
      <w:pPr>
        <w:ind w:left="2340" w:hanging="360"/>
      </w:pPr>
      <w:rPr>
        <w:rFonts w:hint="default"/>
        <w:b/>
        <w:i w:val="0"/>
      </w:rPr>
    </w:lvl>
    <w:lvl w:ilvl="1" w:tplc="34090019" w:tentative="1">
      <w:start w:val="1"/>
      <w:numFmt w:val="lowerLetter"/>
      <w:lvlText w:val="%2."/>
      <w:lvlJc w:val="left"/>
      <w:pPr>
        <w:ind w:left="3060" w:hanging="360"/>
      </w:pPr>
    </w:lvl>
    <w:lvl w:ilvl="2" w:tplc="3409001B" w:tentative="1">
      <w:start w:val="1"/>
      <w:numFmt w:val="lowerRoman"/>
      <w:lvlText w:val="%3."/>
      <w:lvlJc w:val="right"/>
      <w:pPr>
        <w:ind w:left="3780" w:hanging="180"/>
      </w:pPr>
    </w:lvl>
    <w:lvl w:ilvl="3" w:tplc="3409000F" w:tentative="1">
      <w:start w:val="1"/>
      <w:numFmt w:val="decimal"/>
      <w:lvlText w:val="%4."/>
      <w:lvlJc w:val="left"/>
      <w:pPr>
        <w:ind w:left="4500" w:hanging="360"/>
      </w:pPr>
    </w:lvl>
    <w:lvl w:ilvl="4" w:tplc="34090019" w:tentative="1">
      <w:start w:val="1"/>
      <w:numFmt w:val="lowerLetter"/>
      <w:lvlText w:val="%5."/>
      <w:lvlJc w:val="left"/>
      <w:pPr>
        <w:ind w:left="5220" w:hanging="360"/>
      </w:pPr>
    </w:lvl>
    <w:lvl w:ilvl="5" w:tplc="3409001B" w:tentative="1">
      <w:start w:val="1"/>
      <w:numFmt w:val="lowerRoman"/>
      <w:lvlText w:val="%6."/>
      <w:lvlJc w:val="right"/>
      <w:pPr>
        <w:ind w:left="5940" w:hanging="180"/>
      </w:pPr>
    </w:lvl>
    <w:lvl w:ilvl="6" w:tplc="3409000F" w:tentative="1">
      <w:start w:val="1"/>
      <w:numFmt w:val="decimal"/>
      <w:lvlText w:val="%7."/>
      <w:lvlJc w:val="left"/>
      <w:pPr>
        <w:ind w:left="6660" w:hanging="360"/>
      </w:pPr>
    </w:lvl>
    <w:lvl w:ilvl="7" w:tplc="34090019" w:tentative="1">
      <w:start w:val="1"/>
      <w:numFmt w:val="lowerLetter"/>
      <w:lvlText w:val="%8."/>
      <w:lvlJc w:val="left"/>
      <w:pPr>
        <w:ind w:left="7380" w:hanging="360"/>
      </w:pPr>
    </w:lvl>
    <w:lvl w:ilvl="8" w:tplc="3409001B" w:tentative="1">
      <w:start w:val="1"/>
      <w:numFmt w:val="lowerRoman"/>
      <w:lvlText w:val="%9."/>
      <w:lvlJc w:val="right"/>
      <w:pPr>
        <w:ind w:left="8100" w:hanging="180"/>
      </w:pPr>
    </w:lvl>
  </w:abstractNum>
  <w:abstractNum w:abstractNumId="3" w15:restartNumberingAfterBreak="0">
    <w:nsid w:val="168D649B"/>
    <w:multiLevelType w:val="hybridMultilevel"/>
    <w:tmpl w:val="45D46666"/>
    <w:lvl w:ilvl="0" w:tplc="AD3E962A">
      <w:start w:val="1"/>
      <w:numFmt w:val="lowerLetter"/>
      <w:lvlText w:val="%1)"/>
      <w:lvlJc w:val="left"/>
      <w:pPr>
        <w:ind w:left="1800" w:hanging="360"/>
      </w:pPr>
      <w:rPr>
        <w:rFonts w:hint="default"/>
        <w:b/>
        <w:i w:val="0"/>
      </w:rPr>
    </w:lvl>
    <w:lvl w:ilvl="1" w:tplc="34090019" w:tentative="1">
      <w:start w:val="1"/>
      <w:numFmt w:val="lowerLetter"/>
      <w:lvlText w:val="%2."/>
      <w:lvlJc w:val="left"/>
      <w:pPr>
        <w:ind w:left="2520" w:hanging="360"/>
      </w:pPr>
    </w:lvl>
    <w:lvl w:ilvl="2" w:tplc="3409001B" w:tentative="1">
      <w:start w:val="1"/>
      <w:numFmt w:val="lowerRoman"/>
      <w:lvlText w:val="%3."/>
      <w:lvlJc w:val="right"/>
      <w:pPr>
        <w:ind w:left="3240" w:hanging="180"/>
      </w:pPr>
    </w:lvl>
    <w:lvl w:ilvl="3" w:tplc="3409000F" w:tentative="1">
      <w:start w:val="1"/>
      <w:numFmt w:val="decimal"/>
      <w:lvlText w:val="%4."/>
      <w:lvlJc w:val="left"/>
      <w:pPr>
        <w:ind w:left="3960" w:hanging="360"/>
      </w:pPr>
    </w:lvl>
    <w:lvl w:ilvl="4" w:tplc="34090019" w:tentative="1">
      <w:start w:val="1"/>
      <w:numFmt w:val="lowerLetter"/>
      <w:lvlText w:val="%5."/>
      <w:lvlJc w:val="left"/>
      <w:pPr>
        <w:ind w:left="4680" w:hanging="360"/>
      </w:pPr>
    </w:lvl>
    <w:lvl w:ilvl="5" w:tplc="3409001B" w:tentative="1">
      <w:start w:val="1"/>
      <w:numFmt w:val="lowerRoman"/>
      <w:lvlText w:val="%6."/>
      <w:lvlJc w:val="right"/>
      <w:pPr>
        <w:ind w:left="5400" w:hanging="180"/>
      </w:pPr>
    </w:lvl>
    <w:lvl w:ilvl="6" w:tplc="3409000F" w:tentative="1">
      <w:start w:val="1"/>
      <w:numFmt w:val="decimal"/>
      <w:lvlText w:val="%7."/>
      <w:lvlJc w:val="left"/>
      <w:pPr>
        <w:ind w:left="6120" w:hanging="360"/>
      </w:pPr>
    </w:lvl>
    <w:lvl w:ilvl="7" w:tplc="34090019" w:tentative="1">
      <w:start w:val="1"/>
      <w:numFmt w:val="lowerLetter"/>
      <w:lvlText w:val="%8."/>
      <w:lvlJc w:val="left"/>
      <w:pPr>
        <w:ind w:left="6840" w:hanging="360"/>
      </w:pPr>
    </w:lvl>
    <w:lvl w:ilvl="8" w:tplc="3409001B" w:tentative="1">
      <w:start w:val="1"/>
      <w:numFmt w:val="lowerRoman"/>
      <w:lvlText w:val="%9."/>
      <w:lvlJc w:val="right"/>
      <w:pPr>
        <w:ind w:left="7560" w:hanging="180"/>
      </w:pPr>
    </w:lvl>
  </w:abstractNum>
  <w:abstractNum w:abstractNumId="4" w15:restartNumberingAfterBreak="0">
    <w:nsid w:val="1F1C1F82"/>
    <w:multiLevelType w:val="hybridMultilevel"/>
    <w:tmpl w:val="22EE85B6"/>
    <w:lvl w:ilvl="0" w:tplc="F86A93BC">
      <w:start w:val="1"/>
      <w:numFmt w:val="lowerLetter"/>
      <w:lvlText w:val="%1)"/>
      <w:lvlJc w:val="left"/>
      <w:pPr>
        <w:ind w:left="720" w:hanging="360"/>
      </w:pPr>
      <w:rPr>
        <w:rFonts w:hint="default"/>
        <w:b/>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21CF4848"/>
    <w:multiLevelType w:val="hybridMultilevel"/>
    <w:tmpl w:val="815C1A8C"/>
    <w:lvl w:ilvl="0" w:tplc="BE74DCF4">
      <w:start w:val="1"/>
      <w:numFmt w:val="lowerLetter"/>
      <w:lvlText w:val="%1)"/>
      <w:lvlJc w:val="left"/>
      <w:pPr>
        <w:ind w:left="720" w:hanging="360"/>
      </w:pPr>
      <w:rPr>
        <w:rFonts w:hint="default"/>
        <w:b/>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 w15:restartNumberingAfterBreak="0">
    <w:nsid w:val="26776B03"/>
    <w:multiLevelType w:val="hybridMultilevel"/>
    <w:tmpl w:val="89F02578"/>
    <w:lvl w:ilvl="0" w:tplc="0409000F">
      <w:start w:val="1"/>
      <w:numFmt w:val="decimal"/>
      <w:lvlText w:val="%1."/>
      <w:lvlJc w:val="left"/>
      <w:pPr>
        <w:ind w:left="720" w:hanging="360"/>
      </w:pPr>
      <w:rPr>
        <w:rFonts w:hint="default"/>
      </w:rPr>
    </w:lvl>
    <w:lvl w:ilvl="1" w:tplc="C5ACCD4E">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4F7CC8"/>
    <w:multiLevelType w:val="hybridMultilevel"/>
    <w:tmpl w:val="D4C88FC2"/>
    <w:lvl w:ilvl="0" w:tplc="34090017">
      <w:start w:val="1"/>
      <w:numFmt w:val="lowerLetter"/>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307E1FB0"/>
    <w:multiLevelType w:val="hybridMultilevel"/>
    <w:tmpl w:val="1E004ABA"/>
    <w:lvl w:ilvl="0" w:tplc="34090017">
      <w:start w:val="1"/>
      <w:numFmt w:val="lowerLetter"/>
      <w:lvlText w:val="%1)"/>
      <w:lvlJc w:val="left"/>
      <w:pPr>
        <w:ind w:left="720" w:hanging="360"/>
      </w:pPr>
      <w:rPr>
        <w:rFonts w:hint="default"/>
        <w:b/>
        <w:i w:val="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32D96658"/>
    <w:multiLevelType w:val="hybridMultilevel"/>
    <w:tmpl w:val="706A0084"/>
    <w:lvl w:ilvl="0" w:tplc="34090017">
      <w:start w:val="1"/>
      <w:numFmt w:val="lowerLetter"/>
      <w:lvlText w:val="%1)"/>
      <w:lvlJc w:val="left"/>
      <w:pPr>
        <w:ind w:left="720" w:hanging="360"/>
      </w:pPr>
      <w:rPr>
        <w:rFonts w:hint="default"/>
        <w:b/>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0" w15:restartNumberingAfterBreak="0">
    <w:nsid w:val="3B405931"/>
    <w:multiLevelType w:val="hybridMultilevel"/>
    <w:tmpl w:val="4CB0829E"/>
    <w:lvl w:ilvl="0" w:tplc="34090017">
      <w:start w:val="1"/>
      <w:numFmt w:val="lowerLetter"/>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3D9A08DD"/>
    <w:multiLevelType w:val="hybridMultilevel"/>
    <w:tmpl w:val="70B668E2"/>
    <w:lvl w:ilvl="0" w:tplc="34090019">
      <w:start w:val="1"/>
      <w:numFmt w:val="lowerLetter"/>
      <w:lvlText w:val="%1."/>
      <w:lvlJc w:val="left"/>
      <w:pPr>
        <w:ind w:left="720" w:hanging="360"/>
      </w:pPr>
    </w:lvl>
    <w:lvl w:ilvl="1" w:tplc="34090017">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413C6587"/>
    <w:multiLevelType w:val="multilevel"/>
    <w:tmpl w:val="1BB8B0EA"/>
    <w:lvl w:ilvl="0">
      <w:start w:val="1"/>
      <w:numFmt w:val="decimal"/>
      <w:lvlText w:val="%1."/>
      <w:lvlJc w:val="left"/>
      <w:pPr>
        <w:ind w:left="360" w:hanging="360"/>
      </w:pPr>
      <w:rPr>
        <w:b w:val="0"/>
        <w:i w:val="0"/>
      </w:rPr>
    </w:lvl>
    <w:lvl w:ilvl="1">
      <w:start w:val="1"/>
      <w:numFmt w:val="decimal"/>
      <w:isLgl/>
      <w:lvlText w:val="%1.%2"/>
      <w:lvlJc w:val="left"/>
      <w:pPr>
        <w:ind w:left="756" w:hanging="396"/>
      </w:pPr>
      <w:rPr>
        <w:rFonts w:ascii="Times New Roman" w:hAnsi="Times New Roman" w:cs="Times New Roman" w:hint="default"/>
        <w:i w:val="0"/>
        <w:color w:val="000000"/>
        <w:sz w:val="24"/>
        <w:szCs w:val="24"/>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13" w15:restartNumberingAfterBreak="0">
    <w:nsid w:val="428F2685"/>
    <w:multiLevelType w:val="hybridMultilevel"/>
    <w:tmpl w:val="D6A8AAC8"/>
    <w:lvl w:ilvl="0" w:tplc="34090017">
      <w:start w:val="1"/>
      <w:numFmt w:val="lowerLetter"/>
      <w:lvlText w:val="%1)"/>
      <w:lvlJc w:val="left"/>
      <w:pPr>
        <w:ind w:left="1800" w:hanging="360"/>
      </w:pPr>
      <w:rPr>
        <w:rFonts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2C8303D"/>
    <w:multiLevelType w:val="hybridMultilevel"/>
    <w:tmpl w:val="BABC3AE0"/>
    <w:lvl w:ilvl="0" w:tplc="34090011">
      <w:start w:val="1"/>
      <w:numFmt w:val="decimal"/>
      <w:lvlText w:val="%1)"/>
      <w:lvlJc w:val="left"/>
      <w:pPr>
        <w:ind w:left="1004" w:hanging="360"/>
      </w:pPr>
    </w:lvl>
    <w:lvl w:ilvl="1" w:tplc="34090011">
      <w:start w:val="1"/>
      <w:numFmt w:val="decimal"/>
      <w:lvlText w:val="%2)"/>
      <w:lvlJc w:val="left"/>
      <w:pPr>
        <w:ind w:left="1724" w:hanging="360"/>
      </w:pPr>
    </w:lvl>
    <w:lvl w:ilvl="2" w:tplc="3409001B" w:tentative="1">
      <w:start w:val="1"/>
      <w:numFmt w:val="lowerRoman"/>
      <w:lvlText w:val="%3."/>
      <w:lvlJc w:val="right"/>
      <w:pPr>
        <w:ind w:left="2444" w:hanging="180"/>
      </w:pPr>
    </w:lvl>
    <w:lvl w:ilvl="3" w:tplc="3409000F" w:tentative="1">
      <w:start w:val="1"/>
      <w:numFmt w:val="decimal"/>
      <w:lvlText w:val="%4."/>
      <w:lvlJc w:val="left"/>
      <w:pPr>
        <w:ind w:left="3164" w:hanging="360"/>
      </w:pPr>
    </w:lvl>
    <w:lvl w:ilvl="4" w:tplc="34090019" w:tentative="1">
      <w:start w:val="1"/>
      <w:numFmt w:val="lowerLetter"/>
      <w:lvlText w:val="%5."/>
      <w:lvlJc w:val="left"/>
      <w:pPr>
        <w:ind w:left="3884" w:hanging="360"/>
      </w:pPr>
    </w:lvl>
    <w:lvl w:ilvl="5" w:tplc="3409001B" w:tentative="1">
      <w:start w:val="1"/>
      <w:numFmt w:val="lowerRoman"/>
      <w:lvlText w:val="%6."/>
      <w:lvlJc w:val="right"/>
      <w:pPr>
        <w:ind w:left="4604" w:hanging="180"/>
      </w:pPr>
    </w:lvl>
    <w:lvl w:ilvl="6" w:tplc="3409000F" w:tentative="1">
      <w:start w:val="1"/>
      <w:numFmt w:val="decimal"/>
      <w:lvlText w:val="%7."/>
      <w:lvlJc w:val="left"/>
      <w:pPr>
        <w:ind w:left="5324" w:hanging="360"/>
      </w:pPr>
    </w:lvl>
    <w:lvl w:ilvl="7" w:tplc="34090019" w:tentative="1">
      <w:start w:val="1"/>
      <w:numFmt w:val="lowerLetter"/>
      <w:lvlText w:val="%8."/>
      <w:lvlJc w:val="left"/>
      <w:pPr>
        <w:ind w:left="6044" w:hanging="360"/>
      </w:pPr>
    </w:lvl>
    <w:lvl w:ilvl="8" w:tplc="3409001B" w:tentative="1">
      <w:start w:val="1"/>
      <w:numFmt w:val="lowerRoman"/>
      <w:lvlText w:val="%9."/>
      <w:lvlJc w:val="right"/>
      <w:pPr>
        <w:ind w:left="6764" w:hanging="180"/>
      </w:pPr>
    </w:lvl>
  </w:abstractNum>
  <w:abstractNum w:abstractNumId="15" w15:restartNumberingAfterBreak="0">
    <w:nsid w:val="45261138"/>
    <w:multiLevelType w:val="hybridMultilevel"/>
    <w:tmpl w:val="89646380"/>
    <w:lvl w:ilvl="0" w:tplc="34090017">
      <w:start w:val="1"/>
      <w:numFmt w:val="lowerLetter"/>
      <w:lvlText w:val="%1)"/>
      <w:lvlJc w:val="left"/>
      <w:pPr>
        <w:ind w:left="720" w:hanging="360"/>
      </w:pPr>
      <w:rPr>
        <w:rFonts w:hint="default"/>
        <w:b/>
        <w:i w:val="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6" w15:restartNumberingAfterBreak="0">
    <w:nsid w:val="56820CD7"/>
    <w:multiLevelType w:val="hybridMultilevel"/>
    <w:tmpl w:val="F7448614"/>
    <w:lvl w:ilvl="0" w:tplc="34090017">
      <w:start w:val="1"/>
      <w:numFmt w:val="lowerLetter"/>
      <w:lvlText w:val="%1)"/>
      <w:lvlJc w:val="left"/>
      <w:pPr>
        <w:ind w:left="720" w:hanging="360"/>
      </w:pPr>
      <w:rPr>
        <w:rFont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15:restartNumberingAfterBreak="0">
    <w:nsid w:val="5E390C0E"/>
    <w:multiLevelType w:val="hybridMultilevel"/>
    <w:tmpl w:val="1ED2CE60"/>
    <w:lvl w:ilvl="0" w:tplc="B41070CC">
      <w:start w:val="1"/>
      <w:numFmt w:val="lowerLetter"/>
      <w:lvlText w:val="%1)"/>
      <w:lvlJc w:val="left"/>
      <w:pPr>
        <w:tabs>
          <w:tab w:val="num" w:pos="1260"/>
        </w:tabs>
        <w:ind w:left="1260" w:hanging="360"/>
      </w:pPr>
      <w:rPr>
        <w:rFonts w:hint="default"/>
        <w:color w:val="auto"/>
        <w:sz w:val="24"/>
        <w:szCs w:val="24"/>
      </w:rPr>
    </w:lvl>
    <w:lvl w:ilvl="1" w:tplc="04090019" w:tentative="1">
      <w:start w:val="1"/>
      <w:numFmt w:val="bullet"/>
      <w:lvlText w:val="o"/>
      <w:lvlJc w:val="left"/>
      <w:pPr>
        <w:tabs>
          <w:tab w:val="num" w:pos="1980"/>
        </w:tabs>
        <w:ind w:left="1980" w:hanging="360"/>
      </w:pPr>
      <w:rPr>
        <w:rFonts w:ascii="Courier New" w:hAnsi="Courier New" w:cs="Courier New" w:hint="default"/>
      </w:rPr>
    </w:lvl>
    <w:lvl w:ilvl="2" w:tplc="0409001B" w:tentative="1">
      <w:start w:val="1"/>
      <w:numFmt w:val="bullet"/>
      <w:lvlText w:val=""/>
      <w:lvlJc w:val="left"/>
      <w:pPr>
        <w:tabs>
          <w:tab w:val="num" w:pos="2700"/>
        </w:tabs>
        <w:ind w:left="2700" w:hanging="360"/>
      </w:pPr>
      <w:rPr>
        <w:rFonts w:ascii="Wingdings" w:hAnsi="Wingdings" w:hint="default"/>
      </w:rPr>
    </w:lvl>
    <w:lvl w:ilvl="3" w:tplc="0409000F" w:tentative="1">
      <w:start w:val="1"/>
      <w:numFmt w:val="bullet"/>
      <w:lvlText w:val=""/>
      <w:lvlJc w:val="left"/>
      <w:pPr>
        <w:tabs>
          <w:tab w:val="num" w:pos="3420"/>
        </w:tabs>
        <w:ind w:left="3420" w:hanging="360"/>
      </w:pPr>
      <w:rPr>
        <w:rFonts w:ascii="Symbol" w:hAnsi="Symbol" w:hint="default"/>
      </w:rPr>
    </w:lvl>
    <w:lvl w:ilvl="4" w:tplc="04090019" w:tentative="1">
      <w:start w:val="1"/>
      <w:numFmt w:val="bullet"/>
      <w:lvlText w:val="o"/>
      <w:lvlJc w:val="left"/>
      <w:pPr>
        <w:tabs>
          <w:tab w:val="num" w:pos="4140"/>
        </w:tabs>
        <w:ind w:left="4140" w:hanging="360"/>
      </w:pPr>
      <w:rPr>
        <w:rFonts w:ascii="Courier New" w:hAnsi="Courier New" w:cs="Courier New" w:hint="default"/>
      </w:rPr>
    </w:lvl>
    <w:lvl w:ilvl="5" w:tplc="0409001B" w:tentative="1">
      <w:start w:val="1"/>
      <w:numFmt w:val="bullet"/>
      <w:lvlText w:val=""/>
      <w:lvlJc w:val="left"/>
      <w:pPr>
        <w:tabs>
          <w:tab w:val="num" w:pos="4860"/>
        </w:tabs>
        <w:ind w:left="4860" w:hanging="360"/>
      </w:pPr>
      <w:rPr>
        <w:rFonts w:ascii="Wingdings" w:hAnsi="Wingdings" w:hint="default"/>
      </w:rPr>
    </w:lvl>
    <w:lvl w:ilvl="6" w:tplc="0409000F" w:tentative="1">
      <w:start w:val="1"/>
      <w:numFmt w:val="bullet"/>
      <w:lvlText w:val=""/>
      <w:lvlJc w:val="left"/>
      <w:pPr>
        <w:tabs>
          <w:tab w:val="num" w:pos="5580"/>
        </w:tabs>
        <w:ind w:left="5580" w:hanging="360"/>
      </w:pPr>
      <w:rPr>
        <w:rFonts w:ascii="Symbol" w:hAnsi="Symbol" w:hint="default"/>
      </w:rPr>
    </w:lvl>
    <w:lvl w:ilvl="7" w:tplc="04090019" w:tentative="1">
      <w:start w:val="1"/>
      <w:numFmt w:val="bullet"/>
      <w:lvlText w:val="o"/>
      <w:lvlJc w:val="left"/>
      <w:pPr>
        <w:tabs>
          <w:tab w:val="num" w:pos="6300"/>
        </w:tabs>
        <w:ind w:left="6300" w:hanging="360"/>
      </w:pPr>
      <w:rPr>
        <w:rFonts w:ascii="Courier New" w:hAnsi="Courier New" w:cs="Courier New" w:hint="default"/>
      </w:rPr>
    </w:lvl>
    <w:lvl w:ilvl="8" w:tplc="0409001B"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5EB504E1"/>
    <w:multiLevelType w:val="hybridMultilevel"/>
    <w:tmpl w:val="BB8C8A5C"/>
    <w:lvl w:ilvl="0" w:tplc="34090017">
      <w:start w:val="1"/>
      <w:numFmt w:val="lowerLetter"/>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5FD2453D"/>
    <w:multiLevelType w:val="hybridMultilevel"/>
    <w:tmpl w:val="DD9AF72A"/>
    <w:lvl w:ilvl="0" w:tplc="AA82C072">
      <w:start w:val="1"/>
      <w:numFmt w:val="lowerLetter"/>
      <w:lvlText w:val="%1)"/>
      <w:lvlJc w:val="left"/>
      <w:pPr>
        <w:ind w:left="720" w:hanging="360"/>
      </w:pPr>
      <w:rPr>
        <w:rFonts w:hint="default"/>
        <w:b/>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0" w15:restartNumberingAfterBreak="0">
    <w:nsid w:val="689329AC"/>
    <w:multiLevelType w:val="hybridMultilevel"/>
    <w:tmpl w:val="B164C56E"/>
    <w:lvl w:ilvl="0" w:tplc="34090017">
      <w:start w:val="1"/>
      <w:numFmt w:val="lowerLetter"/>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6B014A17"/>
    <w:multiLevelType w:val="hybridMultilevel"/>
    <w:tmpl w:val="CF00E446"/>
    <w:lvl w:ilvl="0" w:tplc="34090017">
      <w:start w:val="1"/>
      <w:numFmt w:val="lowerLetter"/>
      <w:lvlText w:val="%1)"/>
      <w:lvlJc w:val="left"/>
      <w:pPr>
        <w:ind w:left="502" w:hanging="360"/>
      </w:pPr>
      <w:rPr>
        <w:rFont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2" w15:restartNumberingAfterBreak="0">
    <w:nsid w:val="734C0B97"/>
    <w:multiLevelType w:val="hybridMultilevel"/>
    <w:tmpl w:val="8C96C0F0"/>
    <w:lvl w:ilvl="0" w:tplc="2B2A2DF6">
      <w:start w:val="7"/>
      <w:numFmt w:val="upperLetter"/>
      <w:pStyle w:val="Heading3"/>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74C02D6E"/>
    <w:multiLevelType w:val="hybridMultilevel"/>
    <w:tmpl w:val="9050D5A0"/>
    <w:lvl w:ilvl="0" w:tplc="34090017">
      <w:start w:val="1"/>
      <w:numFmt w:val="lowerLetter"/>
      <w:lvlText w:val="%1)"/>
      <w:lvlJc w:val="left"/>
      <w:pPr>
        <w:ind w:left="720" w:hanging="360"/>
      </w:pPr>
      <w:rPr>
        <w:rFonts w:hint="default"/>
        <w:b/>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22"/>
  </w:num>
  <w:num w:numId="2">
    <w:abstractNumId w:val="23"/>
  </w:num>
  <w:num w:numId="3">
    <w:abstractNumId w:val="9"/>
  </w:num>
  <w:num w:numId="4">
    <w:abstractNumId w:val="16"/>
  </w:num>
  <w:num w:numId="5">
    <w:abstractNumId w:val="19"/>
  </w:num>
  <w:num w:numId="6">
    <w:abstractNumId w:val="5"/>
  </w:num>
  <w:num w:numId="7">
    <w:abstractNumId w:val="11"/>
  </w:num>
  <w:num w:numId="8">
    <w:abstractNumId w:val="4"/>
  </w:num>
  <w:num w:numId="9">
    <w:abstractNumId w:val="21"/>
  </w:num>
  <w:num w:numId="10">
    <w:abstractNumId w:val="17"/>
  </w:num>
  <w:num w:numId="11">
    <w:abstractNumId w:val="20"/>
  </w:num>
  <w:num w:numId="12">
    <w:abstractNumId w:val="18"/>
  </w:num>
  <w:num w:numId="13">
    <w:abstractNumId w:val="10"/>
  </w:num>
  <w:num w:numId="14">
    <w:abstractNumId w:val="7"/>
  </w:num>
  <w:num w:numId="15">
    <w:abstractNumId w:val="12"/>
  </w:num>
  <w:num w:numId="16">
    <w:abstractNumId w:val="13"/>
  </w:num>
  <w:num w:numId="17">
    <w:abstractNumId w:val="1"/>
  </w:num>
  <w:num w:numId="18">
    <w:abstractNumId w:val="15"/>
  </w:num>
  <w:num w:numId="19">
    <w:abstractNumId w:val="8"/>
  </w:num>
  <w:num w:numId="20">
    <w:abstractNumId w:val="3"/>
  </w:num>
  <w:num w:numId="21">
    <w:abstractNumId w:val="2"/>
  </w:num>
  <w:num w:numId="22">
    <w:abstractNumId w:val="0"/>
  </w:num>
  <w:num w:numId="23">
    <w:abstractNumId w:val="6"/>
  </w:num>
  <w:num w:numId="24">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V5x7SesRYqYRNQHYqm/cBIxHGBvP3/PtkO1d1Nndyoe37axUPBokke2VQIkZC4iXkH3FE3qfWOBgt7LtprFb9Q==" w:salt="jKLZr1oyd3uTclardpUfJw=="/>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94F07"/>
    <w:rsid w:val="000165C4"/>
    <w:rsid w:val="00026817"/>
    <w:rsid w:val="00050986"/>
    <w:rsid w:val="000566E7"/>
    <w:rsid w:val="000808DE"/>
    <w:rsid w:val="00094CB5"/>
    <w:rsid w:val="000A73A4"/>
    <w:rsid w:val="000D03EB"/>
    <w:rsid w:val="000E2326"/>
    <w:rsid w:val="000E4083"/>
    <w:rsid w:val="000E4133"/>
    <w:rsid w:val="000E5187"/>
    <w:rsid w:val="000E6D72"/>
    <w:rsid w:val="000E6F29"/>
    <w:rsid w:val="000F7818"/>
    <w:rsid w:val="001334D6"/>
    <w:rsid w:val="00141C49"/>
    <w:rsid w:val="00171C1A"/>
    <w:rsid w:val="00186FD4"/>
    <w:rsid w:val="00197816"/>
    <w:rsid w:val="001A478C"/>
    <w:rsid w:val="001A54AF"/>
    <w:rsid w:val="001B1ABA"/>
    <w:rsid w:val="001B1FF6"/>
    <w:rsid w:val="001C5D5F"/>
    <w:rsid w:val="001D3BD3"/>
    <w:rsid w:val="001D4F92"/>
    <w:rsid w:val="001D5BC5"/>
    <w:rsid w:val="001E39E7"/>
    <w:rsid w:val="002257FB"/>
    <w:rsid w:val="002426CD"/>
    <w:rsid w:val="002758A2"/>
    <w:rsid w:val="002B155C"/>
    <w:rsid w:val="002B1A81"/>
    <w:rsid w:val="002F2260"/>
    <w:rsid w:val="00311718"/>
    <w:rsid w:val="003164EB"/>
    <w:rsid w:val="00330336"/>
    <w:rsid w:val="00346AC3"/>
    <w:rsid w:val="00384F9D"/>
    <w:rsid w:val="003931B8"/>
    <w:rsid w:val="00394539"/>
    <w:rsid w:val="003B0E52"/>
    <w:rsid w:val="003B3D89"/>
    <w:rsid w:val="003B4479"/>
    <w:rsid w:val="003B5CC9"/>
    <w:rsid w:val="003B65C9"/>
    <w:rsid w:val="003C2134"/>
    <w:rsid w:val="003C31D7"/>
    <w:rsid w:val="003C7E73"/>
    <w:rsid w:val="003D7F42"/>
    <w:rsid w:val="003E489B"/>
    <w:rsid w:val="003F27D8"/>
    <w:rsid w:val="003F49B9"/>
    <w:rsid w:val="003F6BCD"/>
    <w:rsid w:val="00402956"/>
    <w:rsid w:val="00442536"/>
    <w:rsid w:val="00454E2B"/>
    <w:rsid w:val="00462EC8"/>
    <w:rsid w:val="004878F9"/>
    <w:rsid w:val="0049143D"/>
    <w:rsid w:val="00494F07"/>
    <w:rsid w:val="0049545F"/>
    <w:rsid w:val="00497C48"/>
    <w:rsid w:val="00497D5E"/>
    <w:rsid w:val="004A7A82"/>
    <w:rsid w:val="004B3106"/>
    <w:rsid w:val="004B4F68"/>
    <w:rsid w:val="004B7B1F"/>
    <w:rsid w:val="004B7C1D"/>
    <w:rsid w:val="004D6217"/>
    <w:rsid w:val="004E5645"/>
    <w:rsid w:val="004F4564"/>
    <w:rsid w:val="00506C63"/>
    <w:rsid w:val="00517B2A"/>
    <w:rsid w:val="00525C50"/>
    <w:rsid w:val="005405BA"/>
    <w:rsid w:val="00544FBD"/>
    <w:rsid w:val="00554DAD"/>
    <w:rsid w:val="00586EB6"/>
    <w:rsid w:val="005A73F2"/>
    <w:rsid w:val="005C2751"/>
    <w:rsid w:val="00607200"/>
    <w:rsid w:val="00620F22"/>
    <w:rsid w:val="0063054E"/>
    <w:rsid w:val="00630D18"/>
    <w:rsid w:val="00645387"/>
    <w:rsid w:val="00645C68"/>
    <w:rsid w:val="006561E7"/>
    <w:rsid w:val="00660B08"/>
    <w:rsid w:val="006A0B75"/>
    <w:rsid w:val="006A50ED"/>
    <w:rsid w:val="006B2D48"/>
    <w:rsid w:val="006C3673"/>
    <w:rsid w:val="006D1E32"/>
    <w:rsid w:val="006D4DCE"/>
    <w:rsid w:val="006D4F59"/>
    <w:rsid w:val="006E0464"/>
    <w:rsid w:val="006E43F9"/>
    <w:rsid w:val="006E5D78"/>
    <w:rsid w:val="006F0B84"/>
    <w:rsid w:val="006F33A5"/>
    <w:rsid w:val="00700225"/>
    <w:rsid w:val="00712D40"/>
    <w:rsid w:val="00716BD6"/>
    <w:rsid w:val="00716D83"/>
    <w:rsid w:val="00722C0C"/>
    <w:rsid w:val="00723C8E"/>
    <w:rsid w:val="00753A1A"/>
    <w:rsid w:val="007652AF"/>
    <w:rsid w:val="00766DB4"/>
    <w:rsid w:val="00773AC8"/>
    <w:rsid w:val="00775224"/>
    <w:rsid w:val="00787FCC"/>
    <w:rsid w:val="007E254F"/>
    <w:rsid w:val="007E42C5"/>
    <w:rsid w:val="007F60EA"/>
    <w:rsid w:val="0081029B"/>
    <w:rsid w:val="00821E92"/>
    <w:rsid w:val="00824669"/>
    <w:rsid w:val="008315D5"/>
    <w:rsid w:val="008513A2"/>
    <w:rsid w:val="00865E85"/>
    <w:rsid w:val="00870B83"/>
    <w:rsid w:val="00880914"/>
    <w:rsid w:val="008960B9"/>
    <w:rsid w:val="008A28D1"/>
    <w:rsid w:val="008B4E3B"/>
    <w:rsid w:val="008C3F9E"/>
    <w:rsid w:val="008D45D8"/>
    <w:rsid w:val="008E2FEC"/>
    <w:rsid w:val="008E3455"/>
    <w:rsid w:val="008E63B2"/>
    <w:rsid w:val="008F597A"/>
    <w:rsid w:val="008F69A9"/>
    <w:rsid w:val="00916710"/>
    <w:rsid w:val="00930725"/>
    <w:rsid w:val="009423DC"/>
    <w:rsid w:val="00955B17"/>
    <w:rsid w:val="009832BD"/>
    <w:rsid w:val="00992BD7"/>
    <w:rsid w:val="009D2B0F"/>
    <w:rsid w:val="009E13D7"/>
    <w:rsid w:val="009F3F6E"/>
    <w:rsid w:val="00A34896"/>
    <w:rsid w:val="00A355C9"/>
    <w:rsid w:val="00A41D27"/>
    <w:rsid w:val="00A75CCB"/>
    <w:rsid w:val="00A86032"/>
    <w:rsid w:val="00AA10E8"/>
    <w:rsid w:val="00AA30C8"/>
    <w:rsid w:val="00AB0E8C"/>
    <w:rsid w:val="00AB54DB"/>
    <w:rsid w:val="00AD1E05"/>
    <w:rsid w:val="00AE2EEE"/>
    <w:rsid w:val="00AF1BB6"/>
    <w:rsid w:val="00B14309"/>
    <w:rsid w:val="00B1725C"/>
    <w:rsid w:val="00B177BE"/>
    <w:rsid w:val="00B21EAB"/>
    <w:rsid w:val="00B5127E"/>
    <w:rsid w:val="00B57334"/>
    <w:rsid w:val="00BA7129"/>
    <w:rsid w:val="00BB1C98"/>
    <w:rsid w:val="00BB5062"/>
    <w:rsid w:val="00BC14C0"/>
    <w:rsid w:val="00BC397B"/>
    <w:rsid w:val="00BC723E"/>
    <w:rsid w:val="00BD2B0D"/>
    <w:rsid w:val="00BE0865"/>
    <w:rsid w:val="00BF428E"/>
    <w:rsid w:val="00C1371C"/>
    <w:rsid w:val="00C20797"/>
    <w:rsid w:val="00C249D6"/>
    <w:rsid w:val="00C30DAD"/>
    <w:rsid w:val="00C37EC4"/>
    <w:rsid w:val="00C475A3"/>
    <w:rsid w:val="00C62BCD"/>
    <w:rsid w:val="00C65180"/>
    <w:rsid w:val="00C66EF5"/>
    <w:rsid w:val="00CA3F6F"/>
    <w:rsid w:val="00CA6D4E"/>
    <w:rsid w:val="00CC32FD"/>
    <w:rsid w:val="00CC3B73"/>
    <w:rsid w:val="00CD6997"/>
    <w:rsid w:val="00CE296E"/>
    <w:rsid w:val="00CF1DEF"/>
    <w:rsid w:val="00D00C2F"/>
    <w:rsid w:val="00D063E8"/>
    <w:rsid w:val="00D26ADE"/>
    <w:rsid w:val="00D65212"/>
    <w:rsid w:val="00D673B2"/>
    <w:rsid w:val="00DE4BB8"/>
    <w:rsid w:val="00DF2B9F"/>
    <w:rsid w:val="00DF56F7"/>
    <w:rsid w:val="00E22106"/>
    <w:rsid w:val="00E26C02"/>
    <w:rsid w:val="00E34DC4"/>
    <w:rsid w:val="00EA2673"/>
    <w:rsid w:val="00EA58CA"/>
    <w:rsid w:val="00EB70EE"/>
    <w:rsid w:val="00EB74B1"/>
    <w:rsid w:val="00EC01EE"/>
    <w:rsid w:val="00EF7E9B"/>
    <w:rsid w:val="00F62487"/>
    <w:rsid w:val="00F730CB"/>
    <w:rsid w:val="00F86EA4"/>
    <w:rsid w:val="00FA1E69"/>
    <w:rsid w:val="00FA7BEA"/>
    <w:rsid w:val="00FC0FBB"/>
    <w:rsid w:val="00FD0EA2"/>
    <w:rsid w:val="00FD6B2A"/>
    <w:rsid w:val="00FE03C3"/>
    <w:rsid w:val="00FF5CDA"/>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F6BE76-B171-4DA6-AA5E-0BDCBFA06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F07"/>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qFormat/>
    <w:rsid w:val="00494F07"/>
    <w:pPr>
      <w:keepNext/>
      <w:jc w:val="center"/>
      <w:outlineLvl w:val="1"/>
    </w:pPr>
    <w:rPr>
      <w:b/>
    </w:rPr>
  </w:style>
  <w:style w:type="paragraph" w:styleId="Heading3">
    <w:name w:val="heading 3"/>
    <w:basedOn w:val="Normal"/>
    <w:next w:val="Normal"/>
    <w:link w:val="Heading3Char"/>
    <w:qFormat/>
    <w:rsid w:val="00494F07"/>
    <w:pPr>
      <w:keepNext/>
      <w:numPr>
        <w:numId w:val="1"/>
      </w:numPr>
      <w:tabs>
        <w:tab w:val="clear" w:pos="720"/>
      </w:tabs>
      <w:ind w:left="360"/>
      <w:jc w:val="both"/>
      <w:outlineLvl w:val="2"/>
    </w:pPr>
    <w:rPr>
      <w:b/>
      <w:szCs w:val="20"/>
      <w:lang w:val="en-GB"/>
    </w:rPr>
  </w:style>
  <w:style w:type="paragraph" w:styleId="Heading5">
    <w:name w:val="heading 5"/>
    <w:basedOn w:val="Normal"/>
    <w:next w:val="Normal"/>
    <w:link w:val="Heading5Char"/>
    <w:qFormat/>
    <w:rsid w:val="00494F07"/>
    <w:pPr>
      <w:keepNext/>
      <w:outlineLvl w:val="4"/>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94F07"/>
    <w:rPr>
      <w:rFonts w:ascii="Times New Roman" w:eastAsia="Times New Roman" w:hAnsi="Times New Roman" w:cs="Times New Roman"/>
      <w:b/>
      <w:sz w:val="24"/>
      <w:szCs w:val="24"/>
      <w:lang w:val="en-US"/>
    </w:rPr>
  </w:style>
  <w:style w:type="character" w:customStyle="1" w:styleId="Heading3Char">
    <w:name w:val="Heading 3 Char"/>
    <w:basedOn w:val="DefaultParagraphFont"/>
    <w:link w:val="Heading3"/>
    <w:rsid w:val="00494F07"/>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494F07"/>
    <w:rPr>
      <w:rFonts w:ascii="Times New Roman" w:eastAsia="Times New Roman" w:hAnsi="Times New Roman" w:cs="Times New Roman"/>
      <w:sz w:val="24"/>
      <w:szCs w:val="24"/>
      <w:lang w:val="en-GB"/>
    </w:rPr>
  </w:style>
  <w:style w:type="paragraph" w:styleId="BodyText3">
    <w:name w:val="Body Text 3"/>
    <w:basedOn w:val="Normal"/>
    <w:link w:val="BodyText3Char"/>
    <w:rsid w:val="00494F07"/>
    <w:pPr>
      <w:jc w:val="both"/>
    </w:pPr>
    <w:rPr>
      <w:b/>
      <w:sz w:val="40"/>
      <w:szCs w:val="40"/>
      <w:lang w:val="en-GB"/>
    </w:rPr>
  </w:style>
  <w:style w:type="character" w:customStyle="1" w:styleId="BodyText3Char">
    <w:name w:val="Body Text 3 Char"/>
    <w:basedOn w:val="DefaultParagraphFont"/>
    <w:link w:val="BodyText3"/>
    <w:rsid w:val="00494F07"/>
    <w:rPr>
      <w:rFonts w:ascii="Times New Roman" w:eastAsia="Times New Roman" w:hAnsi="Times New Roman" w:cs="Times New Roman"/>
      <w:b/>
      <w:sz w:val="40"/>
      <w:szCs w:val="40"/>
      <w:lang w:val="en-GB"/>
    </w:rPr>
  </w:style>
  <w:style w:type="paragraph" w:styleId="Header">
    <w:name w:val="header"/>
    <w:basedOn w:val="Normal"/>
    <w:link w:val="HeaderChar"/>
    <w:uiPriority w:val="99"/>
    <w:rsid w:val="00494F07"/>
    <w:pPr>
      <w:tabs>
        <w:tab w:val="center" w:pos="4320"/>
        <w:tab w:val="right" w:pos="8640"/>
      </w:tabs>
    </w:pPr>
  </w:style>
  <w:style w:type="character" w:customStyle="1" w:styleId="HeaderChar">
    <w:name w:val="Header Char"/>
    <w:basedOn w:val="DefaultParagraphFont"/>
    <w:link w:val="Header"/>
    <w:uiPriority w:val="99"/>
    <w:rsid w:val="00494F07"/>
    <w:rPr>
      <w:rFonts w:ascii="Times New Roman" w:eastAsia="Times New Roman" w:hAnsi="Times New Roman" w:cs="Times New Roman"/>
      <w:sz w:val="24"/>
      <w:szCs w:val="24"/>
      <w:lang w:val="en-US"/>
    </w:rPr>
  </w:style>
  <w:style w:type="character" w:styleId="PageNumber">
    <w:name w:val="page number"/>
    <w:basedOn w:val="DefaultParagraphFont"/>
    <w:rsid w:val="00494F07"/>
  </w:style>
  <w:style w:type="paragraph" w:styleId="Footer">
    <w:name w:val="footer"/>
    <w:basedOn w:val="Normal"/>
    <w:link w:val="FooterChar"/>
    <w:uiPriority w:val="99"/>
    <w:rsid w:val="00494F07"/>
    <w:pPr>
      <w:tabs>
        <w:tab w:val="center" w:pos="4320"/>
        <w:tab w:val="right" w:pos="8640"/>
      </w:tabs>
    </w:pPr>
    <w:rPr>
      <w:sz w:val="20"/>
      <w:szCs w:val="20"/>
      <w:lang w:val="en-GB"/>
    </w:rPr>
  </w:style>
  <w:style w:type="character" w:customStyle="1" w:styleId="FooterChar">
    <w:name w:val="Footer Char"/>
    <w:basedOn w:val="DefaultParagraphFont"/>
    <w:link w:val="Footer"/>
    <w:uiPriority w:val="99"/>
    <w:rsid w:val="00494F07"/>
    <w:rPr>
      <w:rFonts w:ascii="Times New Roman" w:eastAsia="Times New Roman" w:hAnsi="Times New Roman" w:cs="Times New Roman"/>
      <w:sz w:val="20"/>
      <w:szCs w:val="20"/>
      <w:lang w:val="en-GB"/>
    </w:rPr>
  </w:style>
  <w:style w:type="paragraph" w:styleId="BodyText">
    <w:name w:val="Body Text"/>
    <w:basedOn w:val="Normal"/>
    <w:link w:val="BodyTextChar"/>
    <w:rsid w:val="00494F07"/>
    <w:pPr>
      <w:jc w:val="center"/>
    </w:pPr>
    <w:rPr>
      <w:rFonts w:ascii="Arial" w:hAnsi="Arial" w:cs="Arial"/>
      <w:b/>
      <w:color w:val="333333"/>
      <w:sz w:val="52"/>
    </w:rPr>
  </w:style>
  <w:style w:type="character" w:customStyle="1" w:styleId="BodyTextChar">
    <w:name w:val="Body Text Char"/>
    <w:basedOn w:val="DefaultParagraphFont"/>
    <w:link w:val="BodyText"/>
    <w:rsid w:val="00494F07"/>
    <w:rPr>
      <w:rFonts w:ascii="Arial" w:eastAsia="Times New Roman" w:hAnsi="Arial" w:cs="Arial"/>
      <w:b/>
      <w:color w:val="333333"/>
      <w:sz w:val="52"/>
      <w:szCs w:val="24"/>
      <w:lang w:val="en-US"/>
    </w:rPr>
  </w:style>
  <w:style w:type="paragraph" w:styleId="BodyTextIndent2">
    <w:name w:val="Body Text Indent 2"/>
    <w:basedOn w:val="Normal"/>
    <w:link w:val="BodyTextIndent2Char"/>
    <w:rsid w:val="00494F07"/>
    <w:pPr>
      <w:ind w:left="840" w:hanging="360"/>
      <w:jc w:val="both"/>
    </w:pPr>
    <w:rPr>
      <w:lang w:val="en-PH"/>
    </w:rPr>
  </w:style>
  <w:style w:type="character" w:customStyle="1" w:styleId="BodyTextIndent2Char">
    <w:name w:val="Body Text Indent 2 Char"/>
    <w:basedOn w:val="DefaultParagraphFont"/>
    <w:link w:val="BodyTextIndent2"/>
    <w:rsid w:val="00494F07"/>
    <w:rPr>
      <w:rFonts w:ascii="Times New Roman" w:eastAsia="Times New Roman" w:hAnsi="Times New Roman" w:cs="Times New Roman"/>
      <w:sz w:val="24"/>
      <w:szCs w:val="24"/>
    </w:rPr>
  </w:style>
  <w:style w:type="paragraph" w:styleId="BodyTextIndent">
    <w:name w:val="Body Text Indent"/>
    <w:basedOn w:val="Normal"/>
    <w:link w:val="BodyTextIndentChar"/>
    <w:rsid w:val="00494F07"/>
    <w:pPr>
      <w:ind w:left="192"/>
    </w:pPr>
  </w:style>
  <w:style w:type="character" w:customStyle="1" w:styleId="BodyTextIndentChar">
    <w:name w:val="Body Text Indent Char"/>
    <w:basedOn w:val="DefaultParagraphFont"/>
    <w:link w:val="BodyTextIndent"/>
    <w:rsid w:val="00494F07"/>
    <w:rPr>
      <w:rFonts w:ascii="Times New Roman" w:eastAsia="Times New Roman" w:hAnsi="Times New Roman" w:cs="Times New Roman"/>
      <w:sz w:val="24"/>
      <w:szCs w:val="24"/>
      <w:lang w:val="en-US"/>
    </w:rPr>
  </w:style>
  <w:style w:type="paragraph" w:styleId="BodyText2">
    <w:name w:val="Body Text 2"/>
    <w:basedOn w:val="Normal"/>
    <w:link w:val="BodyText2Char"/>
    <w:rsid w:val="00494F07"/>
    <w:pPr>
      <w:jc w:val="both"/>
    </w:pPr>
    <w:rPr>
      <w:bCs/>
      <w:lang w:val="en-PH"/>
    </w:rPr>
  </w:style>
  <w:style w:type="character" w:customStyle="1" w:styleId="BodyText2Char">
    <w:name w:val="Body Text 2 Char"/>
    <w:basedOn w:val="DefaultParagraphFont"/>
    <w:link w:val="BodyText2"/>
    <w:rsid w:val="00494F07"/>
    <w:rPr>
      <w:rFonts w:ascii="Times New Roman" w:eastAsia="Times New Roman" w:hAnsi="Times New Roman" w:cs="Times New Roman"/>
      <w:bCs/>
      <w:sz w:val="24"/>
      <w:szCs w:val="24"/>
    </w:rPr>
  </w:style>
  <w:style w:type="paragraph" w:styleId="BodyTextIndent3">
    <w:name w:val="Body Text Indent 3"/>
    <w:basedOn w:val="Normal"/>
    <w:link w:val="BodyTextIndent3Char"/>
    <w:rsid w:val="00494F07"/>
    <w:pPr>
      <w:ind w:left="312"/>
      <w:jc w:val="both"/>
    </w:pPr>
    <w:rPr>
      <w:lang w:val="en-PH"/>
    </w:rPr>
  </w:style>
  <w:style w:type="character" w:customStyle="1" w:styleId="BodyTextIndent3Char">
    <w:name w:val="Body Text Indent 3 Char"/>
    <w:basedOn w:val="DefaultParagraphFont"/>
    <w:link w:val="BodyTextIndent3"/>
    <w:rsid w:val="00494F07"/>
    <w:rPr>
      <w:rFonts w:ascii="Times New Roman" w:eastAsia="Times New Roman" w:hAnsi="Times New Roman" w:cs="Times New Roman"/>
      <w:sz w:val="24"/>
      <w:szCs w:val="24"/>
    </w:rPr>
  </w:style>
  <w:style w:type="paragraph" w:styleId="BalloonText">
    <w:name w:val="Balloon Text"/>
    <w:basedOn w:val="Normal"/>
    <w:link w:val="BalloonTextChar"/>
    <w:semiHidden/>
    <w:rsid w:val="00494F07"/>
    <w:rPr>
      <w:rFonts w:ascii="Tahoma" w:hAnsi="Tahoma" w:cs="Tahoma"/>
      <w:sz w:val="16"/>
      <w:szCs w:val="16"/>
    </w:rPr>
  </w:style>
  <w:style w:type="character" w:customStyle="1" w:styleId="BalloonTextChar">
    <w:name w:val="Balloon Text Char"/>
    <w:basedOn w:val="DefaultParagraphFont"/>
    <w:link w:val="BalloonText"/>
    <w:semiHidden/>
    <w:rsid w:val="00494F07"/>
    <w:rPr>
      <w:rFonts w:ascii="Tahoma" w:eastAsia="Times New Roman" w:hAnsi="Tahoma" w:cs="Tahoma"/>
      <w:sz w:val="16"/>
      <w:szCs w:val="16"/>
      <w:lang w:val="en-US"/>
    </w:rPr>
  </w:style>
  <w:style w:type="paragraph" w:styleId="NormalWeb">
    <w:name w:val="Normal (Web)"/>
    <w:basedOn w:val="Normal"/>
    <w:rsid w:val="00494F07"/>
    <w:pPr>
      <w:spacing w:before="100" w:beforeAutospacing="1" w:after="100" w:afterAutospacing="1"/>
    </w:pPr>
    <w:rPr>
      <w:rFonts w:ascii="Arial" w:hAnsi="Arial" w:cs="Arial"/>
      <w:color w:val="000080"/>
      <w:sz w:val="18"/>
      <w:szCs w:val="18"/>
    </w:rPr>
  </w:style>
  <w:style w:type="paragraph" w:styleId="ListParagraph">
    <w:name w:val="List Paragraph"/>
    <w:basedOn w:val="Normal"/>
    <w:link w:val="ListParagraphChar"/>
    <w:qFormat/>
    <w:rsid w:val="00494F07"/>
    <w:pPr>
      <w:ind w:left="720"/>
    </w:pPr>
  </w:style>
  <w:style w:type="paragraph" w:styleId="ListBullet">
    <w:name w:val="List Bullet"/>
    <w:basedOn w:val="Normal"/>
    <w:autoRedefine/>
    <w:rsid w:val="00494F07"/>
    <w:pPr>
      <w:ind w:right="-103" w:firstLine="360"/>
    </w:pPr>
    <w:rPr>
      <w:lang w:val="en-PH"/>
    </w:rPr>
  </w:style>
  <w:style w:type="paragraph" w:styleId="NoSpacing">
    <w:name w:val="No Spacing"/>
    <w:link w:val="NoSpacingChar"/>
    <w:uiPriority w:val="1"/>
    <w:qFormat/>
    <w:rsid w:val="00494F07"/>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1"/>
    <w:rsid w:val="00494F07"/>
    <w:rPr>
      <w:rFonts w:ascii="Calibri" w:eastAsia="Times New Roman" w:hAnsi="Calibri" w:cs="Times New Roman"/>
      <w:lang w:val="en-US"/>
    </w:rPr>
  </w:style>
  <w:style w:type="character" w:customStyle="1" w:styleId="ListParagraphChar">
    <w:name w:val="List Paragraph Char"/>
    <w:link w:val="ListParagraph"/>
    <w:locked/>
    <w:rsid w:val="00494F07"/>
    <w:rPr>
      <w:rFonts w:ascii="Times New Roman" w:eastAsia="Times New Roman" w:hAnsi="Times New Roman" w:cs="Times New Roman"/>
      <w:sz w:val="24"/>
      <w:szCs w:val="24"/>
    </w:rPr>
  </w:style>
  <w:style w:type="paragraph" w:styleId="Revision">
    <w:name w:val="Revision"/>
    <w:hidden/>
    <w:uiPriority w:val="99"/>
    <w:semiHidden/>
    <w:rsid w:val="00494F07"/>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0E61A9-439B-49A0-A3C9-9752DD5EEE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27</Pages>
  <Words>5751</Words>
  <Characters>32781</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Status of Implementation of Prior Years' Audit Recommendations</vt:lpstr>
    </vt:vector>
  </TitlesOfParts>
  <Company/>
  <LinksUpToDate>false</LinksUpToDate>
  <CharactersWithSpaces>38456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Status of Implementation of Prior Years' Audit Recommendations</dc:title>
  <dc:creator>COA - Philippine State College of Aeronautics</dc:creator>
  <cp:lastModifiedBy>Ricardo T. Leyno</cp:lastModifiedBy>
  <cp:revision>5</cp:revision>
  <cp:lastPrinted>2018-05-07T07:16:00Z</cp:lastPrinted>
  <dcterms:created xsi:type="dcterms:W3CDTF">2018-06-28T03:49:00Z</dcterms:created>
  <dcterms:modified xsi:type="dcterms:W3CDTF">2018-07-02T05:55:00Z</dcterms:modified>
</cp:coreProperties>
</file>