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7E1" w:rsidRPr="00573134" w:rsidRDefault="00BE07E1" w:rsidP="00BE07E1">
      <w:pPr>
        <w:jc w:val="center"/>
      </w:pPr>
      <w:bookmarkStart w:id="0" w:name="_GoBack"/>
      <w:bookmarkEnd w:id="0"/>
      <w:r w:rsidRPr="00573134">
        <w:rPr>
          <w:noProof/>
        </w:rPr>
        <w:drawing>
          <wp:anchor distT="0" distB="0" distL="114300" distR="114300" simplePos="0" relativeHeight="251659264" behindDoc="1" locked="0" layoutInCell="1" allowOverlap="1">
            <wp:simplePos x="0" y="0"/>
            <wp:positionH relativeFrom="column">
              <wp:posOffset>413198</wp:posOffset>
            </wp:positionH>
            <wp:positionV relativeFrom="paragraph">
              <wp:posOffset>-166370</wp:posOffset>
            </wp:positionV>
            <wp:extent cx="777644" cy="802640"/>
            <wp:effectExtent l="0" t="0" r="0" b="0"/>
            <wp:wrapNone/>
            <wp:docPr id="2" name="Picture 2" descr="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644" cy="802640"/>
                    </a:xfrm>
                    <a:prstGeom prst="rect">
                      <a:avLst/>
                    </a:prstGeom>
                    <a:noFill/>
                  </pic:spPr>
                </pic:pic>
              </a:graphicData>
            </a:graphic>
          </wp:anchor>
        </w:drawing>
      </w:r>
      <w:r w:rsidRPr="00573134">
        <w:t>Republic of the Philippines</w:t>
      </w:r>
    </w:p>
    <w:p w:rsidR="00BE07E1" w:rsidRPr="00573134" w:rsidRDefault="00BE07E1" w:rsidP="00BE07E1">
      <w:pPr>
        <w:jc w:val="center"/>
        <w:rPr>
          <w:b/>
        </w:rPr>
      </w:pPr>
      <w:r w:rsidRPr="00573134">
        <w:rPr>
          <w:b/>
        </w:rPr>
        <w:t>COMMISSION ON AUDIT</w:t>
      </w:r>
    </w:p>
    <w:p w:rsidR="00BE07E1" w:rsidRPr="00573134" w:rsidRDefault="00BE07E1" w:rsidP="00BE07E1">
      <w:pPr>
        <w:jc w:val="center"/>
      </w:pPr>
      <w:r w:rsidRPr="00573134">
        <w:t>Commonwealth Avenue, Quezon City</w:t>
      </w:r>
    </w:p>
    <w:p w:rsidR="00BE07E1" w:rsidRPr="00573134" w:rsidRDefault="00BE07E1" w:rsidP="00BE07E1">
      <w:pPr>
        <w:jc w:val="center"/>
      </w:pPr>
    </w:p>
    <w:p w:rsidR="00BE07E1" w:rsidRPr="00573134" w:rsidRDefault="00BE07E1" w:rsidP="00BE07E1">
      <w:pPr>
        <w:pStyle w:val="Default"/>
        <w:jc w:val="center"/>
        <w:rPr>
          <w:b/>
          <w:bCs/>
          <w:color w:val="auto"/>
        </w:rPr>
      </w:pPr>
    </w:p>
    <w:p w:rsidR="000133A5" w:rsidRDefault="00BE07E1" w:rsidP="00E42BAF">
      <w:pPr>
        <w:pStyle w:val="Default"/>
        <w:rPr>
          <w:color w:val="auto"/>
        </w:rPr>
      </w:pPr>
      <w:r w:rsidRPr="00573134">
        <w:rPr>
          <w:b/>
          <w:bCs/>
          <w:color w:val="auto"/>
        </w:rPr>
        <w:t>INDEPENDENT AUDITOR’S REPORT</w:t>
      </w:r>
    </w:p>
    <w:p w:rsidR="00BE07E1" w:rsidRPr="00573134" w:rsidRDefault="00BE07E1" w:rsidP="00BE07E1">
      <w:pPr>
        <w:pStyle w:val="Default"/>
        <w:jc w:val="both"/>
        <w:rPr>
          <w:color w:val="auto"/>
        </w:rPr>
      </w:pPr>
    </w:p>
    <w:p w:rsidR="00BE07E1" w:rsidRPr="00573134" w:rsidRDefault="00BE07E1" w:rsidP="00BE07E1">
      <w:pPr>
        <w:rPr>
          <w:b/>
        </w:rPr>
      </w:pPr>
    </w:p>
    <w:p w:rsidR="00BE07E1" w:rsidRPr="00573134" w:rsidRDefault="00BE07E1" w:rsidP="00BE07E1">
      <w:pPr>
        <w:rPr>
          <w:lang w:val="en-GB"/>
        </w:rPr>
      </w:pPr>
      <w:r w:rsidRPr="00573134">
        <w:t>Designated</w:t>
      </w:r>
      <w:r w:rsidRPr="00573134">
        <w:rPr>
          <w:b/>
        </w:rPr>
        <w:t xml:space="preserve"> </w:t>
      </w:r>
      <w:r w:rsidRPr="00573134">
        <w:rPr>
          <w:lang w:val="en-GB"/>
        </w:rPr>
        <w:t>Chairperson</w:t>
      </w:r>
    </w:p>
    <w:p w:rsidR="00BE07E1" w:rsidRPr="00573134" w:rsidRDefault="00BE07E1" w:rsidP="00BE07E1">
      <w:pPr>
        <w:rPr>
          <w:lang w:val="en-GB"/>
        </w:rPr>
      </w:pPr>
      <w:r w:rsidRPr="00573134">
        <w:rPr>
          <w:lang w:val="en-GB"/>
        </w:rPr>
        <w:t xml:space="preserve">Philippine State College of Aeronautics </w:t>
      </w:r>
      <w:r w:rsidRPr="00573134">
        <w:t>Board of Trustees</w:t>
      </w:r>
    </w:p>
    <w:p w:rsidR="00BE07E1" w:rsidRPr="00573134" w:rsidRDefault="00BE07E1" w:rsidP="00BE07E1">
      <w:r w:rsidRPr="00573134">
        <w:t xml:space="preserve">Commission on Higher Education      </w:t>
      </w:r>
    </w:p>
    <w:p w:rsidR="00BE07E1" w:rsidRPr="00573134" w:rsidRDefault="00BE07E1" w:rsidP="00BE07E1">
      <w:pPr>
        <w:rPr>
          <w:b/>
          <w:bCs/>
        </w:rPr>
      </w:pPr>
      <w:r w:rsidRPr="00573134">
        <w:t xml:space="preserve">C.P. Garcia Street, Diliman, Quezon City </w:t>
      </w:r>
    </w:p>
    <w:p w:rsidR="00BE07E1" w:rsidRPr="00573134" w:rsidRDefault="00BE07E1" w:rsidP="00BE07E1">
      <w:pPr>
        <w:rPr>
          <w:b/>
          <w:bCs/>
          <w:lang w:val="en-GB"/>
        </w:rPr>
      </w:pPr>
    </w:p>
    <w:p w:rsidR="00BE07E1" w:rsidRPr="00573134" w:rsidRDefault="00BE07E1" w:rsidP="00BE07E1">
      <w:pPr>
        <w:rPr>
          <w:bCs/>
          <w:lang w:val="en-GB"/>
        </w:rPr>
      </w:pPr>
      <w:r w:rsidRPr="00573134">
        <w:rPr>
          <w:bCs/>
          <w:lang w:val="en-GB"/>
        </w:rPr>
        <w:t>President</w:t>
      </w:r>
    </w:p>
    <w:p w:rsidR="00BE07E1" w:rsidRPr="00573134" w:rsidRDefault="00BE07E1" w:rsidP="00BE07E1">
      <w:pPr>
        <w:rPr>
          <w:lang w:val="en-GB"/>
        </w:rPr>
      </w:pPr>
      <w:r w:rsidRPr="00573134">
        <w:rPr>
          <w:lang w:val="en-GB"/>
        </w:rPr>
        <w:t xml:space="preserve">Philippine State College of Aeronautics </w:t>
      </w:r>
    </w:p>
    <w:p w:rsidR="00BE07E1" w:rsidRPr="00573134" w:rsidRDefault="00BE07E1" w:rsidP="00BE07E1">
      <w:pPr>
        <w:rPr>
          <w:lang w:val="en-GB"/>
        </w:rPr>
      </w:pPr>
      <w:r w:rsidRPr="00573134">
        <w:rPr>
          <w:lang w:val="en-GB"/>
        </w:rPr>
        <w:t>Piccio Garden, Villamor Air Base, Pasay City</w:t>
      </w:r>
    </w:p>
    <w:p w:rsidR="00BE07E1" w:rsidRDefault="00BE07E1" w:rsidP="00BE07E1">
      <w:pPr>
        <w:pStyle w:val="Default"/>
        <w:jc w:val="both"/>
        <w:rPr>
          <w:color w:val="auto"/>
        </w:rPr>
      </w:pPr>
    </w:p>
    <w:p w:rsidR="00DE6BD1" w:rsidRPr="00573134" w:rsidRDefault="00DE6BD1" w:rsidP="00BE07E1">
      <w:pPr>
        <w:pStyle w:val="Default"/>
        <w:jc w:val="both"/>
        <w:rPr>
          <w:color w:val="auto"/>
        </w:rPr>
      </w:pPr>
    </w:p>
    <w:p w:rsidR="00BE07E1" w:rsidRPr="00573134" w:rsidRDefault="00800BD0" w:rsidP="00BE07E1">
      <w:pPr>
        <w:pStyle w:val="Default"/>
        <w:rPr>
          <w:color w:val="auto"/>
        </w:rPr>
      </w:pPr>
      <w:r w:rsidRPr="00573134">
        <w:rPr>
          <w:b/>
          <w:bCs/>
          <w:color w:val="auto"/>
        </w:rPr>
        <w:t xml:space="preserve">Qualified </w:t>
      </w:r>
      <w:r w:rsidR="00BE07E1" w:rsidRPr="00573134">
        <w:rPr>
          <w:b/>
          <w:bCs/>
          <w:color w:val="auto"/>
        </w:rPr>
        <w:t xml:space="preserve">Opinion </w:t>
      </w:r>
    </w:p>
    <w:p w:rsidR="00BE07E1" w:rsidRPr="00573134" w:rsidRDefault="00BE07E1" w:rsidP="00BE07E1">
      <w:pPr>
        <w:pStyle w:val="Default"/>
        <w:jc w:val="both"/>
        <w:rPr>
          <w:color w:val="auto"/>
        </w:rPr>
      </w:pPr>
    </w:p>
    <w:p w:rsidR="00BE07E1" w:rsidRPr="00573134" w:rsidRDefault="00BE07E1" w:rsidP="00BE07E1">
      <w:pPr>
        <w:pStyle w:val="Default"/>
        <w:jc w:val="both"/>
        <w:rPr>
          <w:color w:val="auto"/>
        </w:rPr>
      </w:pPr>
      <w:r w:rsidRPr="00573134">
        <w:rPr>
          <w:color w:val="auto"/>
        </w:rPr>
        <w:t xml:space="preserve">We have audited the financial statements of </w:t>
      </w:r>
      <w:r w:rsidR="0065050D">
        <w:rPr>
          <w:color w:val="auto"/>
        </w:rPr>
        <w:t xml:space="preserve">the </w:t>
      </w:r>
      <w:r w:rsidRPr="00573134">
        <w:rPr>
          <w:color w:val="auto"/>
          <w:lang w:val="en-GB"/>
        </w:rPr>
        <w:t>Philippine State College of Aeronautics (</w:t>
      </w:r>
      <w:r w:rsidRPr="00573134">
        <w:rPr>
          <w:color w:val="auto"/>
        </w:rPr>
        <w:t>PhilSCA</w:t>
      </w:r>
      <w:r w:rsidRPr="00573134">
        <w:rPr>
          <w:color w:val="auto"/>
          <w:lang w:val="en-GB"/>
        </w:rPr>
        <w:t>)</w:t>
      </w:r>
      <w:r w:rsidR="00800BD0" w:rsidRPr="00573134">
        <w:rPr>
          <w:color w:val="auto"/>
        </w:rPr>
        <w:t>, which comprise the Statement of F</w:t>
      </w:r>
      <w:r w:rsidRPr="00573134">
        <w:rPr>
          <w:color w:val="auto"/>
        </w:rPr>
        <w:t xml:space="preserve">inancial </w:t>
      </w:r>
      <w:r w:rsidR="00800BD0" w:rsidRPr="00573134">
        <w:rPr>
          <w:color w:val="auto"/>
        </w:rPr>
        <w:t>P</w:t>
      </w:r>
      <w:r w:rsidRPr="00573134">
        <w:rPr>
          <w:color w:val="auto"/>
        </w:rPr>
        <w:t>osition as</w:t>
      </w:r>
      <w:r w:rsidR="00657D7B" w:rsidRPr="00573134">
        <w:rPr>
          <w:color w:val="auto"/>
        </w:rPr>
        <w:t xml:space="preserve"> at December 31, 2018</w:t>
      </w:r>
      <w:r w:rsidR="00800BD0" w:rsidRPr="00573134">
        <w:rPr>
          <w:color w:val="auto"/>
        </w:rPr>
        <w:t>, and the S</w:t>
      </w:r>
      <w:r w:rsidRPr="00573134">
        <w:rPr>
          <w:color w:val="auto"/>
        </w:rPr>
        <w:t>tatement</w:t>
      </w:r>
      <w:r w:rsidR="00DE6BD1">
        <w:rPr>
          <w:color w:val="auto"/>
        </w:rPr>
        <w:t>s</w:t>
      </w:r>
      <w:r w:rsidR="00800BD0" w:rsidRPr="00573134">
        <w:rPr>
          <w:color w:val="auto"/>
        </w:rPr>
        <w:t xml:space="preserve"> of F</w:t>
      </w:r>
      <w:r w:rsidRPr="00573134">
        <w:rPr>
          <w:color w:val="auto"/>
        </w:rPr>
        <w:t xml:space="preserve">inancial </w:t>
      </w:r>
      <w:r w:rsidR="00800BD0" w:rsidRPr="00573134">
        <w:rPr>
          <w:color w:val="auto"/>
        </w:rPr>
        <w:t>P</w:t>
      </w:r>
      <w:r w:rsidRPr="00573134">
        <w:rPr>
          <w:color w:val="auto"/>
        </w:rPr>
        <w:t>erformance</w:t>
      </w:r>
      <w:r w:rsidR="00765EA9" w:rsidRPr="00573134">
        <w:rPr>
          <w:color w:val="auto"/>
        </w:rPr>
        <w:t>,</w:t>
      </w:r>
      <w:r w:rsidR="00DE6BD1">
        <w:rPr>
          <w:color w:val="auto"/>
        </w:rPr>
        <w:t xml:space="preserve"> </w:t>
      </w:r>
      <w:r w:rsidR="00DE6BD1" w:rsidRPr="00573134">
        <w:rPr>
          <w:color w:val="auto"/>
        </w:rPr>
        <w:t>Changes in Net Assets/Equity,</w:t>
      </w:r>
      <w:r w:rsidR="00DE6BD1">
        <w:rPr>
          <w:color w:val="auto"/>
        </w:rPr>
        <w:t xml:space="preserve"> </w:t>
      </w:r>
      <w:r w:rsidR="00800BD0" w:rsidRPr="00573134">
        <w:rPr>
          <w:color w:val="auto"/>
        </w:rPr>
        <w:t>Cash F</w:t>
      </w:r>
      <w:r w:rsidRPr="00573134">
        <w:rPr>
          <w:color w:val="auto"/>
        </w:rPr>
        <w:t>lows</w:t>
      </w:r>
      <w:r w:rsidR="00DE6BD1">
        <w:rPr>
          <w:color w:val="auto"/>
        </w:rPr>
        <w:t xml:space="preserve"> and </w:t>
      </w:r>
      <w:r w:rsidR="00800BD0" w:rsidRPr="00573134">
        <w:rPr>
          <w:color w:val="auto"/>
        </w:rPr>
        <w:t>C</w:t>
      </w:r>
      <w:r w:rsidRPr="00573134">
        <w:rPr>
          <w:color w:val="auto"/>
        </w:rPr>
        <w:t xml:space="preserve">omparison of </w:t>
      </w:r>
      <w:r w:rsidR="00800BD0" w:rsidRPr="00573134">
        <w:rPr>
          <w:color w:val="auto"/>
        </w:rPr>
        <w:t>B</w:t>
      </w:r>
      <w:r w:rsidRPr="00573134">
        <w:rPr>
          <w:color w:val="auto"/>
        </w:rPr>
        <w:t xml:space="preserve">udget and </w:t>
      </w:r>
      <w:r w:rsidR="00800BD0" w:rsidRPr="00573134">
        <w:rPr>
          <w:color w:val="auto"/>
        </w:rPr>
        <w:t>Actual A</w:t>
      </w:r>
      <w:r w:rsidRPr="00573134">
        <w:rPr>
          <w:color w:val="auto"/>
        </w:rPr>
        <w:t>mounts f</w:t>
      </w:r>
      <w:r w:rsidR="00800BD0" w:rsidRPr="00573134">
        <w:rPr>
          <w:color w:val="auto"/>
        </w:rPr>
        <w:t>or the year then ended, and Notes to the Financial S</w:t>
      </w:r>
      <w:r w:rsidRPr="00573134">
        <w:rPr>
          <w:color w:val="auto"/>
        </w:rPr>
        <w:t xml:space="preserve">tatements, including a summary of significant accounting policies. </w:t>
      </w:r>
    </w:p>
    <w:p w:rsidR="00BE07E1" w:rsidRPr="00573134" w:rsidRDefault="00BE07E1" w:rsidP="00BE07E1">
      <w:pPr>
        <w:pStyle w:val="Default"/>
        <w:rPr>
          <w:color w:val="auto"/>
        </w:rPr>
      </w:pPr>
    </w:p>
    <w:p w:rsidR="00BE07E1" w:rsidRPr="00573134" w:rsidRDefault="00BE07E1" w:rsidP="00BE07E1">
      <w:pPr>
        <w:pStyle w:val="Default"/>
        <w:jc w:val="both"/>
        <w:rPr>
          <w:color w:val="auto"/>
        </w:rPr>
      </w:pPr>
      <w:r w:rsidRPr="00573134">
        <w:rPr>
          <w:color w:val="auto"/>
        </w:rPr>
        <w:t xml:space="preserve">In our opinion, </w:t>
      </w:r>
      <w:r w:rsidR="00800BD0" w:rsidRPr="00573134">
        <w:rPr>
          <w:color w:val="auto"/>
        </w:rPr>
        <w:t xml:space="preserve">except for the effects on the matter discussed in the Basis for Qualified Opinion paragraph, the accompanying financial statements </w:t>
      </w:r>
      <w:r w:rsidRPr="00573134">
        <w:rPr>
          <w:color w:val="auto"/>
        </w:rPr>
        <w:t xml:space="preserve">present fairly, in all material respects, the financial position of the PhilSCA as at </w:t>
      </w:r>
      <w:r w:rsidR="00657D7B" w:rsidRPr="00573134">
        <w:rPr>
          <w:color w:val="auto"/>
        </w:rPr>
        <w:t>December 31, 2018</w:t>
      </w:r>
      <w:r w:rsidRPr="00573134">
        <w:rPr>
          <w:color w:val="auto"/>
        </w:rPr>
        <w:t xml:space="preserve">, and its financial performance, </w:t>
      </w:r>
      <w:r w:rsidR="00765EA9" w:rsidRPr="00573134">
        <w:rPr>
          <w:color w:val="auto"/>
        </w:rPr>
        <w:t xml:space="preserve">cash flows, </w:t>
      </w:r>
      <w:r w:rsidRPr="00573134">
        <w:rPr>
          <w:color w:val="auto"/>
        </w:rPr>
        <w:t>changes in net assets/equity, comparison of budget and actual amounts for the year then ended, and notes to the financial statements, including a summary of significant accounting policies in accordance with</w:t>
      </w:r>
      <w:r w:rsidR="00765EA9" w:rsidRPr="00573134">
        <w:rPr>
          <w:color w:val="auto"/>
        </w:rPr>
        <w:t xml:space="preserve"> the</w:t>
      </w:r>
      <w:r w:rsidRPr="00573134">
        <w:rPr>
          <w:color w:val="auto"/>
        </w:rPr>
        <w:t xml:space="preserve"> Philippine Public Sector Accounting Standards (PPSASs). </w:t>
      </w:r>
    </w:p>
    <w:p w:rsidR="00BE07E1" w:rsidRPr="00573134" w:rsidRDefault="00BE07E1" w:rsidP="00BE07E1">
      <w:pPr>
        <w:pStyle w:val="Default"/>
        <w:jc w:val="both"/>
        <w:rPr>
          <w:b/>
          <w:bCs/>
          <w:color w:val="auto"/>
        </w:rPr>
      </w:pPr>
    </w:p>
    <w:p w:rsidR="00BE07E1" w:rsidRPr="00573134" w:rsidRDefault="00BE07E1" w:rsidP="00BE07E1">
      <w:pPr>
        <w:pStyle w:val="Default"/>
        <w:jc w:val="both"/>
        <w:rPr>
          <w:color w:val="auto"/>
        </w:rPr>
      </w:pPr>
      <w:r w:rsidRPr="00573134">
        <w:rPr>
          <w:b/>
          <w:bCs/>
          <w:color w:val="auto"/>
        </w:rPr>
        <w:t xml:space="preserve">Basis for </w:t>
      </w:r>
      <w:r w:rsidR="00E751FE" w:rsidRPr="00573134">
        <w:rPr>
          <w:b/>
          <w:bCs/>
          <w:color w:val="auto"/>
        </w:rPr>
        <w:t xml:space="preserve">Qualified </w:t>
      </w:r>
      <w:r w:rsidRPr="00573134">
        <w:rPr>
          <w:b/>
          <w:bCs/>
          <w:color w:val="auto"/>
        </w:rPr>
        <w:t xml:space="preserve">Opinion </w:t>
      </w:r>
    </w:p>
    <w:p w:rsidR="00E751FE" w:rsidRPr="00573134" w:rsidRDefault="00E751FE" w:rsidP="00BE07E1">
      <w:pPr>
        <w:pStyle w:val="Default"/>
        <w:jc w:val="both"/>
        <w:rPr>
          <w:color w:val="auto"/>
        </w:rPr>
      </w:pPr>
    </w:p>
    <w:p w:rsidR="00E751FE" w:rsidRPr="00573134" w:rsidRDefault="00E751FE" w:rsidP="00E751FE">
      <w:pPr>
        <w:jc w:val="both"/>
      </w:pPr>
      <w:r w:rsidRPr="00573134">
        <w:t>As discussed in Par</w:t>
      </w:r>
      <w:r w:rsidR="00010094" w:rsidRPr="00573134">
        <w:t>t II-Observations and Recommendations of this Report, there were accounting errors and deficiencies observed which affected the fair presentation of the financial statements, as summarized below:</w:t>
      </w:r>
    </w:p>
    <w:p w:rsidR="00E751FE" w:rsidRPr="00573134" w:rsidRDefault="00E751FE" w:rsidP="00E751FE">
      <w:pPr>
        <w:pStyle w:val="ListParagraph"/>
        <w:ind w:left="0"/>
      </w:pPr>
    </w:p>
    <w:p w:rsidR="00BF4D51" w:rsidRPr="00573134" w:rsidRDefault="00BF4D51" w:rsidP="00BF4D51">
      <w:pPr>
        <w:pStyle w:val="ListParagraph"/>
        <w:numPr>
          <w:ilvl w:val="0"/>
          <w:numId w:val="9"/>
        </w:numPr>
        <w:tabs>
          <w:tab w:val="left" w:pos="720"/>
        </w:tabs>
        <w:jc w:val="both"/>
      </w:pPr>
      <w:r w:rsidRPr="00573134">
        <w:rPr>
          <w:lang w:val="en-PH"/>
        </w:rPr>
        <w:t xml:space="preserve">The reimbursement </w:t>
      </w:r>
      <w:r w:rsidR="006E5156">
        <w:rPr>
          <w:lang w:val="en-PH"/>
        </w:rPr>
        <w:t>for</w:t>
      </w:r>
      <w:r w:rsidRPr="00573134">
        <w:rPr>
          <w:lang w:val="en-PH"/>
        </w:rPr>
        <w:t xml:space="preserve"> tuition and other related fees for the 1</w:t>
      </w:r>
      <w:r w:rsidRPr="00573134">
        <w:rPr>
          <w:vertAlign w:val="superscript"/>
          <w:lang w:val="en-PH"/>
        </w:rPr>
        <w:t>st</w:t>
      </w:r>
      <w:r w:rsidRPr="00573134">
        <w:rPr>
          <w:lang w:val="en-PH"/>
        </w:rPr>
        <w:t xml:space="preserve"> and 2</w:t>
      </w:r>
      <w:r w:rsidRPr="00573134">
        <w:rPr>
          <w:vertAlign w:val="superscript"/>
          <w:lang w:val="en-PH"/>
        </w:rPr>
        <w:t>nd</w:t>
      </w:r>
      <w:r w:rsidRPr="00573134">
        <w:rPr>
          <w:lang w:val="en-PH"/>
        </w:rPr>
        <w:t xml:space="preserve"> semester</w:t>
      </w:r>
      <w:r w:rsidR="000A73A3">
        <w:rPr>
          <w:lang w:val="en-PH"/>
        </w:rPr>
        <w:t>s</w:t>
      </w:r>
      <w:r w:rsidRPr="00573134">
        <w:rPr>
          <w:lang w:val="en-PH"/>
        </w:rPr>
        <w:t>, Academic Year 2018-2019 amounting to ₱</w:t>
      </w:r>
      <w:r w:rsidR="0012023C" w:rsidRPr="00E42BAF">
        <w:rPr>
          <w:color w:val="000000"/>
        </w:rPr>
        <w:t>118,276,920.00</w:t>
      </w:r>
      <w:r w:rsidRPr="00573134">
        <w:rPr>
          <w:lang w:val="en-PH"/>
        </w:rPr>
        <w:t xml:space="preserve"> was not recognized in the books</w:t>
      </w:r>
      <w:r w:rsidR="006E5156">
        <w:rPr>
          <w:lang w:val="en-PH"/>
        </w:rPr>
        <w:t>,</w:t>
      </w:r>
      <w:r w:rsidRPr="00573134">
        <w:rPr>
          <w:lang w:val="en-PH"/>
        </w:rPr>
        <w:t xml:space="preserve"> which is not in accordance with Republic Act</w:t>
      </w:r>
      <w:r w:rsidR="000A73A3">
        <w:rPr>
          <w:lang w:val="en-PH"/>
        </w:rPr>
        <w:t xml:space="preserve"> (RA)</w:t>
      </w:r>
      <w:r w:rsidRPr="00573134">
        <w:rPr>
          <w:lang w:val="en-PH"/>
        </w:rPr>
        <w:t xml:space="preserve"> No. 10931</w:t>
      </w:r>
      <w:r w:rsidR="006E5156">
        <w:rPr>
          <w:lang w:val="en-PH"/>
        </w:rPr>
        <w:t>,</w:t>
      </w:r>
      <w:r w:rsidRPr="00573134">
        <w:rPr>
          <w:lang w:val="en-PH"/>
        </w:rPr>
        <w:t xml:space="preserve"> due to non-submission/delayed submission of </w:t>
      </w:r>
      <w:r w:rsidR="006E5156">
        <w:rPr>
          <w:lang w:val="en-PH"/>
        </w:rPr>
        <w:t>b</w:t>
      </w:r>
      <w:r w:rsidRPr="00573134">
        <w:rPr>
          <w:lang w:val="en-PH"/>
        </w:rPr>
        <w:t>illing statement to CHED</w:t>
      </w:r>
      <w:r w:rsidR="005C3078">
        <w:rPr>
          <w:lang w:val="en-PH"/>
        </w:rPr>
        <w:t xml:space="preserve">, </w:t>
      </w:r>
      <w:r w:rsidRPr="00573134">
        <w:rPr>
          <w:lang w:val="en-PH"/>
        </w:rPr>
        <w:t xml:space="preserve">thus, understated the </w:t>
      </w:r>
      <w:r w:rsidR="000A73A3" w:rsidRPr="00573134">
        <w:t>Due from National Government Agencies (NGAs)</w:t>
      </w:r>
      <w:r w:rsidRPr="00573134">
        <w:rPr>
          <w:lang w:val="en-PH"/>
        </w:rPr>
        <w:t xml:space="preserve"> and School </w:t>
      </w:r>
      <w:r w:rsidR="006E5156">
        <w:rPr>
          <w:lang w:val="en-PH"/>
        </w:rPr>
        <w:t>F</w:t>
      </w:r>
      <w:r w:rsidRPr="00573134">
        <w:rPr>
          <w:lang w:val="en-PH"/>
        </w:rPr>
        <w:t>ees accounts</w:t>
      </w:r>
      <w:r w:rsidR="00FC793A">
        <w:rPr>
          <w:lang w:val="en-PH"/>
        </w:rPr>
        <w:t>, by the same amount.</w:t>
      </w:r>
    </w:p>
    <w:p w:rsidR="006E5156" w:rsidRDefault="006E5156" w:rsidP="007051C8">
      <w:pPr>
        <w:pStyle w:val="ListParagraph"/>
        <w:numPr>
          <w:ilvl w:val="0"/>
          <w:numId w:val="9"/>
        </w:numPr>
        <w:tabs>
          <w:tab w:val="left" w:pos="720"/>
        </w:tabs>
        <w:jc w:val="both"/>
      </w:pPr>
      <w:r>
        <w:lastRenderedPageBreak/>
        <w:t>D</w:t>
      </w:r>
      <w:r w:rsidRPr="00573134">
        <w:t>elivered Flight Simulator and its incidental costs</w:t>
      </w:r>
      <w:r w:rsidR="000A73A3">
        <w:t xml:space="preserve"> </w:t>
      </w:r>
      <w:r>
        <w:t>were not recognized in the books</w:t>
      </w:r>
      <w:r w:rsidR="000A73A3">
        <w:t xml:space="preserve"> which </w:t>
      </w:r>
      <w:r w:rsidRPr="00573134">
        <w:t>understat</w:t>
      </w:r>
      <w:r>
        <w:t>ed</w:t>
      </w:r>
      <w:r w:rsidRPr="00573134">
        <w:t xml:space="preserve"> the Property, Plant and Equipment (PPE) account by </w:t>
      </w:r>
      <w:r w:rsidRPr="00573134">
        <w:rPr>
          <w:strike/>
        </w:rPr>
        <w:t>P</w:t>
      </w:r>
      <w:r w:rsidRPr="00573134">
        <w:t>8,041,233.16</w:t>
      </w:r>
      <w:r w:rsidR="007051C8">
        <w:t xml:space="preserve">. </w:t>
      </w:r>
      <w:r w:rsidR="007051C8" w:rsidRPr="00573134">
        <w:t>Moreover, the corresponding fund transfer to DBM</w:t>
      </w:r>
      <w:r w:rsidR="000A73A3">
        <w:t>-</w:t>
      </w:r>
      <w:r w:rsidR="007051C8" w:rsidRPr="00573134">
        <w:t>PS was not credited upon its delivery</w:t>
      </w:r>
      <w:r w:rsidR="000A73A3">
        <w:t xml:space="preserve">, </w:t>
      </w:r>
      <w:r w:rsidR="007051C8" w:rsidRPr="00573134">
        <w:t>thereby overstat</w:t>
      </w:r>
      <w:r w:rsidR="000A73A3">
        <w:t>ing</w:t>
      </w:r>
      <w:r w:rsidR="007051C8" w:rsidRPr="00573134">
        <w:t xml:space="preserve"> the </w:t>
      </w:r>
      <w:r w:rsidR="000A73A3" w:rsidRPr="00573134">
        <w:rPr>
          <w:lang w:val="en-PH"/>
        </w:rPr>
        <w:t xml:space="preserve">Due from NGAs </w:t>
      </w:r>
      <w:r w:rsidR="007051C8" w:rsidRPr="00573134">
        <w:t>– DBM</w:t>
      </w:r>
      <w:r w:rsidR="000A73A3">
        <w:t>-</w:t>
      </w:r>
      <w:r w:rsidR="007051C8" w:rsidRPr="00573134">
        <w:t>PS</w:t>
      </w:r>
      <w:r w:rsidR="007051C8">
        <w:t xml:space="preserve"> account</w:t>
      </w:r>
      <w:r w:rsidR="007051C8" w:rsidRPr="00573134">
        <w:t xml:space="preserve"> by </w:t>
      </w:r>
      <w:r w:rsidR="007051C8" w:rsidRPr="00573134">
        <w:rPr>
          <w:strike/>
        </w:rPr>
        <w:t>P</w:t>
      </w:r>
      <w:r w:rsidR="007051C8" w:rsidRPr="00573134">
        <w:t>7,999,680.00</w:t>
      </w:r>
      <w:r w:rsidR="007051C8">
        <w:t>.</w:t>
      </w:r>
    </w:p>
    <w:p w:rsidR="00E30FEA" w:rsidRPr="007051C8" w:rsidRDefault="00E30FEA" w:rsidP="007051C8">
      <w:pPr>
        <w:rPr>
          <w:lang w:val="en-PH"/>
        </w:rPr>
      </w:pPr>
    </w:p>
    <w:p w:rsidR="000B4CAB" w:rsidRPr="000B4CAB" w:rsidRDefault="00B21714" w:rsidP="008038E3">
      <w:pPr>
        <w:pStyle w:val="ListParagraph"/>
        <w:numPr>
          <w:ilvl w:val="0"/>
          <w:numId w:val="9"/>
        </w:numPr>
        <w:tabs>
          <w:tab w:val="left" w:pos="720"/>
        </w:tabs>
        <w:jc w:val="both"/>
      </w:pPr>
      <w:r w:rsidRPr="00573134">
        <w:rPr>
          <w:lang w:val="en-PH"/>
        </w:rPr>
        <w:t>Refund of tuition fee</w:t>
      </w:r>
      <w:r w:rsidR="000B4CAB">
        <w:rPr>
          <w:lang w:val="en-PH"/>
        </w:rPr>
        <w:t>s collected</w:t>
      </w:r>
      <w:r w:rsidRPr="00573134">
        <w:rPr>
          <w:lang w:val="en-PH"/>
        </w:rPr>
        <w:t xml:space="preserve"> </w:t>
      </w:r>
      <w:r w:rsidR="00DE7BD8" w:rsidRPr="00573134">
        <w:rPr>
          <w:lang w:val="en-PH"/>
        </w:rPr>
        <w:t>amount</w:t>
      </w:r>
      <w:r w:rsidRPr="00573134">
        <w:rPr>
          <w:lang w:val="en-PH"/>
        </w:rPr>
        <w:t xml:space="preserve">ing to </w:t>
      </w:r>
      <w:r w:rsidR="00DE7BD8" w:rsidRPr="00573134">
        <w:rPr>
          <w:lang w:val="en-PH"/>
        </w:rPr>
        <w:t>₱21,286,780.00</w:t>
      </w:r>
      <w:r w:rsidR="00C6243C" w:rsidRPr="00573134">
        <w:rPr>
          <w:lang w:val="en-PH"/>
        </w:rPr>
        <w:t xml:space="preserve"> </w:t>
      </w:r>
      <w:r w:rsidR="000B4CAB">
        <w:rPr>
          <w:lang w:val="en-PH"/>
        </w:rPr>
        <w:t xml:space="preserve">was erroneously recognized as </w:t>
      </w:r>
      <w:r w:rsidR="00D230E0" w:rsidRPr="00573134">
        <w:rPr>
          <w:lang w:val="en-PH"/>
        </w:rPr>
        <w:t>Other Maintenance and Operating Expenses</w:t>
      </w:r>
      <w:r w:rsidR="000B4CAB">
        <w:rPr>
          <w:lang w:val="en-PH"/>
        </w:rPr>
        <w:t xml:space="preserve"> instead of School Fees Income</w:t>
      </w:r>
      <w:r w:rsidR="005C3078">
        <w:rPr>
          <w:lang w:val="en-PH"/>
        </w:rPr>
        <w:t>,</w:t>
      </w:r>
      <w:r w:rsidR="000B4CAB">
        <w:rPr>
          <w:lang w:val="en-PH"/>
        </w:rPr>
        <w:t xml:space="preserve"> thus, overstated </w:t>
      </w:r>
      <w:r w:rsidR="000A73A3">
        <w:rPr>
          <w:lang w:val="en-PH"/>
        </w:rPr>
        <w:t xml:space="preserve">the </w:t>
      </w:r>
      <w:r w:rsidR="000B4CAB">
        <w:rPr>
          <w:lang w:val="en-PH"/>
        </w:rPr>
        <w:t>expense account by the same amount.</w:t>
      </w:r>
    </w:p>
    <w:p w:rsidR="00E30FEA" w:rsidRPr="00573134" w:rsidRDefault="00E30FEA" w:rsidP="00E66873">
      <w:pPr>
        <w:tabs>
          <w:tab w:val="left" w:pos="720"/>
        </w:tabs>
        <w:jc w:val="both"/>
      </w:pPr>
    </w:p>
    <w:p w:rsidR="00EB462F" w:rsidRDefault="0026346A" w:rsidP="00810D05">
      <w:pPr>
        <w:pStyle w:val="Default"/>
        <w:jc w:val="both"/>
        <w:rPr>
          <w:color w:val="auto"/>
        </w:rPr>
      </w:pPr>
      <w:r w:rsidRPr="00F27655">
        <w:rPr>
          <w:color w:val="auto"/>
        </w:rPr>
        <w:t xml:space="preserve">Furthermore, as discussed in CY 2017 AAR and reiterated in Part III-Status of Implementation of Prior Years’ Audit Recommendations of this Report is the </w:t>
      </w:r>
      <w:r w:rsidRPr="00F27655">
        <w:t>accounting deficiency observed that also affected the fair presentation of the financial statements. The accuracy and completeness of the account Property Plant and Equipment (PPE) amounting to ₱326,182,133.22 as of December 31, 2017 is doubtful due to unrecorded three parcels of land acquired through donation in CYs 2013, 2014, and 2016, contrary to Sections 5 and 13, Chapter 10 on PPE, Volume 1 of the GAM for NGAs.</w:t>
      </w:r>
    </w:p>
    <w:p w:rsidR="00EB462F" w:rsidRDefault="00EB462F" w:rsidP="00810D05">
      <w:pPr>
        <w:pStyle w:val="Default"/>
        <w:jc w:val="both"/>
        <w:rPr>
          <w:color w:val="auto"/>
        </w:rPr>
      </w:pPr>
    </w:p>
    <w:p w:rsidR="00810D05" w:rsidRPr="00573134" w:rsidRDefault="00810D05" w:rsidP="00810D05">
      <w:pPr>
        <w:pStyle w:val="Default"/>
        <w:jc w:val="both"/>
        <w:rPr>
          <w:color w:val="auto"/>
        </w:rPr>
      </w:pPr>
      <w:r w:rsidRPr="00573134">
        <w:rPr>
          <w:color w:val="auto"/>
        </w:rPr>
        <w:t xml:space="preserve">We conducted our audit in accordance with the International Standards of Supreme Audit Institutions (ISSAIs). Our responsibilities under those standards are further described in the </w:t>
      </w:r>
      <w:r w:rsidRPr="00573134">
        <w:rPr>
          <w:i/>
          <w:iCs/>
          <w:color w:val="auto"/>
        </w:rPr>
        <w:t xml:space="preserve">Auditor’s Responsibilities for the Audit of the Financial Statements </w:t>
      </w:r>
      <w:r w:rsidRPr="00573134">
        <w:rPr>
          <w:color w:val="auto"/>
        </w:rPr>
        <w:t xml:space="preserve">section of our report. We are independent of the agency in accordance with the ethical requirements that are relevant to our audit of the financial statements, and we have fulfilled our other ethical responsibilities in accordance with these requirements. We believe that the audit evidence we have obtained is sufficient and appropriate to provide a basis for our qualified opinion. </w:t>
      </w:r>
    </w:p>
    <w:p w:rsidR="00810D05" w:rsidRPr="00573134" w:rsidRDefault="00810D05" w:rsidP="00BE07E1">
      <w:pPr>
        <w:pStyle w:val="Default"/>
        <w:jc w:val="both"/>
        <w:rPr>
          <w:b/>
          <w:bCs/>
          <w:color w:val="auto"/>
        </w:rPr>
      </w:pPr>
    </w:p>
    <w:p w:rsidR="00BE07E1" w:rsidRPr="00573134" w:rsidRDefault="00BE07E1" w:rsidP="00BE07E1">
      <w:pPr>
        <w:pStyle w:val="Default"/>
        <w:jc w:val="both"/>
        <w:rPr>
          <w:color w:val="auto"/>
        </w:rPr>
      </w:pPr>
      <w:r w:rsidRPr="00573134">
        <w:rPr>
          <w:b/>
          <w:bCs/>
          <w:color w:val="auto"/>
        </w:rPr>
        <w:t>Responsibilities of Management for the Financial Statements</w:t>
      </w:r>
      <w:r w:rsidRPr="00573134">
        <w:rPr>
          <w:color w:val="auto"/>
        </w:rPr>
        <w:t xml:space="preserve"> </w:t>
      </w:r>
    </w:p>
    <w:p w:rsidR="00BE07E1" w:rsidRPr="00573134" w:rsidRDefault="00BE07E1" w:rsidP="00BE07E1">
      <w:pPr>
        <w:pStyle w:val="Default"/>
        <w:rPr>
          <w:color w:val="auto"/>
        </w:rPr>
      </w:pPr>
    </w:p>
    <w:p w:rsidR="00BE07E1" w:rsidRPr="00573134" w:rsidRDefault="00BE07E1" w:rsidP="00BE07E1">
      <w:pPr>
        <w:pStyle w:val="Default"/>
        <w:jc w:val="both"/>
        <w:rPr>
          <w:color w:val="auto"/>
        </w:rPr>
      </w:pPr>
      <w:r w:rsidRPr="00573134">
        <w:rPr>
          <w:color w:val="auto"/>
        </w:rPr>
        <w:t xml:space="preserve">Management is responsible for the preparation and fair presentation of the financial statements in accordance with </w:t>
      </w:r>
      <w:r w:rsidR="00A5021D" w:rsidRPr="00573134">
        <w:rPr>
          <w:color w:val="auto"/>
        </w:rPr>
        <w:t xml:space="preserve">the </w:t>
      </w:r>
      <w:r w:rsidRPr="00573134">
        <w:rPr>
          <w:color w:val="auto"/>
        </w:rPr>
        <w:t>PPSASs,</w:t>
      </w:r>
      <w:r w:rsidRPr="00573134">
        <w:rPr>
          <w:color w:val="auto"/>
          <w:position w:val="8"/>
          <w:vertAlign w:val="superscript"/>
        </w:rPr>
        <w:t xml:space="preserve"> </w:t>
      </w:r>
      <w:r w:rsidRPr="00573134">
        <w:rPr>
          <w:color w:val="auto"/>
        </w:rPr>
        <w:t xml:space="preserve">and for such internal control as management determines is necessary to enable the preparation of financial statements that are free from material misstatement, whether due to fraud or error. </w:t>
      </w:r>
    </w:p>
    <w:p w:rsidR="00BE07E1" w:rsidRPr="00573134" w:rsidRDefault="00BE07E1" w:rsidP="00BE07E1">
      <w:pPr>
        <w:pStyle w:val="Default"/>
        <w:jc w:val="both"/>
        <w:rPr>
          <w:color w:val="auto"/>
        </w:rPr>
      </w:pPr>
    </w:p>
    <w:p w:rsidR="00BE07E1" w:rsidRPr="00573134" w:rsidRDefault="00BE07E1" w:rsidP="00BE07E1">
      <w:pPr>
        <w:pStyle w:val="Default"/>
        <w:jc w:val="both"/>
        <w:rPr>
          <w:color w:val="auto"/>
        </w:rPr>
      </w:pPr>
      <w:r w:rsidRPr="00573134">
        <w:rPr>
          <w:b/>
          <w:bCs/>
          <w:color w:val="auto"/>
        </w:rPr>
        <w:t xml:space="preserve">Auditor’s Responsibilities for the Audit of the Financial Statements </w:t>
      </w:r>
    </w:p>
    <w:p w:rsidR="00BE07E1" w:rsidRPr="00573134" w:rsidRDefault="00BE07E1" w:rsidP="00BE07E1">
      <w:pPr>
        <w:pStyle w:val="Default"/>
        <w:jc w:val="both"/>
        <w:rPr>
          <w:color w:val="auto"/>
        </w:rPr>
      </w:pPr>
    </w:p>
    <w:p w:rsidR="003848D4" w:rsidRDefault="00BE07E1" w:rsidP="00BE07E1">
      <w:pPr>
        <w:pStyle w:val="Default"/>
        <w:jc w:val="both"/>
        <w:rPr>
          <w:color w:val="auto"/>
        </w:rPr>
      </w:pPr>
      <w:r w:rsidRPr="00573134">
        <w:rPr>
          <w:color w:val="auto"/>
        </w:rPr>
        <w:t xml:space="preserve">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rsidR="003848D4" w:rsidRDefault="003848D4">
      <w:pPr>
        <w:rPr>
          <w:rFonts w:eastAsiaTheme="minorHAnsi"/>
          <w:lang w:val="en-PH"/>
        </w:rPr>
      </w:pPr>
      <w:r>
        <w:br w:type="page"/>
      </w:r>
    </w:p>
    <w:p w:rsidR="005C3078" w:rsidRDefault="005C3078" w:rsidP="00BE07E1">
      <w:pPr>
        <w:pStyle w:val="Default"/>
        <w:jc w:val="both"/>
        <w:rPr>
          <w:color w:val="auto"/>
        </w:rPr>
      </w:pPr>
      <w:r>
        <w:rPr>
          <w:color w:val="auto"/>
        </w:rPr>
        <w:lastRenderedPageBreak/>
        <w:t xml:space="preserve">As part of an audit in accordance with ISSAIs, we exercise professional judgment and maintain professional </w:t>
      </w:r>
      <w:r w:rsidR="00110778">
        <w:rPr>
          <w:color w:val="auto"/>
        </w:rPr>
        <w:t>scepticism throughout the audit. We also:</w:t>
      </w:r>
    </w:p>
    <w:p w:rsidR="003848D4" w:rsidRDefault="003848D4" w:rsidP="00BE07E1">
      <w:pPr>
        <w:pStyle w:val="Default"/>
        <w:jc w:val="both"/>
        <w:rPr>
          <w:color w:val="auto"/>
        </w:rPr>
      </w:pPr>
    </w:p>
    <w:p w:rsidR="00110778" w:rsidRDefault="00110778" w:rsidP="00110778">
      <w:pPr>
        <w:numPr>
          <w:ilvl w:val="0"/>
          <w:numId w:val="10"/>
        </w:numPr>
        <w:autoSpaceDE w:val="0"/>
        <w:autoSpaceDN w:val="0"/>
        <w:adjustRightInd w:val="0"/>
        <w:jc w:val="both"/>
      </w:pPr>
      <w:r>
        <w:t>Identify and assess the risks of material misstatements of the financial statements, whether due to fraud or error, design and perform audit procedures responsive to those risks, and obtain audit evidence that is sufficient and appropriate to provide a basis of our opinion. The risk of not detecting a material misstatement resulting from fraud is higher for one resulting from error, as fraud may involve collusion, forgery, intentional omissions, misrepresentations, or the override of internal control.</w:t>
      </w:r>
    </w:p>
    <w:p w:rsidR="00110778" w:rsidRDefault="00110778" w:rsidP="00110778">
      <w:pPr>
        <w:autoSpaceDE w:val="0"/>
        <w:autoSpaceDN w:val="0"/>
        <w:adjustRightInd w:val="0"/>
        <w:ind w:left="720"/>
        <w:jc w:val="both"/>
      </w:pPr>
    </w:p>
    <w:p w:rsidR="00110778" w:rsidRDefault="00110778" w:rsidP="00110778">
      <w:pPr>
        <w:numPr>
          <w:ilvl w:val="0"/>
          <w:numId w:val="10"/>
        </w:numPr>
        <w:autoSpaceDE w:val="0"/>
        <w:autoSpaceDN w:val="0"/>
        <w:adjustRightInd w:val="0"/>
        <w:jc w:val="both"/>
      </w:pPr>
      <w:r>
        <w:t>Obtain an understanding of internal control relevant to the audit in order to design audit procedures that are appropriate in the circumstances, but not for the purpose of expressing an opinion on the effectiveness of IA’s internal control.</w:t>
      </w:r>
    </w:p>
    <w:p w:rsidR="00110778" w:rsidRDefault="00110778" w:rsidP="00110778">
      <w:pPr>
        <w:autoSpaceDE w:val="0"/>
        <w:autoSpaceDN w:val="0"/>
        <w:adjustRightInd w:val="0"/>
        <w:jc w:val="both"/>
      </w:pPr>
    </w:p>
    <w:p w:rsidR="00110778" w:rsidRDefault="00110778" w:rsidP="00110778">
      <w:pPr>
        <w:numPr>
          <w:ilvl w:val="0"/>
          <w:numId w:val="10"/>
        </w:numPr>
        <w:autoSpaceDE w:val="0"/>
        <w:autoSpaceDN w:val="0"/>
        <w:adjustRightInd w:val="0"/>
        <w:jc w:val="both"/>
      </w:pPr>
      <w:r>
        <w:t>Evaluate the appropriateness of accounting policies used and the reasonableness of accounting estimates made by the management.</w:t>
      </w:r>
    </w:p>
    <w:p w:rsidR="00110778" w:rsidRDefault="00110778" w:rsidP="00110778">
      <w:pPr>
        <w:pStyle w:val="ListParagraph"/>
      </w:pPr>
    </w:p>
    <w:p w:rsidR="00110778" w:rsidRDefault="00110778" w:rsidP="00110778">
      <w:pPr>
        <w:numPr>
          <w:ilvl w:val="0"/>
          <w:numId w:val="10"/>
        </w:numPr>
        <w:autoSpaceDE w:val="0"/>
        <w:autoSpaceDN w:val="0"/>
        <w:adjustRightInd w:val="0"/>
        <w:jc w:val="both"/>
      </w:pPr>
      <w:r>
        <w:t>Evaluate the overall presentation, structure and content of the financial statements, including the disclosures, and whether the financial statements present the underlying transactions and events in a manner that achieves fair presentation.</w:t>
      </w:r>
    </w:p>
    <w:p w:rsidR="00110778" w:rsidRPr="00573134" w:rsidRDefault="00110778" w:rsidP="00BE07E1">
      <w:pPr>
        <w:pStyle w:val="Default"/>
        <w:jc w:val="both"/>
        <w:rPr>
          <w:color w:val="auto"/>
        </w:rPr>
      </w:pPr>
    </w:p>
    <w:p w:rsidR="00BE07E1" w:rsidRPr="00573134" w:rsidRDefault="00BE07E1" w:rsidP="00BE07E1">
      <w:pPr>
        <w:pStyle w:val="Default"/>
        <w:jc w:val="both"/>
        <w:rPr>
          <w:color w:val="auto"/>
        </w:rPr>
      </w:pPr>
    </w:p>
    <w:p w:rsidR="00BE07E1" w:rsidRPr="00573134" w:rsidRDefault="00BE07E1" w:rsidP="00BE07E1">
      <w:pPr>
        <w:rPr>
          <w:b/>
        </w:rPr>
      </w:pPr>
      <w:r w:rsidRPr="00573134">
        <w:rPr>
          <w:b/>
        </w:rPr>
        <w:t>COMMISSION ON AUDIT</w:t>
      </w:r>
    </w:p>
    <w:p w:rsidR="00BE07E1" w:rsidRPr="00573134" w:rsidRDefault="00BE07E1" w:rsidP="00BE07E1"/>
    <w:p w:rsidR="00BE07E1" w:rsidRPr="00573134" w:rsidRDefault="000429C6" w:rsidP="00BE07E1">
      <w:r>
        <w:rPr>
          <w:noProof/>
        </w:rPr>
        <w:drawing>
          <wp:anchor distT="0" distB="0" distL="114300" distR="114300" simplePos="0" relativeHeight="251658240" behindDoc="1" locked="0" layoutInCell="1" allowOverlap="1" wp14:anchorId="38331DED" wp14:editId="1C0FDAF3">
            <wp:simplePos x="0" y="0"/>
            <wp:positionH relativeFrom="column">
              <wp:posOffset>400050</wp:posOffset>
            </wp:positionH>
            <wp:positionV relativeFrom="paragraph">
              <wp:posOffset>147320</wp:posOffset>
            </wp:positionV>
            <wp:extent cx="827532" cy="37033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2.jpg"/>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827532" cy="370332"/>
                    </a:xfrm>
                    <a:prstGeom prst="rect">
                      <a:avLst/>
                    </a:prstGeom>
                  </pic:spPr>
                </pic:pic>
              </a:graphicData>
            </a:graphic>
            <wp14:sizeRelH relativeFrom="page">
              <wp14:pctWidth>0</wp14:pctWidth>
            </wp14:sizeRelH>
            <wp14:sizeRelV relativeFrom="page">
              <wp14:pctHeight>0</wp14:pctHeight>
            </wp14:sizeRelV>
          </wp:anchor>
        </w:drawing>
      </w:r>
      <w:r w:rsidR="00BE07E1" w:rsidRPr="00573134">
        <w:t>By:</w:t>
      </w:r>
    </w:p>
    <w:p w:rsidR="00BE07E1" w:rsidRPr="00573134" w:rsidRDefault="00BE07E1" w:rsidP="00BE07E1">
      <w:pPr>
        <w:tabs>
          <w:tab w:val="left" w:pos="1040"/>
        </w:tabs>
      </w:pPr>
      <w:r w:rsidRPr="00573134">
        <w:tab/>
      </w:r>
    </w:p>
    <w:p w:rsidR="00BE07E1" w:rsidRPr="00573134" w:rsidRDefault="00BE07E1" w:rsidP="00BE07E1"/>
    <w:p w:rsidR="00BE07E1" w:rsidRPr="00573134" w:rsidRDefault="00BE07E1" w:rsidP="00BE07E1">
      <w:r w:rsidRPr="00573134">
        <w:rPr>
          <w:b/>
        </w:rPr>
        <w:t>CYNTHIA M. EVASCO</w:t>
      </w:r>
    </w:p>
    <w:p w:rsidR="00BE07E1" w:rsidRPr="00573134" w:rsidRDefault="00BE07E1" w:rsidP="00E91F72">
      <w:pPr>
        <w:jc w:val="both"/>
      </w:pPr>
      <w:r w:rsidRPr="00573134">
        <w:t>State Auditor V</w:t>
      </w:r>
    </w:p>
    <w:p w:rsidR="00E91F72" w:rsidRPr="00573134" w:rsidRDefault="00BE07E1" w:rsidP="00E91F72">
      <w:pPr>
        <w:jc w:val="both"/>
      </w:pPr>
      <w:r w:rsidRPr="00573134">
        <w:t>Supervising Auditor</w:t>
      </w:r>
    </w:p>
    <w:p w:rsidR="00BE07E1" w:rsidRPr="00573134" w:rsidRDefault="00BE07E1" w:rsidP="00E91F72">
      <w:pPr>
        <w:jc w:val="both"/>
      </w:pPr>
      <w:r w:rsidRPr="00573134">
        <w:t>Other State Universities</w:t>
      </w:r>
    </w:p>
    <w:p w:rsidR="00BE07E1" w:rsidRPr="00573134" w:rsidRDefault="00BE07E1" w:rsidP="00E91F72">
      <w:pPr>
        <w:jc w:val="both"/>
      </w:pPr>
      <w:r w:rsidRPr="00573134">
        <w:t>and Colleges Audit Group</w:t>
      </w:r>
    </w:p>
    <w:p w:rsidR="00110778" w:rsidRDefault="00110778" w:rsidP="00E91F72">
      <w:pPr>
        <w:jc w:val="both"/>
      </w:pPr>
      <w:r>
        <w:t>Cluster 5 – Education &amp; Employment</w:t>
      </w:r>
    </w:p>
    <w:p w:rsidR="00530D2A" w:rsidRPr="00573134" w:rsidRDefault="00110778" w:rsidP="00E91F72">
      <w:pPr>
        <w:jc w:val="both"/>
      </w:pPr>
      <w:r>
        <w:t>National Government Sector</w:t>
      </w:r>
    </w:p>
    <w:p w:rsidR="00BE07E1" w:rsidRPr="003848D4" w:rsidRDefault="00BE07E1" w:rsidP="00BE07E1">
      <w:pPr>
        <w:jc w:val="both"/>
      </w:pPr>
    </w:p>
    <w:p w:rsidR="007B4AEE" w:rsidRPr="00573134" w:rsidRDefault="0012023C" w:rsidP="003848D4">
      <w:pPr>
        <w:jc w:val="both"/>
      </w:pPr>
      <w:r w:rsidRPr="00E42BAF">
        <w:t>Ma</w:t>
      </w:r>
      <w:r w:rsidRPr="00DF6443">
        <w:t>y 16</w:t>
      </w:r>
      <w:r w:rsidRPr="00E42BAF">
        <w:t>, 2019</w:t>
      </w:r>
    </w:p>
    <w:sectPr w:rsidR="007B4AEE" w:rsidRPr="00573134" w:rsidSect="00E42BAF">
      <w:footerReference w:type="default" r:id="rId11"/>
      <w:footerReference w:type="first" r:id="rId12"/>
      <w:pgSz w:w="12240" w:h="15840" w:code="1"/>
      <w:pgMar w:top="1440" w:right="1440" w:bottom="1440" w:left="216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5FB" w:rsidRDefault="002755FB" w:rsidP="009E5A96">
      <w:r>
        <w:separator/>
      </w:r>
    </w:p>
  </w:endnote>
  <w:endnote w:type="continuationSeparator" w:id="0">
    <w:p w:rsidR="002755FB" w:rsidRDefault="002755FB" w:rsidP="009E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680" w:rsidRDefault="0012023C">
    <w:pPr>
      <w:pStyle w:val="Footer"/>
      <w:jc w:val="center"/>
    </w:pPr>
    <w:r>
      <w:fldChar w:fldCharType="begin"/>
    </w:r>
    <w:r w:rsidR="00394516">
      <w:instrText xml:space="preserve"> PAGE   \* MERGEFORMAT </w:instrText>
    </w:r>
    <w:r>
      <w:fldChar w:fldCharType="separate"/>
    </w:r>
    <w:r w:rsidR="00E27DEC">
      <w:rPr>
        <w:noProof/>
      </w:rPr>
      <w:t>3</w:t>
    </w:r>
    <w:r>
      <w:rPr>
        <w:noProof/>
      </w:rPr>
      <w:fldChar w:fldCharType="end"/>
    </w:r>
  </w:p>
  <w:p w:rsidR="00B33B5E" w:rsidRDefault="00B33B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B5E" w:rsidRPr="009A5680" w:rsidRDefault="00B33B5E">
    <w:pPr>
      <w:pStyle w:val="Footer"/>
      <w:jc w:val="center"/>
      <w:rPr>
        <w:lang w:val="en-PH"/>
      </w:rPr>
    </w:pPr>
  </w:p>
  <w:p w:rsidR="00B33B5E" w:rsidRDefault="00B33B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5FB" w:rsidRDefault="002755FB" w:rsidP="009E5A96">
      <w:r>
        <w:separator/>
      </w:r>
    </w:p>
  </w:footnote>
  <w:footnote w:type="continuationSeparator" w:id="0">
    <w:p w:rsidR="002755FB" w:rsidRDefault="002755FB" w:rsidP="009E5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E5C62"/>
    <w:multiLevelType w:val="hybridMultilevel"/>
    <w:tmpl w:val="AB8CAD3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4D0FC6"/>
    <w:multiLevelType w:val="hybridMultilevel"/>
    <w:tmpl w:val="137CDB46"/>
    <w:lvl w:ilvl="0" w:tplc="C706ECFC">
      <w:start w:val="1"/>
      <w:numFmt w:val="decimal"/>
      <w:lvlText w:val="%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08391425"/>
    <w:multiLevelType w:val="hybridMultilevel"/>
    <w:tmpl w:val="018000C4"/>
    <w:lvl w:ilvl="0" w:tplc="8B6877A8">
      <w:start w:val="1"/>
      <w:numFmt w:val="lowerLetter"/>
      <w:lvlText w:val="%1."/>
      <w:lvlJc w:val="left"/>
      <w:pPr>
        <w:ind w:left="720" w:hanging="360"/>
      </w:pPr>
      <w:rPr>
        <w:rFonts w:hint="default"/>
        <w:sz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390B1F02"/>
    <w:multiLevelType w:val="hybridMultilevel"/>
    <w:tmpl w:val="B17ECE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3AA63A27"/>
    <w:multiLevelType w:val="hybridMultilevel"/>
    <w:tmpl w:val="10AAA55E"/>
    <w:lvl w:ilvl="0" w:tplc="3409000F">
      <w:start w:val="1"/>
      <w:numFmt w:val="decimal"/>
      <w:lvlText w:val="%1."/>
      <w:lvlJc w:val="left"/>
      <w:pPr>
        <w:tabs>
          <w:tab w:val="num" w:pos="360"/>
        </w:tabs>
        <w:ind w:left="360" w:hanging="360"/>
      </w:pPr>
      <w:rPr>
        <w:rFonts w:hint="default"/>
        <w:b w:val="0"/>
        <w:i w:val="0"/>
      </w:rPr>
    </w:lvl>
    <w:lvl w:ilvl="1" w:tplc="17EAC03C">
      <w:start w:val="1"/>
      <w:numFmt w:val="lowerLetter"/>
      <w:lvlText w:val="%2."/>
      <w:lvlJc w:val="left"/>
      <w:pPr>
        <w:tabs>
          <w:tab w:val="num" w:pos="648"/>
        </w:tabs>
        <w:ind w:left="648" w:hanging="288"/>
      </w:pPr>
      <w:rPr>
        <w:rFonts w:hint="default"/>
      </w:rPr>
    </w:lvl>
    <w:lvl w:ilvl="2" w:tplc="CDAA7D52">
      <w:start w:val="3"/>
      <w:numFmt w:val="decimal"/>
      <w:lvlText w:val="%3."/>
      <w:lvlJc w:val="left"/>
      <w:pPr>
        <w:tabs>
          <w:tab w:val="num" w:pos="432"/>
        </w:tabs>
        <w:ind w:left="432" w:hanging="432"/>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13C6587"/>
    <w:multiLevelType w:val="multilevel"/>
    <w:tmpl w:val="1BB8B0EA"/>
    <w:lvl w:ilvl="0">
      <w:start w:val="1"/>
      <w:numFmt w:val="decimal"/>
      <w:lvlText w:val="%1."/>
      <w:lvlJc w:val="left"/>
      <w:pPr>
        <w:ind w:left="360" w:hanging="360"/>
      </w:pPr>
      <w:rPr>
        <w:b w:val="0"/>
        <w:i w:val="0"/>
      </w:rPr>
    </w:lvl>
    <w:lvl w:ilvl="1">
      <w:start w:val="1"/>
      <w:numFmt w:val="decimal"/>
      <w:isLgl/>
      <w:lvlText w:val="%1.%2"/>
      <w:lvlJc w:val="left"/>
      <w:pPr>
        <w:ind w:left="756" w:hanging="396"/>
      </w:pPr>
      <w:rPr>
        <w:rFonts w:ascii="Times New Roman" w:hAnsi="Times New Roman" w:cs="Times New Roman" w:hint="default"/>
        <w:i w:val="0"/>
        <w:color w:val="000000"/>
        <w:sz w:val="24"/>
        <w:szCs w:val="24"/>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nsid w:val="49D23A7F"/>
    <w:multiLevelType w:val="hybridMultilevel"/>
    <w:tmpl w:val="1F601A0E"/>
    <w:lvl w:ilvl="0" w:tplc="9330083C">
      <w:start w:val="1"/>
      <w:numFmt w:val="decimal"/>
      <w:lvlText w:val="%1."/>
      <w:lvlJc w:val="left"/>
      <w:pPr>
        <w:tabs>
          <w:tab w:val="num" w:pos="630"/>
        </w:tabs>
        <w:ind w:left="630" w:hanging="360"/>
      </w:pPr>
      <w:rPr>
        <w:rFonts w:ascii="Times New Roman" w:hAnsi="Times New Roman" w:cs="Times New Roman" w:hint="default"/>
        <w:b w:val="0"/>
        <w:i w:val="0"/>
        <w:color w:val="auto"/>
        <w:sz w:val="24"/>
        <w:szCs w:val="24"/>
      </w:rPr>
    </w:lvl>
    <w:lvl w:ilvl="1" w:tplc="34090017">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4D3F3890"/>
    <w:multiLevelType w:val="hybridMultilevel"/>
    <w:tmpl w:val="66E0F584"/>
    <w:lvl w:ilvl="0" w:tplc="53426C3A">
      <w:start w:val="1"/>
      <w:numFmt w:val="decimal"/>
      <w:lvlText w:val="%1."/>
      <w:lvlJc w:val="left"/>
      <w:pPr>
        <w:ind w:left="927" w:hanging="360"/>
      </w:pPr>
      <w:rPr>
        <w:rFonts w:hint="default"/>
      </w:rPr>
    </w:lvl>
    <w:lvl w:ilvl="1" w:tplc="34090019" w:tentative="1">
      <w:start w:val="1"/>
      <w:numFmt w:val="lowerLetter"/>
      <w:lvlText w:val="%2."/>
      <w:lvlJc w:val="left"/>
      <w:pPr>
        <w:ind w:left="1647" w:hanging="360"/>
      </w:pPr>
    </w:lvl>
    <w:lvl w:ilvl="2" w:tplc="3409001B" w:tentative="1">
      <w:start w:val="1"/>
      <w:numFmt w:val="lowerRoman"/>
      <w:lvlText w:val="%3."/>
      <w:lvlJc w:val="right"/>
      <w:pPr>
        <w:ind w:left="2367" w:hanging="180"/>
      </w:pPr>
    </w:lvl>
    <w:lvl w:ilvl="3" w:tplc="3409000F" w:tentative="1">
      <w:start w:val="1"/>
      <w:numFmt w:val="decimal"/>
      <w:lvlText w:val="%4."/>
      <w:lvlJc w:val="left"/>
      <w:pPr>
        <w:ind w:left="3087" w:hanging="360"/>
      </w:pPr>
    </w:lvl>
    <w:lvl w:ilvl="4" w:tplc="34090019" w:tentative="1">
      <w:start w:val="1"/>
      <w:numFmt w:val="lowerLetter"/>
      <w:lvlText w:val="%5."/>
      <w:lvlJc w:val="left"/>
      <w:pPr>
        <w:ind w:left="3807" w:hanging="360"/>
      </w:pPr>
    </w:lvl>
    <w:lvl w:ilvl="5" w:tplc="3409001B" w:tentative="1">
      <w:start w:val="1"/>
      <w:numFmt w:val="lowerRoman"/>
      <w:lvlText w:val="%6."/>
      <w:lvlJc w:val="right"/>
      <w:pPr>
        <w:ind w:left="4527" w:hanging="180"/>
      </w:pPr>
    </w:lvl>
    <w:lvl w:ilvl="6" w:tplc="3409000F" w:tentative="1">
      <w:start w:val="1"/>
      <w:numFmt w:val="decimal"/>
      <w:lvlText w:val="%7."/>
      <w:lvlJc w:val="left"/>
      <w:pPr>
        <w:ind w:left="5247" w:hanging="360"/>
      </w:pPr>
    </w:lvl>
    <w:lvl w:ilvl="7" w:tplc="34090019" w:tentative="1">
      <w:start w:val="1"/>
      <w:numFmt w:val="lowerLetter"/>
      <w:lvlText w:val="%8."/>
      <w:lvlJc w:val="left"/>
      <w:pPr>
        <w:ind w:left="5967" w:hanging="360"/>
      </w:pPr>
    </w:lvl>
    <w:lvl w:ilvl="8" w:tplc="3409001B" w:tentative="1">
      <w:start w:val="1"/>
      <w:numFmt w:val="lowerRoman"/>
      <w:lvlText w:val="%9."/>
      <w:lvlJc w:val="right"/>
      <w:pPr>
        <w:ind w:left="6687" w:hanging="180"/>
      </w:pPr>
    </w:lvl>
  </w:abstractNum>
  <w:abstractNum w:abstractNumId="8">
    <w:nsid w:val="69732E9C"/>
    <w:multiLevelType w:val="hybridMultilevel"/>
    <w:tmpl w:val="8FA8BA2C"/>
    <w:lvl w:ilvl="0" w:tplc="04090019">
      <w:start w:val="1"/>
      <w:numFmt w:val="lowerLetter"/>
      <w:lvlText w:val="%1."/>
      <w:lvlJc w:val="left"/>
      <w:pPr>
        <w:ind w:left="1139" w:hanging="360"/>
      </w:pPr>
    </w:lvl>
    <w:lvl w:ilvl="1" w:tplc="04090019" w:tentative="1">
      <w:start w:val="1"/>
      <w:numFmt w:val="lowerLetter"/>
      <w:lvlText w:val="%2."/>
      <w:lvlJc w:val="left"/>
      <w:pPr>
        <w:ind w:left="1859" w:hanging="360"/>
      </w:pPr>
    </w:lvl>
    <w:lvl w:ilvl="2" w:tplc="0409001B" w:tentative="1">
      <w:start w:val="1"/>
      <w:numFmt w:val="lowerRoman"/>
      <w:lvlText w:val="%3."/>
      <w:lvlJc w:val="right"/>
      <w:pPr>
        <w:ind w:left="2579" w:hanging="180"/>
      </w:p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9">
    <w:nsid w:val="73CD5AE7"/>
    <w:multiLevelType w:val="hybridMultilevel"/>
    <w:tmpl w:val="1E4CA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0"/>
  </w:num>
  <w:num w:numId="5">
    <w:abstractNumId w:val="1"/>
  </w:num>
  <w:num w:numId="6">
    <w:abstractNumId w:val="5"/>
  </w:num>
  <w:num w:numId="7">
    <w:abstractNumId w:val="9"/>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535mLwRwRUofsS0hw6UQSTojvhUnQkjLuOaZ9uNOWxhI0FRu8OXbxrnoJNjNVeEIjG0ppGBTyc88WbMeSrGl4g==" w:salt="9DNDMdSYaIj73ybdvWFpOw=="/>
  <w:defaultTabStop w:val="14"/>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E5A96"/>
    <w:rsid w:val="00005431"/>
    <w:rsid w:val="00010094"/>
    <w:rsid w:val="00011713"/>
    <w:rsid w:val="000133A5"/>
    <w:rsid w:val="00013D98"/>
    <w:rsid w:val="00014F2F"/>
    <w:rsid w:val="000179E3"/>
    <w:rsid w:val="00020D21"/>
    <w:rsid w:val="00024104"/>
    <w:rsid w:val="000362F5"/>
    <w:rsid w:val="00040804"/>
    <w:rsid w:val="000429C6"/>
    <w:rsid w:val="00044D81"/>
    <w:rsid w:val="00047A35"/>
    <w:rsid w:val="000623F2"/>
    <w:rsid w:val="00067E73"/>
    <w:rsid w:val="000A65DB"/>
    <w:rsid w:val="000A73A3"/>
    <w:rsid w:val="000B3771"/>
    <w:rsid w:val="000B4CAB"/>
    <w:rsid w:val="000D2B69"/>
    <w:rsid w:val="000D51D8"/>
    <w:rsid w:val="000F15C6"/>
    <w:rsid w:val="00101265"/>
    <w:rsid w:val="001018C5"/>
    <w:rsid w:val="0010311E"/>
    <w:rsid w:val="00107876"/>
    <w:rsid w:val="00110778"/>
    <w:rsid w:val="00112815"/>
    <w:rsid w:val="00113F1E"/>
    <w:rsid w:val="0012023C"/>
    <w:rsid w:val="0013451B"/>
    <w:rsid w:val="0013701E"/>
    <w:rsid w:val="00141C14"/>
    <w:rsid w:val="00146544"/>
    <w:rsid w:val="00150681"/>
    <w:rsid w:val="00150A02"/>
    <w:rsid w:val="00151951"/>
    <w:rsid w:val="00151B8B"/>
    <w:rsid w:val="00167750"/>
    <w:rsid w:val="0017042D"/>
    <w:rsid w:val="00171718"/>
    <w:rsid w:val="00173486"/>
    <w:rsid w:val="00181122"/>
    <w:rsid w:val="0019330A"/>
    <w:rsid w:val="001B276B"/>
    <w:rsid w:val="001B2D58"/>
    <w:rsid w:val="001C62D5"/>
    <w:rsid w:val="001D1307"/>
    <w:rsid w:val="001D1860"/>
    <w:rsid w:val="001E1A03"/>
    <w:rsid w:val="001E4599"/>
    <w:rsid w:val="001E47F1"/>
    <w:rsid w:val="001E54B8"/>
    <w:rsid w:val="00200AF4"/>
    <w:rsid w:val="00202349"/>
    <w:rsid w:val="00205179"/>
    <w:rsid w:val="00206815"/>
    <w:rsid w:val="0021012D"/>
    <w:rsid w:val="002174B0"/>
    <w:rsid w:val="0026346A"/>
    <w:rsid w:val="002641BA"/>
    <w:rsid w:val="002658B0"/>
    <w:rsid w:val="00265B81"/>
    <w:rsid w:val="00265EC6"/>
    <w:rsid w:val="00273E6C"/>
    <w:rsid w:val="002755FB"/>
    <w:rsid w:val="00276A32"/>
    <w:rsid w:val="00276E80"/>
    <w:rsid w:val="00281733"/>
    <w:rsid w:val="0029146B"/>
    <w:rsid w:val="00291FEF"/>
    <w:rsid w:val="002A30A1"/>
    <w:rsid w:val="002D6298"/>
    <w:rsid w:val="002F06F8"/>
    <w:rsid w:val="002F1538"/>
    <w:rsid w:val="003231E8"/>
    <w:rsid w:val="003418BA"/>
    <w:rsid w:val="003604D9"/>
    <w:rsid w:val="00367405"/>
    <w:rsid w:val="00373557"/>
    <w:rsid w:val="003737E4"/>
    <w:rsid w:val="003848D4"/>
    <w:rsid w:val="00387AD8"/>
    <w:rsid w:val="00391E26"/>
    <w:rsid w:val="00394328"/>
    <w:rsid w:val="00394516"/>
    <w:rsid w:val="003A175B"/>
    <w:rsid w:val="003A4E62"/>
    <w:rsid w:val="003A7C5E"/>
    <w:rsid w:val="003B149D"/>
    <w:rsid w:val="003B1695"/>
    <w:rsid w:val="003B7115"/>
    <w:rsid w:val="003D0E07"/>
    <w:rsid w:val="003D1B26"/>
    <w:rsid w:val="003D1C60"/>
    <w:rsid w:val="003D51DF"/>
    <w:rsid w:val="003E21FC"/>
    <w:rsid w:val="003F0129"/>
    <w:rsid w:val="003F76ED"/>
    <w:rsid w:val="00417307"/>
    <w:rsid w:val="00423ACC"/>
    <w:rsid w:val="00424989"/>
    <w:rsid w:val="0043198B"/>
    <w:rsid w:val="004321E7"/>
    <w:rsid w:val="00433C81"/>
    <w:rsid w:val="004707CF"/>
    <w:rsid w:val="004821C7"/>
    <w:rsid w:val="00493719"/>
    <w:rsid w:val="00496C82"/>
    <w:rsid w:val="00497349"/>
    <w:rsid w:val="0049758B"/>
    <w:rsid w:val="004A6C90"/>
    <w:rsid w:val="004B4409"/>
    <w:rsid w:val="004C29A8"/>
    <w:rsid w:val="004C5EFB"/>
    <w:rsid w:val="004D0153"/>
    <w:rsid w:val="004D34AD"/>
    <w:rsid w:val="004F5768"/>
    <w:rsid w:val="00504770"/>
    <w:rsid w:val="00504BDC"/>
    <w:rsid w:val="00506283"/>
    <w:rsid w:val="00514764"/>
    <w:rsid w:val="00516119"/>
    <w:rsid w:val="00523D09"/>
    <w:rsid w:val="00530D2A"/>
    <w:rsid w:val="00532BAB"/>
    <w:rsid w:val="00542446"/>
    <w:rsid w:val="00543243"/>
    <w:rsid w:val="00543778"/>
    <w:rsid w:val="005559FC"/>
    <w:rsid w:val="005560B0"/>
    <w:rsid w:val="0055626C"/>
    <w:rsid w:val="0056374D"/>
    <w:rsid w:val="005647A5"/>
    <w:rsid w:val="00573134"/>
    <w:rsid w:val="00574CF1"/>
    <w:rsid w:val="00576AB8"/>
    <w:rsid w:val="005813F4"/>
    <w:rsid w:val="00583BE4"/>
    <w:rsid w:val="00583E74"/>
    <w:rsid w:val="00585CC8"/>
    <w:rsid w:val="00597FCD"/>
    <w:rsid w:val="005A4C59"/>
    <w:rsid w:val="005A738C"/>
    <w:rsid w:val="005B4174"/>
    <w:rsid w:val="005C3078"/>
    <w:rsid w:val="005D37B6"/>
    <w:rsid w:val="005D6593"/>
    <w:rsid w:val="005D69EB"/>
    <w:rsid w:val="005D7F0B"/>
    <w:rsid w:val="005F26FB"/>
    <w:rsid w:val="006101FC"/>
    <w:rsid w:val="00611665"/>
    <w:rsid w:val="00615A83"/>
    <w:rsid w:val="00616A03"/>
    <w:rsid w:val="00634E3F"/>
    <w:rsid w:val="00635113"/>
    <w:rsid w:val="00641861"/>
    <w:rsid w:val="0065050D"/>
    <w:rsid w:val="00657D7B"/>
    <w:rsid w:val="00667D47"/>
    <w:rsid w:val="00685B72"/>
    <w:rsid w:val="00687160"/>
    <w:rsid w:val="006876EB"/>
    <w:rsid w:val="006A4A87"/>
    <w:rsid w:val="006A5140"/>
    <w:rsid w:val="006D49F8"/>
    <w:rsid w:val="006E1BC4"/>
    <w:rsid w:val="006E5156"/>
    <w:rsid w:val="006E7150"/>
    <w:rsid w:val="006F3BF5"/>
    <w:rsid w:val="007051C8"/>
    <w:rsid w:val="00724D88"/>
    <w:rsid w:val="0073372F"/>
    <w:rsid w:val="00741FDE"/>
    <w:rsid w:val="007438A0"/>
    <w:rsid w:val="00750483"/>
    <w:rsid w:val="00751232"/>
    <w:rsid w:val="00754FBB"/>
    <w:rsid w:val="00757692"/>
    <w:rsid w:val="00760B49"/>
    <w:rsid w:val="00761873"/>
    <w:rsid w:val="0076327A"/>
    <w:rsid w:val="00765EA9"/>
    <w:rsid w:val="00782A54"/>
    <w:rsid w:val="007929BE"/>
    <w:rsid w:val="007A0A4B"/>
    <w:rsid w:val="007A1483"/>
    <w:rsid w:val="007A2645"/>
    <w:rsid w:val="007A7E80"/>
    <w:rsid w:val="007B4185"/>
    <w:rsid w:val="007B4AEE"/>
    <w:rsid w:val="007B4F6E"/>
    <w:rsid w:val="007C451E"/>
    <w:rsid w:val="007D04D9"/>
    <w:rsid w:val="007D0A4C"/>
    <w:rsid w:val="007D4722"/>
    <w:rsid w:val="00800BD0"/>
    <w:rsid w:val="00800D25"/>
    <w:rsid w:val="0080355B"/>
    <w:rsid w:val="00810D05"/>
    <w:rsid w:val="00826605"/>
    <w:rsid w:val="00826985"/>
    <w:rsid w:val="008360B2"/>
    <w:rsid w:val="008439FF"/>
    <w:rsid w:val="00854BE9"/>
    <w:rsid w:val="00867F1F"/>
    <w:rsid w:val="008712E9"/>
    <w:rsid w:val="00871CD8"/>
    <w:rsid w:val="00872408"/>
    <w:rsid w:val="0087549F"/>
    <w:rsid w:val="00886122"/>
    <w:rsid w:val="00886ACE"/>
    <w:rsid w:val="00886C28"/>
    <w:rsid w:val="008C0B94"/>
    <w:rsid w:val="008C2245"/>
    <w:rsid w:val="008D1495"/>
    <w:rsid w:val="008D52D0"/>
    <w:rsid w:val="008E230E"/>
    <w:rsid w:val="008F24F5"/>
    <w:rsid w:val="008F25F0"/>
    <w:rsid w:val="008F63B3"/>
    <w:rsid w:val="008F65C8"/>
    <w:rsid w:val="00902CC2"/>
    <w:rsid w:val="0090631D"/>
    <w:rsid w:val="00906954"/>
    <w:rsid w:val="009121CD"/>
    <w:rsid w:val="00922BE8"/>
    <w:rsid w:val="00927B1B"/>
    <w:rsid w:val="00935170"/>
    <w:rsid w:val="00960FFB"/>
    <w:rsid w:val="00962791"/>
    <w:rsid w:val="00972494"/>
    <w:rsid w:val="00973ADF"/>
    <w:rsid w:val="00976F22"/>
    <w:rsid w:val="0098632B"/>
    <w:rsid w:val="00996716"/>
    <w:rsid w:val="009A018E"/>
    <w:rsid w:val="009A5231"/>
    <w:rsid w:val="009A5680"/>
    <w:rsid w:val="009A7AD9"/>
    <w:rsid w:val="009B4766"/>
    <w:rsid w:val="009C470D"/>
    <w:rsid w:val="009D207E"/>
    <w:rsid w:val="009D6A01"/>
    <w:rsid w:val="009E08AE"/>
    <w:rsid w:val="009E45B6"/>
    <w:rsid w:val="009E4F85"/>
    <w:rsid w:val="009E5A96"/>
    <w:rsid w:val="009E61D1"/>
    <w:rsid w:val="009F7220"/>
    <w:rsid w:val="009F7AE5"/>
    <w:rsid w:val="00A04215"/>
    <w:rsid w:val="00A11B3B"/>
    <w:rsid w:val="00A412B6"/>
    <w:rsid w:val="00A47971"/>
    <w:rsid w:val="00A5021D"/>
    <w:rsid w:val="00A64729"/>
    <w:rsid w:val="00A71714"/>
    <w:rsid w:val="00A807A0"/>
    <w:rsid w:val="00A82AF4"/>
    <w:rsid w:val="00A83291"/>
    <w:rsid w:val="00A9598A"/>
    <w:rsid w:val="00AA6FB0"/>
    <w:rsid w:val="00AA75F8"/>
    <w:rsid w:val="00AB6AA8"/>
    <w:rsid w:val="00AC4F7E"/>
    <w:rsid w:val="00AD34B9"/>
    <w:rsid w:val="00AD76C2"/>
    <w:rsid w:val="00AE1611"/>
    <w:rsid w:val="00AE577F"/>
    <w:rsid w:val="00AF40E0"/>
    <w:rsid w:val="00B16EB3"/>
    <w:rsid w:val="00B21714"/>
    <w:rsid w:val="00B22413"/>
    <w:rsid w:val="00B27197"/>
    <w:rsid w:val="00B27ADF"/>
    <w:rsid w:val="00B33B5E"/>
    <w:rsid w:val="00B33BDC"/>
    <w:rsid w:val="00B43792"/>
    <w:rsid w:val="00B439F1"/>
    <w:rsid w:val="00B45BBF"/>
    <w:rsid w:val="00B5058C"/>
    <w:rsid w:val="00B50673"/>
    <w:rsid w:val="00B65861"/>
    <w:rsid w:val="00B90601"/>
    <w:rsid w:val="00B96C20"/>
    <w:rsid w:val="00B97086"/>
    <w:rsid w:val="00BA1436"/>
    <w:rsid w:val="00BB142B"/>
    <w:rsid w:val="00BB4961"/>
    <w:rsid w:val="00BB7711"/>
    <w:rsid w:val="00BC108D"/>
    <w:rsid w:val="00BC6A8E"/>
    <w:rsid w:val="00BD08AD"/>
    <w:rsid w:val="00BD3CD3"/>
    <w:rsid w:val="00BE07E1"/>
    <w:rsid w:val="00BF4D51"/>
    <w:rsid w:val="00C0624F"/>
    <w:rsid w:val="00C074E8"/>
    <w:rsid w:val="00C11E94"/>
    <w:rsid w:val="00C11F3D"/>
    <w:rsid w:val="00C14CE0"/>
    <w:rsid w:val="00C17F1B"/>
    <w:rsid w:val="00C2051C"/>
    <w:rsid w:val="00C314DF"/>
    <w:rsid w:val="00C32B15"/>
    <w:rsid w:val="00C368F7"/>
    <w:rsid w:val="00C402A5"/>
    <w:rsid w:val="00C41072"/>
    <w:rsid w:val="00C41C96"/>
    <w:rsid w:val="00C41DCE"/>
    <w:rsid w:val="00C45B1D"/>
    <w:rsid w:val="00C54106"/>
    <w:rsid w:val="00C6243C"/>
    <w:rsid w:val="00C64B11"/>
    <w:rsid w:val="00C67574"/>
    <w:rsid w:val="00C727F2"/>
    <w:rsid w:val="00C76813"/>
    <w:rsid w:val="00C80C1B"/>
    <w:rsid w:val="00CB0B57"/>
    <w:rsid w:val="00CB310A"/>
    <w:rsid w:val="00CB5F62"/>
    <w:rsid w:val="00CC2C16"/>
    <w:rsid w:val="00CC46FE"/>
    <w:rsid w:val="00CD10C9"/>
    <w:rsid w:val="00D04CFC"/>
    <w:rsid w:val="00D05473"/>
    <w:rsid w:val="00D07EA2"/>
    <w:rsid w:val="00D155DA"/>
    <w:rsid w:val="00D230E0"/>
    <w:rsid w:val="00D23189"/>
    <w:rsid w:val="00D3047F"/>
    <w:rsid w:val="00D44117"/>
    <w:rsid w:val="00D50CE5"/>
    <w:rsid w:val="00D6000D"/>
    <w:rsid w:val="00D65B64"/>
    <w:rsid w:val="00D74D3D"/>
    <w:rsid w:val="00D80608"/>
    <w:rsid w:val="00DA763D"/>
    <w:rsid w:val="00DB3F83"/>
    <w:rsid w:val="00DC047E"/>
    <w:rsid w:val="00DD198B"/>
    <w:rsid w:val="00DD70A4"/>
    <w:rsid w:val="00DE6BD1"/>
    <w:rsid w:val="00DE7BD8"/>
    <w:rsid w:val="00DF3638"/>
    <w:rsid w:val="00DF6443"/>
    <w:rsid w:val="00E11394"/>
    <w:rsid w:val="00E206E2"/>
    <w:rsid w:val="00E24890"/>
    <w:rsid w:val="00E27DEC"/>
    <w:rsid w:val="00E30FEA"/>
    <w:rsid w:val="00E35895"/>
    <w:rsid w:val="00E42BAF"/>
    <w:rsid w:val="00E64411"/>
    <w:rsid w:val="00E6551A"/>
    <w:rsid w:val="00E66873"/>
    <w:rsid w:val="00E71114"/>
    <w:rsid w:val="00E751FE"/>
    <w:rsid w:val="00E91F72"/>
    <w:rsid w:val="00E94769"/>
    <w:rsid w:val="00EA0676"/>
    <w:rsid w:val="00EA17A1"/>
    <w:rsid w:val="00EA19C2"/>
    <w:rsid w:val="00EB06FF"/>
    <w:rsid w:val="00EB462F"/>
    <w:rsid w:val="00EC77F7"/>
    <w:rsid w:val="00ED20CC"/>
    <w:rsid w:val="00ED28F7"/>
    <w:rsid w:val="00ED7BA4"/>
    <w:rsid w:val="00EF110A"/>
    <w:rsid w:val="00F050FB"/>
    <w:rsid w:val="00F14E09"/>
    <w:rsid w:val="00F204E6"/>
    <w:rsid w:val="00F20662"/>
    <w:rsid w:val="00F2130B"/>
    <w:rsid w:val="00F21994"/>
    <w:rsid w:val="00F267C8"/>
    <w:rsid w:val="00F27655"/>
    <w:rsid w:val="00F330C5"/>
    <w:rsid w:val="00F439BC"/>
    <w:rsid w:val="00F51377"/>
    <w:rsid w:val="00F51595"/>
    <w:rsid w:val="00F533DB"/>
    <w:rsid w:val="00F7252A"/>
    <w:rsid w:val="00F75952"/>
    <w:rsid w:val="00F769D2"/>
    <w:rsid w:val="00F90D79"/>
    <w:rsid w:val="00F929DE"/>
    <w:rsid w:val="00F9763D"/>
    <w:rsid w:val="00FA2E95"/>
    <w:rsid w:val="00FA66C1"/>
    <w:rsid w:val="00FC658D"/>
    <w:rsid w:val="00FC793A"/>
    <w:rsid w:val="00FC7E45"/>
    <w:rsid w:val="00FD3640"/>
    <w:rsid w:val="00FD5579"/>
    <w:rsid w:val="00FE3AAF"/>
    <w:rsid w:val="00FF197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80C759-C1FB-491E-9C2C-236A50672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A96"/>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uiPriority w:val="99"/>
    <w:semiHidden/>
    <w:rsid w:val="009E5A96"/>
    <w:rPr>
      <w:sz w:val="20"/>
      <w:szCs w:val="20"/>
    </w:rPr>
  </w:style>
  <w:style w:type="character" w:customStyle="1" w:styleId="FootnoteTextChar">
    <w:name w:val="Footnote Text Char"/>
    <w:uiPriority w:val="99"/>
    <w:semiHidden/>
    <w:rsid w:val="009E5A96"/>
    <w:rPr>
      <w:rFonts w:ascii="Times New Roman" w:eastAsia="Times New Roman" w:hAnsi="Times New Roman" w:cs="Times New Roman"/>
      <w:sz w:val="20"/>
      <w:szCs w:val="20"/>
    </w:rPr>
  </w:style>
  <w:style w:type="character" w:customStyle="1" w:styleId="FootnoteTextChar1">
    <w:name w:val="Footnote Text Char1"/>
    <w:link w:val="FootnoteText"/>
    <w:uiPriority w:val="99"/>
    <w:semiHidden/>
    <w:locked/>
    <w:rsid w:val="009E5A96"/>
    <w:rPr>
      <w:rFonts w:ascii="Times New Roman" w:eastAsia="Times New Roman" w:hAnsi="Times New Roman" w:cs="Times New Roman"/>
      <w:sz w:val="20"/>
      <w:szCs w:val="20"/>
    </w:rPr>
  </w:style>
  <w:style w:type="character" w:styleId="FootnoteReference">
    <w:name w:val="footnote reference"/>
    <w:semiHidden/>
    <w:rsid w:val="009E5A96"/>
    <w:rPr>
      <w:vertAlign w:val="superscript"/>
    </w:rPr>
  </w:style>
  <w:style w:type="paragraph" w:styleId="NormalWeb">
    <w:name w:val="Normal (Web)"/>
    <w:basedOn w:val="Normal"/>
    <w:rsid w:val="00E35895"/>
    <w:pPr>
      <w:spacing w:before="100" w:beforeAutospacing="1" w:after="100" w:afterAutospacing="1"/>
    </w:pPr>
  </w:style>
  <w:style w:type="paragraph" w:styleId="BalloonText">
    <w:name w:val="Balloon Text"/>
    <w:basedOn w:val="Normal"/>
    <w:link w:val="BalloonTextChar"/>
    <w:uiPriority w:val="99"/>
    <w:semiHidden/>
    <w:unhideWhenUsed/>
    <w:rsid w:val="00E35895"/>
    <w:rPr>
      <w:rFonts w:ascii="Tahoma" w:hAnsi="Tahoma"/>
      <w:sz w:val="16"/>
      <w:szCs w:val="16"/>
    </w:rPr>
  </w:style>
  <w:style w:type="character" w:customStyle="1" w:styleId="BalloonTextChar">
    <w:name w:val="Balloon Text Char"/>
    <w:link w:val="BalloonText"/>
    <w:uiPriority w:val="99"/>
    <w:semiHidden/>
    <w:rsid w:val="00E35895"/>
    <w:rPr>
      <w:rFonts w:ascii="Tahoma" w:eastAsia="Times New Roman" w:hAnsi="Tahoma" w:cs="Tahoma"/>
      <w:sz w:val="16"/>
      <w:szCs w:val="16"/>
    </w:rPr>
  </w:style>
  <w:style w:type="paragraph" w:styleId="BodyText">
    <w:name w:val="Body Text"/>
    <w:basedOn w:val="Normal"/>
    <w:link w:val="BodyTextChar"/>
    <w:rsid w:val="00AC4F7E"/>
    <w:pPr>
      <w:jc w:val="both"/>
    </w:pPr>
  </w:style>
  <w:style w:type="character" w:customStyle="1" w:styleId="BodyTextChar">
    <w:name w:val="Body Text Char"/>
    <w:link w:val="BodyText"/>
    <w:rsid w:val="00AC4F7E"/>
    <w:rPr>
      <w:rFonts w:ascii="Times New Roman" w:eastAsia="Times New Roman" w:hAnsi="Times New Roman" w:cs="Times New Roman"/>
      <w:sz w:val="24"/>
      <w:szCs w:val="24"/>
    </w:rPr>
  </w:style>
  <w:style w:type="paragraph" w:styleId="BodyText2">
    <w:name w:val="Body Text 2"/>
    <w:basedOn w:val="Normal"/>
    <w:link w:val="BodyText2Char"/>
    <w:rsid w:val="00AC4F7E"/>
    <w:pPr>
      <w:spacing w:after="120" w:line="480" w:lineRule="auto"/>
    </w:pPr>
  </w:style>
  <w:style w:type="character" w:customStyle="1" w:styleId="BodyText2Char">
    <w:name w:val="Body Text 2 Char"/>
    <w:link w:val="BodyText2"/>
    <w:rsid w:val="00AC4F7E"/>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C4F7E"/>
    <w:pPr>
      <w:ind w:left="720"/>
    </w:pPr>
  </w:style>
  <w:style w:type="paragraph" w:styleId="NoSpacing">
    <w:name w:val="No Spacing"/>
    <w:link w:val="NoSpacingChar"/>
    <w:uiPriority w:val="1"/>
    <w:qFormat/>
    <w:rsid w:val="005A738C"/>
    <w:rPr>
      <w:rFonts w:ascii="Times New Roman" w:eastAsia="Times New Roman" w:hAnsi="Times New Roman"/>
    </w:rPr>
  </w:style>
  <w:style w:type="paragraph" w:styleId="Header">
    <w:name w:val="header"/>
    <w:basedOn w:val="Normal"/>
    <w:link w:val="HeaderChar"/>
    <w:uiPriority w:val="99"/>
    <w:unhideWhenUsed/>
    <w:rsid w:val="00AE1611"/>
    <w:pPr>
      <w:tabs>
        <w:tab w:val="center" w:pos="4680"/>
        <w:tab w:val="right" w:pos="9360"/>
      </w:tabs>
    </w:pPr>
  </w:style>
  <w:style w:type="character" w:customStyle="1" w:styleId="HeaderChar">
    <w:name w:val="Header Char"/>
    <w:link w:val="Header"/>
    <w:uiPriority w:val="99"/>
    <w:rsid w:val="00AE161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1611"/>
    <w:pPr>
      <w:tabs>
        <w:tab w:val="center" w:pos="4680"/>
        <w:tab w:val="right" w:pos="9360"/>
      </w:tabs>
    </w:pPr>
  </w:style>
  <w:style w:type="character" w:customStyle="1" w:styleId="FooterChar">
    <w:name w:val="Footer Char"/>
    <w:link w:val="Footer"/>
    <w:uiPriority w:val="99"/>
    <w:rsid w:val="00AE1611"/>
    <w:rPr>
      <w:rFonts w:ascii="Times New Roman" w:eastAsia="Times New Roman" w:hAnsi="Times New Roman" w:cs="Times New Roman"/>
      <w:sz w:val="24"/>
      <w:szCs w:val="24"/>
    </w:rPr>
  </w:style>
  <w:style w:type="character" w:customStyle="1" w:styleId="NoSpacingChar">
    <w:name w:val="No Spacing Char"/>
    <w:link w:val="NoSpacing"/>
    <w:uiPriority w:val="1"/>
    <w:rsid w:val="00423ACC"/>
    <w:rPr>
      <w:rFonts w:ascii="Times New Roman" w:eastAsia="Times New Roman" w:hAnsi="Times New Roman"/>
      <w:lang w:val="en-US" w:eastAsia="en-US" w:bidi="ar-SA"/>
    </w:rPr>
  </w:style>
  <w:style w:type="character" w:customStyle="1" w:styleId="ListParagraphChar">
    <w:name w:val="List Paragraph Char"/>
    <w:link w:val="ListParagraph"/>
    <w:uiPriority w:val="34"/>
    <w:locked/>
    <w:rsid w:val="00B22413"/>
    <w:rPr>
      <w:rFonts w:ascii="Times New Roman" w:eastAsia="Times New Roman" w:hAnsi="Times New Roman"/>
      <w:sz w:val="24"/>
      <w:szCs w:val="24"/>
      <w:lang w:val="en-US" w:eastAsia="en-US"/>
    </w:rPr>
  </w:style>
  <w:style w:type="paragraph" w:customStyle="1" w:styleId="Default">
    <w:name w:val="Default"/>
    <w:rsid w:val="00BE07E1"/>
    <w:pPr>
      <w:autoSpaceDE w:val="0"/>
      <w:autoSpaceDN w:val="0"/>
      <w:adjustRightInd w:val="0"/>
    </w:pPr>
    <w:rPr>
      <w:rFonts w:ascii="Times New Roman" w:eastAsiaTheme="minorHAnsi" w:hAnsi="Times New Roman"/>
      <w:color w:val="000000"/>
      <w:sz w:val="24"/>
      <w:szCs w:val="24"/>
      <w:lang w:val="en-PH"/>
    </w:rPr>
  </w:style>
  <w:style w:type="paragraph" w:styleId="BodyText3">
    <w:name w:val="Body Text 3"/>
    <w:basedOn w:val="Normal"/>
    <w:link w:val="BodyText3Char"/>
    <w:uiPriority w:val="99"/>
    <w:semiHidden/>
    <w:unhideWhenUsed/>
    <w:rsid w:val="00EB462F"/>
    <w:pPr>
      <w:spacing w:after="120"/>
    </w:pPr>
    <w:rPr>
      <w:sz w:val="16"/>
      <w:szCs w:val="16"/>
    </w:rPr>
  </w:style>
  <w:style w:type="character" w:customStyle="1" w:styleId="BodyText3Char">
    <w:name w:val="Body Text 3 Char"/>
    <w:basedOn w:val="DefaultParagraphFont"/>
    <w:link w:val="BodyText3"/>
    <w:uiPriority w:val="99"/>
    <w:semiHidden/>
    <w:rsid w:val="00EB462F"/>
    <w:rPr>
      <w:rFonts w:ascii="Times New Roman" w:eastAsia="Times New Roman" w:hAnsi="Times New Roman"/>
      <w:sz w:val="16"/>
      <w:szCs w:val="16"/>
    </w:rPr>
  </w:style>
  <w:style w:type="character" w:styleId="CommentReference">
    <w:name w:val="annotation reference"/>
    <w:basedOn w:val="DefaultParagraphFont"/>
    <w:uiPriority w:val="99"/>
    <w:semiHidden/>
    <w:unhideWhenUsed/>
    <w:rsid w:val="00DE6BD1"/>
    <w:rPr>
      <w:sz w:val="16"/>
      <w:szCs w:val="16"/>
    </w:rPr>
  </w:style>
  <w:style w:type="paragraph" w:styleId="CommentText">
    <w:name w:val="annotation text"/>
    <w:basedOn w:val="Normal"/>
    <w:link w:val="CommentTextChar"/>
    <w:uiPriority w:val="99"/>
    <w:semiHidden/>
    <w:unhideWhenUsed/>
    <w:rsid w:val="00DE6BD1"/>
    <w:rPr>
      <w:sz w:val="20"/>
      <w:szCs w:val="20"/>
    </w:rPr>
  </w:style>
  <w:style w:type="character" w:customStyle="1" w:styleId="CommentTextChar">
    <w:name w:val="Comment Text Char"/>
    <w:basedOn w:val="DefaultParagraphFont"/>
    <w:link w:val="CommentText"/>
    <w:uiPriority w:val="99"/>
    <w:semiHidden/>
    <w:rsid w:val="00DE6BD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E6BD1"/>
    <w:rPr>
      <w:b/>
      <w:bCs/>
    </w:rPr>
  </w:style>
  <w:style w:type="character" w:customStyle="1" w:styleId="CommentSubjectChar">
    <w:name w:val="Comment Subject Char"/>
    <w:basedOn w:val="CommentTextChar"/>
    <w:link w:val="CommentSubject"/>
    <w:uiPriority w:val="99"/>
    <w:semiHidden/>
    <w:rsid w:val="00DE6BD1"/>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19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9F090-C306-4CFF-B593-537D008F8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
  <LinksUpToDate>false</LinksUpToDate>
  <CharactersWithSpaces>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COA - Philippine State College of Aeronautics</dc:creator>
  <cp:lastModifiedBy>Evy Rose L. Lacanlale</cp:lastModifiedBy>
  <cp:revision>21</cp:revision>
  <cp:lastPrinted>2018-06-13T01:30:00Z</cp:lastPrinted>
  <dcterms:created xsi:type="dcterms:W3CDTF">2019-05-17T03:45:00Z</dcterms:created>
  <dcterms:modified xsi:type="dcterms:W3CDTF">2019-07-16T01:44:00Z</dcterms:modified>
</cp:coreProperties>
</file>