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ACF78" w14:textId="77777777" w:rsidR="00522D7C" w:rsidRPr="00CB4E20" w:rsidRDefault="003745AD" w:rsidP="00CB4E20">
      <w:pPr>
        <w:ind w:left="1260"/>
        <w:jc w:val="center"/>
        <w:rPr>
          <w:sz w:val="28"/>
          <w:szCs w:val="28"/>
        </w:rPr>
      </w:pPr>
      <w:bookmarkStart w:id="0" w:name="_GoBack"/>
      <w:bookmarkEnd w:id="0"/>
      <w:r>
        <w:rPr>
          <w:b/>
          <w:sz w:val="28"/>
          <w:szCs w:val="28"/>
        </w:rPr>
        <w:t xml:space="preserve">PART II - </w:t>
      </w:r>
      <w:r w:rsidR="00522D7C" w:rsidRPr="00CB4E20">
        <w:rPr>
          <w:b/>
          <w:sz w:val="28"/>
          <w:szCs w:val="28"/>
        </w:rPr>
        <w:t>OBSERVATIONS AND RECOMMENDATIONS</w:t>
      </w:r>
    </w:p>
    <w:p w14:paraId="0EC620DD" w14:textId="77777777" w:rsidR="00522D7C" w:rsidRPr="00CB4E20" w:rsidRDefault="00522D7C" w:rsidP="00CB4E20">
      <w:pPr>
        <w:rPr>
          <w:b/>
          <w:lang w:val="en-PH"/>
        </w:rPr>
      </w:pPr>
    </w:p>
    <w:p w14:paraId="61E771D6" w14:textId="77777777" w:rsidR="00522D7C" w:rsidRPr="00CB4E20" w:rsidRDefault="00522D7C" w:rsidP="00CB4E20">
      <w:pPr>
        <w:rPr>
          <w:b/>
          <w:lang w:val="en-PH"/>
        </w:rPr>
      </w:pPr>
    </w:p>
    <w:p w14:paraId="0706F763" w14:textId="77777777" w:rsidR="00B5712E" w:rsidRDefault="009033AA" w:rsidP="001B2F06">
      <w:pPr>
        <w:spacing w:after="200"/>
        <w:rPr>
          <w:i/>
        </w:rPr>
      </w:pPr>
      <w:r w:rsidRPr="00CB4E20">
        <w:rPr>
          <w:b/>
        </w:rPr>
        <w:t>F</w:t>
      </w:r>
      <w:r w:rsidR="00FC2B66">
        <w:rPr>
          <w:b/>
        </w:rPr>
        <w:t>INANCIAL AUDIT</w:t>
      </w:r>
      <w:r w:rsidR="00923A78" w:rsidRPr="00CB4E20">
        <w:rPr>
          <w:b/>
        </w:rPr>
        <w:t xml:space="preserve"> </w:t>
      </w:r>
    </w:p>
    <w:p w14:paraId="314D3FDF" w14:textId="77777777" w:rsidR="009B4D9A" w:rsidRPr="00CB4E20" w:rsidRDefault="009B4D9A">
      <w:pPr>
        <w:spacing w:after="200"/>
        <w:contextualSpacing/>
        <w:rPr>
          <w:i/>
        </w:rPr>
      </w:pPr>
      <w:r w:rsidRPr="00CB4E20">
        <w:rPr>
          <w:i/>
        </w:rPr>
        <w:t xml:space="preserve">Misstatements </w:t>
      </w:r>
      <w:r w:rsidR="004B61E9" w:rsidRPr="00CB4E20">
        <w:rPr>
          <w:i/>
        </w:rPr>
        <w:t xml:space="preserve">of </w:t>
      </w:r>
      <w:r w:rsidR="004C5EDC" w:rsidRPr="00CB4E20">
        <w:rPr>
          <w:i/>
        </w:rPr>
        <w:t>Financial Statements</w:t>
      </w:r>
    </w:p>
    <w:p w14:paraId="7B981C9C" w14:textId="77777777" w:rsidR="00B5712E" w:rsidRPr="001B2F06" w:rsidRDefault="009E6892" w:rsidP="00573772">
      <w:pPr>
        <w:pStyle w:val="Style18"/>
        <w:numPr>
          <w:ilvl w:val="0"/>
          <w:numId w:val="14"/>
        </w:numPr>
        <w:ind w:left="540" w:hanging="540"/>
      </w:pPr>
      <w:r w:rsidRPr="00933D39">
        <w:t xml:space="preserve">Audit of the PhilSCA’s financial statements disclosed </w:t>
      </w:r>
      <w:r w:rsidR="004C5EDC" w:rsidRPr="00933D39">
        <w:t xml:space="preserve">five </w:t>
      </w:r>
      <w:r w:rsidRPr="00792573">
        <w:t>misstatements in</w:t>
      </w:r>
      <w:r w:rsidR="00863A2B" w:rsidRPr="001B2F06">
        <w:rPr>
          <w:rFonts w:ascii="Times New Roman" w:hAnsi="Times New Roman"/>
        </w:rPr>
        <w:t xml:space="preserve"> the total </w:t>
      </w:r>
      <w:r w:rsidR="0092329C">
        <w:rPr>
          <w:rFonts w:ascii="Times New Roman" w:hAnsi="Times New Roman"/>
        </w:rPr>
        <w:t xml:space="preserve">amount </w:t>
      </w:r>
      <w:r w:rsidR="00863A2B" w:rsidRPr="001B2F06">
        <w:rPr>
          <w:rFonts w:ascii="Times New Roman" w:hAnsi="Times New Roman"/>
        </w:rPr>
        <w:t>of ₱</w:t>
      </w:r>
      <w:r w:rsidR="00863A2B" w:rsidRPr="001B2F06">
        <w:rPr>
          <w:rFonts w:ascii="Times New Roman" w:hAnsi="Times New Roman"/>
          <w:bCs/>
          <w:color w:val="000000"/>
        </w:rPr>
        <w:t>148,043,635.16</w:t>
      </w:r>
      <w:r w:rsidR="0092329C">
        <w:rPr>
          <w:rFonts w:ascii="Times New Roman" w:hAnsi="Times New Roman"/>
          <w:bCs/>
          <w:color w:val="000000"/>
        </w:rPr>
        <w:t>,</w:t>
      </w:r>
      <w:r w:rsidR="00863A2B" w:rsidRPr="001B2F06">
        <w:rPr>
          <w:rFonts w:ascii="Times New Roman" w:hAnsi="Times New Roman"/>
          <w:bCs/>
          <w:color w:val="000000"/>
        </w:rPr>
        <w:t xml:space="preserve"> </w:t>
      </w:r>
      <w:r w:rsidR="0092329C">
        <w:rPr>
          <w:rFonts w:ascii="Times New Roman" w:hAnsi="Times New Roman"/>
          <w:bCs/>
          <w:color w:val="000000"/>
        </w:rPr>
        <w:t>t</w:t>
      </w:r>
      <w:r w:rsidR="00863A2B" w:rsidRPr="001B2F06">
        <w:rPr>
          <w:rFonts w:ascii="Times New Roman" w:hAnsi="Times New Roman"/>
          <w:bCs/>
          <w:color w:val="000000"/>
        </w:rPr>
        <w:t xml:space="preserve">hree of which are considered to be material which affect the fair presentation of the </w:t>
      </w:r>
      <w:r w:rsidR="004C5EDC" w:rsidRPr="00933D39">
        <w:t>financial statements.</w:t>
      </w:r>
    </w:p>
    <w:p w14:paraId="158E7B45" w14:textId="77777777" w:rsidR="00B5712E" w:rsidRDefault="00B5712E" w:rsidP="001B2F06">
      <w:pPr>
        <w:pStyle w:val="Style18"/>
        <w:ind w:firstLine="0"/>
      </w:pPr>
    </w:p>
    <w:p w14:paraId="161BBD71" w14:textId="77777777" w:rsidR="00B5712E" w:rsidRDefault="007E444E" w:rsidP="00573772">
      <w:pPr>
        <w:numPr>
          <w:ilvl w:val="1"/>
          <w:numId w:val="14"/>
        </w:numPr>
        <w:ind w:left="1080" w:hanging="540"/>
        <w:contextualSpacing/>
        <w:jc w:val="both"/>
        <w:rPr>
          <w:i/>
        </w:rPr>
      </w:pPr>
      <w:r w:rsidRPr="00CB4E20">
        <w:t>Section 15 of the Government Accounting Manual (GAM) states tha</w:t>
      </w:r>
      <w:r w:rsidR="00A2021B" w:rsidRPr="00CB4E20">
        <w:t xml:space="preserve">t </w:t>
      </w:r>
      <w:r w:rsidR="00863A2B" w:rsidRPr="001B2F06">
        <w:rPr>
          <w:i/>
        </w:rPr>
        <w:t>“The FSs shall present fairly the financial position, financial performance and cash flows of an entity. Fair presentation requires the faithful representation of the effects of transactions</w:t>
      </w:r>
      <w:r w:rsidR="00A2021B" w:rsidRPr="00CB4E20">
        <w:rPr>
          <w:i/>
        </w:rPr>
        <w:t>, other events, and conditions in accordance with the definitions and recognition criteria for assets, liabilities, revenue, and expenses set out in PPSAS.”</w:t>
      </w:r>
    </w:p>
    <w:p w14:paraId="413F5471" w14:textId="77777777" w:rsidR="00B5712E" w:rsidRDefault="00B5712E" w:rsidP="001B2F06">
      <w:pPr>
        <w:ind w:left="993"/>
        <w:contextualSpacing/>
        <w:jc w:val="both"/>
        <w:rPr>
          <w:i/>
        </w:rPr>
      </w:pPr>
    </w:p>
    <w:p w14:paraId="35975C53" w14:textId="77777777" w:rsidR="00B5712E" w:rsidRPr="001B2F06" w:rsidRDefault="00124E75" w:rsidP="00573772">
      <w:pPr>
        <w:numPr>
          <w:ilvl w:val="1"/>
          <w:numId w:val="14"/>
        </w:numPr>
        <w:ind w:left="1080" w:hanging="540"/>
        <w:contextualSpacing/>
        <w:jc w:val="both"/>
        <w:rPr>
          <w:i/>
        </w:rPr>
      </w:pPr>
      <w:r w:rsidRPr="00CB4E20">
        <w:t xml:space="preserve">Moreover, Section 111 of </w:t>
      </w:r>
      <w:r w:rsidR="0092329C">
        <w:t>Presidential Decree (</w:t>
      </w:r>
      <w:r w:rsidRPr="00CB4E20">
        <w:t>PD</w:t>
      </w:r>
      <w:r w:rsidR="0092329C">
        <w:t>) No.</w:t>
      </w:r>
      <w:r w:rsidRPr="00CB4E20">
        <w:t xml:space="preserve"> 1445 provides that the accounts of the agen</w:t>
      </w:r>
      <w:r w:rsidR="00282193">
        <w:t>cy shall be kept in such detail</w:t>
      </w:r>
      <w:r w:rsidRPr="00CB4E20">
        <w:t xml:space="preserve"> as necessary to meet the needs of the agency  at the same time be adequate to fur</w:t>
      </w:r>
      <w:r w:rsidR="00282193">
        <w:t>nish the information needed by</w:t>
      </w:r>
      <w:r w:rsidRPr="00CB4E20">
        <w:t xml:space="preserve"> fiscal or control agencies of the government. </w:t>
      </w:r>
    </w:p>
    <w:p w14:paraId="0ABDBDDD" w14:textId="77777777" w:rsidR="00B5712E" w:rsidRDefault="00B5712E" w:rsidP="001B2F06">
      <w:pPr>
        <w:pStyle w:val="ListParagraph"/>
        <w:rPr>
          <w:i/>
        </w:rPr>
      </w:pPr>
    </w:p>
    <w:p w14:paraId="2C29755E" w14:textId="77777777" w:rsidR="00B5712E" w:rsidRPr="001B2F06" w:rsidRDefault="00124E75" w:rsidP="00573772">
      <w:pPr>
        <w:numPr>
          <w:ilvl w:val="1"/>
          <w:numId w:val="14"/>
        </w:numPr>
        <w:ind w:left="1080" w:hanging="540"/>
        <w:contextualSpacing/>
        <w:jc w:val="both"/>
        <w:rPr>
          <w:i/>
        </w:rPr>
      </w:pPr>
      <w:r w:rsidRPr="00CB4E20">
        <w:t>Our audit of the PhilSCA’s financial statements disclosed misstatements in several accounts as shown below:</w:t>
      </w:r>
    </w:p>
    <w:p w14:paraId="4D8865D3" w14:textId="77777777" w:rsidR="00B5712E" w:rsidRDefault="00B5712E" w:rsidP="001B2F06">
      <w:pPr>
        <w:pStyle w:val="ListParagraph"/>
        <w:rPr>
          <w:i/>
        </w:rPr>
      </w:pPr>
    </w:p>
    <w:tbl>
      <w:tblPr>
        <w:tblStyle w:val="TableGrid"/>
        <w:tblW w:w="9018" w:type="dxa"/>
        <w:tblLayout w:type="fixed"/>
        <w:tblLook w:val="04A0" w:firstRow="1" w:lastRow="0" w:firstColumn="1" w:lastColumn="0" w:noHBand="0" w:noVBand="1"/>
      </w:tblPr>
      <w:tblGrid>
        <w:gridCol w:w="1545"/>
        <w:gridCol w:w="1466"/>
        <w:gridCol w:w="1507"/>
        <w:gridCol w:w="1530"/>
        <w:gridCol w:w="1530"/>
        <w:gridCol w:w="1440"/>
      </w:tblGrid>
      <w:tr w:rsidR="00C7250D" w:rsidRPr="00CE5773" w14:paraId="3D17788B" w14:textId="77777777" w:rsidTr="00A6441D">
        <w:trPr>
          <w:tblHeader/>
        </w:trPr>
        <w:tc>
          <w:tcPr>
            <w:tcW w:w="1545" w:type="dxa"/>
            <w:vMerge w:val="restart"/>
          </w:tcPr>
          <w:p w14:paraId="04B71EDB" w14:textId="77777777" w:rsidR="00B5712E" w:rsidRPr="001B2F06" w:rsidRDefault="00863A2B" w:rsidP="001B2F06">
            <w:pPr>
              <w:contextualSpacing/>
              <w:jc w:val="center"/>
              <w:rPr>
                <w:b/>
                <w:sz w:val="20"/>
                <w:szCs w:val="20"/>
              </w:rPr>
            </w:pPr>
            <w:r w:rsidRPr="001B2F06">
              <w:rPr>
                <w:b/>
                <w:sz w:val="20"/>
                <w:szCs w:val="20"/>
              </w:rPr>
              <w:t>Category/ Classification</w:t>
            </w:r>
          </w:p>
        </w:tc>
        <w:tc>
          <w:tcPr>
            <w:tcW w:w="1466" w:type="dxa"/>
            <w:vMerge w:val="restart"/>
          </w:tcPr>
          <w:p w14:paraId="00276AD0" w14:textId="77777777" w:rsidR="00B5712E" w:rsidRPr="001B2F06" w:rsidRDefault="00863A2B" w:rsidP="001B2F06">
            <w:pPr>
              <w:contextualSpacing/>
              <w:jc w:val="center"/>
              <w:rPr>
                <w:b/>
                <w:sz w:val="20"/>
                <w:szCs w:val="20"/>
              </w:rPr>
            </w:pPr>
            <w:r w:rsidRPr="001B2F06">
              <w:rPr>
                <w:b/>
                <w:sz w:val="20"/>
                <w:szCs w:val="20"/>
              </w:rPr>
              <w:t>Balance as at December 31, 2018</w:t>
            </w:r>
          </w:p>
        </w:tc>
        <w:tc>
          <w:tcPr>
            <w:tcW w:w="4567" w:type="dxa"/>
            <w:gridSpan w:val="3"/>
          </w:tcPr>
          <w:p w14:paraId="03396A55" w14:textId="77777777" w:rsidR="00B5712E" w:rsidRPr="001B2F06" w:rsidRDefault="00863A2B" w:rsidP="001B2F06">
            <w:pPr>
              <w:contextualSpacing/>
              <w:jc w:val="center"/>
              <w:rPr>
                <w:b/>
                <w:sz w:val="20"/>
                <w:szCs w:val="20"/>
              </w:rPr>
            </w:pPr>
            <w:r w:rsidRPr="001B2F06">
              <w:rPr>
                <w:b/>
                <w:sz w:val="20"/>
                <w:szCs w:val="20"/>
              </w:rPr>
              <w:t>Misstatements</w:t>
            </w:r>
          </w:p>
        </w:tc>
        <w:tc>
          <w:tcPr>
            <w:tcW w:w="1440" w:type="dxa"/>
            <w:vMerge w:val="restart"/>
          </w:tcPr>
          <w:p w14:paraId="4CB0FE45" w14:textId="77777777" w:rsidR="00B5712E" w:rsidRPr="001B2F06" w:rsidRDefault="00863A2B" w:rsidP="001B2F06">
            <w:pPr>
              <w:contextualSpacing/>
              <w:jc w:val="center"/>
              <w:rPr>
                <w:b/>
                <w:sz w:val="20"/>
                <w:szCs w:val="20"/>
              </w:rPr>
            </w:pPr>
            <w:r w:rsidRPr="001B2F06">
              <w:rPr>
                <w:b/>
                <w:sz w:val="20"/>
                <w:szCs w:val="20"/>
              </w:rPr>
              <w:t>Assertions Affected</w:t>
            </w:r>
          </w:p>
        </w:tc>
      </w:tr>
      <w:tr w:rsidR="00CE5773" w:rsidRPr="00CE5773" w14:paraId="287B35A8" w14:textId="77777777" w:rsidTr="00A6441D">
        <w:trPr>
          <w:tblHeader/>
        </w:trPr>
        <w:tc>
          <w:tcPr>
            <w:tcW w:w="1545" w:type="dxa"/>
            <w:vMerge/>
          </w:tcPr>
          <w:p w14:paraId="48783E18" w14:textId="77777777" w:rsidR="00B5712E" w:rsidRPr="001B2F06" w:rsidRDefault="00B5712E" w:rsidP="001B2F06">
            <w:pPr>
              <w:contextualSpacing/>
              <w:jc w:val="center"/>
              <w:rPr>
                <w:sz w:val="20"/>
                <w:szCs w:val="20"/>
              </w:rPr>
            </w:pPr>
          </w:p>
        </w:tc>
        <w:tc>
          <w:tcPr>
            <w:tcW w:w="1466" w:type="dxa"/>
            <w:vMerge/>
          </w:tcPr>
          <w:p w14:paraId="47F2F124" w14:textId="77777777" w:rsidR="00B5712E" w:rsidRPr="001B2F06" w:rsidRDefault="00B5712E" w:rsidP="001B2F06">
            <w:pPr>
              <w:contextualSpacing/>
              <w:jc w:val="center"/>
              <w:rPr>
                <w:sz w:val="20"/>
                <w:szCs w:val="20"/>
              </w:rPr>
            </w:pPr>
          </w:p>
        </w:tc>
        <w:tc>
          <w:tcPr>
            <w:tcW w:w="1507" w:type="dxa"/>
          </w:tcPr>
          <w:p w14:paraId="4E19C46C" w14:textId="77777777" w:rsidR="00B5712E" w:rsidRPr="001B2F06" w:rsidRDefault="00863A2B" w:rsidP="001B2F06">
            <w:pPr>
              <w:contextualSpacing/>
              <w:jc w:val="center"/>
              <w:rPr>
                <w:b/>
                <w:sz w:val="20"/>
                <w:szCs w:val="20"/>
              </w:rPr>
            </w:pPr>
            <w:r w:rsidRPr="001B2F06">
              <w:rPr>
                <w:b/>
                <w:sz w:val="20"/>
                <w:szCs w:val="20"/>
              </w:rPr>
              <w:t>Affected Accounts</w:t>
            </w:r>
          </w:p>
        </w:tc>
        <w:tc>
          <w:tcPr>
            <w:tcW w:w="1530" w:type="dxa"/>
          </w:tcPr>
          <w:p w14:paraId="4D9154FA" w14:textId="7B6B1FE2" w:rsidR="00B5712E" w:rsidRPr="001B2F06" w:rsidRDefault="00863A2B" w:rsidP="00A6441D">
            <w:pPr>
              <w:contextualSpacing/>
              <w:jc w:val="center"/>
              <w:rPr>
                <w:b/>
                <w:sz w:val="20"/>
                <w:szCs w:val="20"/>
              </w:rPr>
            </w:pPr>
            <w:r w:rsidRPr="001B2F06">
              <w:rPr>
                <w:b/>
                <w:sz w:val="20"/>
                <w:szCs w:val="20"/>
              </w:rPr>
              <w:t xml:space="preserve">Amount   </w:t>
            </w:r>
            <w:r w:rsidR="008E517C">
              <w:rPr>
                <w:b/>
                <w:sz w:val="20"/>
                <w:szCs w:val="20"/>
              </w:rPr>
              <w:t xml:space="preserve">    </w:t>
            </w:r>
            <w:r w:rsidRPr="001B2F06">
              <w:rPr>
                <w:b/>
                <w:sz w:val="20"/>
                <w:szCs w:val="20"/>
              </w:rPr>
              <w:t xml:space="preserve"> (in Pesos)</w:t>
            </w:r>
          </w:p>
        </w:tc>
        <w:tc>
          <w:tcPr>
            <w:tcW w:w="1530" w:type="dxa"/>
          </w:tcPr>
          <w:p w14:paraId="5B75CA51" w14:textId="77777777" w:rsidR="00B5712E" w:rsidRPr="001B2F06" w:rsidRDefault="00863A2B" w:rsidP="001B2F06">
            <w:pPr>
              <w:contextualSpacing/>
              <w:jc w:val="center"/>
              <w:rPr>
                <w:b/>
                <w:sz w:val="20"/>
                <w:szCs w:val="20"/>
              </w:rPr>
            </w:pPr>
            <w:r w:rsidRPr="001B2F06">
              <w:rPr>
                <w:b/>
                <w:sz w:val="20"/>
                <w:szCs w:val="20"/>
              </w:rPr>
              <w:t xml:space="preserve">Errors/Audit Observations </w:t>
            </w:r>
          </w:p>
        </w:tc>
        <w:tc>
          <w:tcPr>
            <w:tcW w:w="1440" w:type="dxa"/>
            <w:vMerge/>
          </w:tcPr>
          <w:p w14:paraId="50DF7AEA" w14:textId="77777777" w:rsidR="00B5712E" w:rsidRPr="001B2F06" w:rsidRDefault="00B5712E" w:rsidP="001B2F06">
            <w:pPr>
              <w:contextualSpacing/>
              <w:jc w:val="center"/>
              <w:rPr>
                <w:sz w:val="20"/>
                <w:szCs w:val="20"/>
              </w:rPr>
            </w:pPr>
          </w:p>
        </w:tc>
      </w:tr>
      <w:tr w:rsidR="00CE5773" w:rsidRPr="00CE5773" w14:paraId="5F9B2407" w14:textId="77777777" w:rsidTr="00A6441D">
        <w:tc>
          <w:tcPr>
            <w:tcW w:w="1545" w:type="dxa"/>
            <w:tcBorders>
              <w:bottom w:val="single" w:sz="4" w:space="0" w:color="auto"/>
            </w:tcBorders>
          </w:tcPr>
          <w:p w14:paraId="19C62EEC" w14:textId="77777777" w:rsidR="00B5712E" w:rsidRPr="001B2F06" w:rsidRDefault="00863A2B">
            <w:pPr>
              <w:contextualSpacing/>
              <w:jc w:val="both"/>
              <w:rPr>
                <w:sz w:val="20"/>
                <w:szCs w:val="20"/>
              </w:rPr>
            </w:pPr>
            <w:r w:rsidRPr="001B2F06">
              <w:rPr>
                <w:sz w:val="20"/>
                <w:szCs w:val="20"/>
              </w:rPr>
              <w:t>Receivables</w:t>
            </w:r>
          </w:p>
        </w:tc>
        <w:tc>
          <w:tcPr>
            <w:tcW w:w="1466" w:type="dxa"/>
            <w:tcBorders>
              <w:bottom w:val="single" w:sz="4" w:space="0" w:color="auto"/>
            </w:tcBorders>
          </w:tcPr>
          <w:p w14:paraId="6302D2BF" w14:textId="77777777" w:rsidR="00B5712E" w:rsidRPr="001B2F06" w:rsidRDefault="00CE5773">
            <w:pPr>
              <w:contextualSpacing/>
              <w:jc w:val="both"/>
              <w:rPr>
                <w:sz w:val="20"/>
                <w:szCs w:val="20"/>
              </w:rPr>
            </w:pPr>
            <w:r w:rsidRPr="00CE5773">
              <w:rPr>
                <w:color w:val="000000"/>
                <w:sz w:val="20"/>
                <w:szCs w:val="20"/>
                <w:lang w:val="en-PH"/>
              </w:rPr>
              <w:t>116,150,950.81</w:t>
            </w:r>
          </w:p>
        </w:tc>
        <w:tc>
          <w:tcPr>
            <w:tcW w:w="1507" w:type="dxa"/>
            <w:tcBorders>
              <w:bottom w:val="single" w:sz="4" w:space="0" w:color="auto"/>
            </w:tcBorders>
          </w:tcPr>
          <w:p w14:paraId="7E5BE05F" w14:textId="77777777" w:rsidR="00B5712E" w:rsidRPr="001B2F06" w:rsidRDefault="00863A2B">
            <w:pPr>
              <w:contextualSpacing/>
              <w:jc w:val="both"/>
              <w:rPr>
                <w:sz w:val="20"/>
                <w:szCs w:val="20"/>
              </w:rPr>
            </w:pPr>
            <w:r w:rsidRPr="001B2F06">
              <w:rPr>
                <w:color w:val="000000"/>
                <w:sz w:val="20"/>
                <w:szCs w:val="20"/>
                <w:lang w:val="en-PH"/>
              </w:rPr>
              <w:t>Due from NGAs</w:t>
            </w:r>
          </w:p>
        </w:tc>
        <w:tc>
          <w:tcPr>
            <w:tcW w:w="1530" w:type="dxa"/>
            <w:tcBorders>
              <w:bottom w:val="single" w:sz="4" w:space="0" w:color="auto"/>
            </w:tcBorders>
          </w:tcPr>
          <w:p w14:paraId="25BB8770" w14:textId="77777777" w:rsidR="00B5712E" w:rsidRPr="001B2F06" w:rsidRDefault="00863A2B">
            <w:pPr>
              <w:contextualSpacing/>
              <w:jc w:val="both"/>
              <w:rPr>
                <w:color w:val="000000"/>
                <w:sz w:val="20"/>
                <w:szCs w:val="20"/>
              </w:rPr>
            </w:pPr>
            <w:r>
              <w:rPr>
                <w:color w:val="000000"/>
                <w:sz w:val="20"/>
                <w:szCs w:val="20"/>
              </w:rPr>
              <w:t>118,276,920.00</w:t>
            </w:r>
          </w:p>
          <w:p w14:paraId="26478EF5" w14:textId="77777777" w:rsidR="00B5712E" w:rsidRPr="001B2F06" w:rsidRDefault="00B5712E">
            <w:pPr>
              <w:contextualSpacing/>
              <w:jc w:val="both"/>
              <w:rPr>
                <w:color w:val="000000"/>
                <w:sz w:val="20"/>
                <w:szCs w:val="20"/>
              </w:rPr>
            </w:pPr>
          </w:p>
          <w:p w14:paraId="22441A7B" w14:textId="77777777" w:rsidR="00B5712E" w:rsidRPr="001B2F06" w:rsidRDefault="00B5712E">
            <w:pPr>
              <w:contextualSpacing/>
              <w:jc w:val="both"/>
              <w:rPr>
                <w:color w:val="000000"/>
                <w:sz w:val="20"/>
                <w:szCs w:val="20"/>
              </w:rPr>
            </w:pPr>
          </w:p>
          <w:p w14:paraId="29B8B37B" w14:textId="77777777" w:rsidR="00B5712E" w:rsidRPr="001B2F06" w:rsidRDefault="00B5712E">
            <w:pPr>
              <w:contextualSpacing/>
              <w:jc w:val="both"/>
              <w:rPr>
                <w:color w:val="000000"/>
                <w:sz w:val="20"/>
                <w:szCs w:val="20"/>
              </w:rPr>
            </w:pPr>
          </w:p>
          <w:p w14:paraId="2DCA4482" w14:textId="77777777" w:rsidR="00B5712E" w:rsidRDefault="00B5712E">
            <w:pPr>
              <w:contextualSpacing/>
              <w:jc w:val="both"/>
              <w:rPr>
                <w:sz w:val="20"/>
                <w:szCs w:val="20"/>
                <w:lang w:eastAsia="en-US"/>
              </w:rPr>
            </w:pPr>
          </w:p>
          <w:p w14:paraId="43B30C5D" w14:textId="77777777" w:rsidR="00B5712E" w:rsidRPr="001B2F06" w:rsidRDefault="00B5712E">
            <w:pPr>
              <w:contextualSpacing/>
              <w:jc w:val="both"/>
              <w:rPr>
                <w:sz w:val="20"/>
                <w:szCs w:val="20"/>
              </w:rPr>
            </w:pPr>
          </w:p>
          <w:p w14:paraId="46EE1D28" w14:textId="77777777" w:rsidR="00B5712E" w:rsidRPr="001B2F06" w:rsidRDefault="00863A2B" w:rsidP="001B2F06">
            <w:pPr>
              <w:contextualSpacing/>
              <w:jc w:val="right"/>
              <w:rPr>
                <w:sz w:val="20"/>
                <w:szCs w:val="20"/>
              </w:rPr>
            </w:pPr>
            <w:r>
              <w:rPr>
                <w:color w:val="000000"/>
                <w:sz w:val="20"/>
                <w:szCs w:val="20"/>
              </w:rPr>
              <w:t>(7,999,680.00)</w:t>
            </w:r>
          </w:p>
        </w:tc>
        <w:tc>
          <w:tcPr>
            <w:tcW w:w="1530" w:type="dxa"/>
            <w:tcBorders>
              <w:bottom w:val="single" w:sz="4" w:space="0" w:color="auto"/>
            </w:tcBorders>
          </w:tcPr>
          <w:p w14:paraId="37E16B69" w14:textId="77777777" w:rsidR="00B5712E" w:rsidRPr="001B2F06" w:rsidRDefault="00863A2B">
            <w:pPr>
              <w:contextualSpacing/>
              <w:jc w:val="both"/>
              <w:rPr>
                <w:color w:val="000000"/>
                <w:sz w:val="20"/>
                <w:szCs w:val="20"/>
                <w:lang w:val="en-PH"/>
              </w:rPr>
            </w:pPr>
            <w:r w:rsidRPr="001B2F06">
              <w:rPr>
                <w:color w:val="000000"/>
                <w:sz w:val="20"/>
                <w:szCs w:val="20"/>
                <w:lang w:val="en-PH"/>
              </w:rPr>
              <w:t>Unrecorded receivables from tuition fees (Finding No. 2)</w:t>
            </w:r>
          </w:p>
          <w:p w14:paraId="5DE279DA" w14:textId="77777777" w:rsidR="00B5712E" w:rsidRPr="001B2F06" w:rsidRDefault="00B5712E">
            <w:pPr>
              <w:contextualSpacing/>
              <w:jc w:val="both"/>
              <w:rPr>
                <w:color w:val="000000"/>
                <w:sz w:val="20"/>
                <w:szCs w:val="20"/>
                <w:lang w:val="en-PH"/>
              </w:rPr>
            </w:pPr>
          </w:p>
          <w:p w14:paraId="546990D0" w14:textId="77777777" w:rsidR="00B5712E" w:rsidRPr="001B2F06" w:rsidRDefault="00863A2B">
            <w:pPr>
              <w:contextualSpacing/>
              <w:jc w:val="both"/>
              <w:rPr>
                <w:color w:val="000000"/>
                <w:sz w:val="20"/>
                <w:szCs w:val="20"/>
                <w:lang w:val="en-PH"/>
              </w:rPr>
            </w:pPr>
            <w:r w:rsidRPr="001B2F06">
              <w:rPr>
                <w:color w:val="000000"/>
                <w:sz w:val="20"/>
                <w:szCs w:val="20"/>
                <w:lang w:val="en-PH"/>
              </w:rPr>
              <w:t>Fund transfer to DBM-Procurement Service (PS) was not credited upon its delivery (Finding No. 3)</w:t>
            </w:r>
          </w:p>
          <w:p w14:paraId="70E555A0" w14:textId="77777777" w:rsidR="00B5712E" w:rsidRPr="001B2F06" w:rsidRDefault="00B5712E">
            <w:pPr>
              <w:contextualSpacing/>
              <w:jc w:val="both"/>
              <w:rPr>
                <w:sz w:val="20"/>
                <w:szCs w:val="20"/>
              </w:rPr>
            </w:pPr>
          </w:p>
        </w:tc>
        <w:tc>
          <w:tcPr>
            <w:tcW w:w="1440" w:type="dxa"/>
            <w:tcBorders>
              <w:bottom w:val="single" w:sz="4" w:space="0" w:color="auto"/>
            </w:tcBorders>
          </w:tcPr>
          <w:p w14:paraId="2912C1B4" w14:textId="77777777" w:rsidR="00B5712E" w:rsidRDefault="00CE5773">
            <w:pPr>
              <w:contextualSpacing/>
              <w:jc w:val="both"/>
              <w:rPr>
                <w:sz w:val="20"/>
                <w:szCs w:val="20"/>
                <w:lang w:eastAsia="en-US"/>
              </w:rPr>
            </w:pPr>
            <w:r>
              <w:rPr>
                <w:sz w:val="20"/>
                <w:szCs w:val="20"/>
              </w:rPr>
              <w:t>Completeness</w:t>
            </w:r>
          </w:p>
          <w:p w14:paraId="4F9DE37E" w14:textId="77777777" w:rsidR="00B5712E" w:rsidRDefault="00CE5773">
            <w:pPr>
              <w:contextualSpacing/>
              <w:jc w:val="both"/>
              <w:rPr>
                <w:sz w:val="20"/>
                <w:szCs w:val="20"/>
                <w:lang w:eastAsia="en-US"/>
              </w:rPr>
            </w:pPr>
            <w:r>
              <w:rPr>
                <w:sz w:val="20"/>
                <w:szCs w:val="20"/>
              </w:rPr>
              <w:t>Accuracy</w:t>
            </w:r>
          </w:p>
          <w:p w14:paraId="772D2F16" w14:textId="77777777" w:rsidR="00B5712E" w:rsidRDefault="00B5712E">
            <w:pPr>
              <w:contextualSpacing/>
              <w:jc w:val="both"/>
              <w:rPr>
                <w:sz w:val="20"/>
                <w:szCs w:val="20"/>
                <w:lang w:eastAsia="en-US"/>
              </w:rPr>
            </w:pPr>
          </w:p>
          <w:p w14:paraId="1B7468CA" w14:textId="77777777" w:rsidR="00B5712E" w:rsidRDefault="00B5712E">
            <w:pPr>
              <w:contextualSpacing/>
              <w:jc w:val="both"/>
              <w:rPr>
                <w:sz w:val="20"/>
                <w:szCs w:val="20"/>
                <w:lang w:eastAsia="en-US"/>
              </w:rPr>
            </w:pPr>
          </w:p>
          <w:p w14:paraId="5BE4C25B" w14:textId="77777777" w:rsidR="00B5712E" w:rsidRDefault="00B5712E">
            <w:pPr>
              <w:contextualSpacing/>
              <w:jc w:val="both"/>
              <w:rPr>
                <w:sz w:val="20"/>
                <w:szCs w:val="20"/>
                <w:lang w:eastAsia="en-US"/>
              </w:rPr>
            </w:pPr>
          </w:p>
          <w:p w14:paraId="72010701" w14:textId="77777777" w:rsidR="00B5712E" w:rsidRDefault="00B5712E">
            <w:pPr>
              <w:contextualSpacing/>
              <w:jc w:val="both"/>
              <w:rPr>
                <w:sz w:val="20"/>
                <w:szCs w:val="20"/>
                <w:lang w:eastAsia="en-US"/>
              </w:rPr>
            </w:pPr>
          </w:p>
          <w:p w14:paraId="2C76AB6C" w14:textId="77777777" w:rsidR="00B5712E" w:rsidRPr="001B2F06" w:rsidRDefault="00CE5773">
            <w:pPr>
              <w:contextualSpacing/>
              <w:jc w:val="both"/>
              <w:rPr>
                <w:sz w:val="20"/>
                <w:szCs w:val="20"/>
              </w:rPr>
            </w:pPr>
            <w:r>
              <w:rPr>
                <w:sz w:val="20"/>
                <w:szCs w:val="20"/>
              </w:rPr>
              <w:t>Accuracy</w:t>
            </w:r>
          </w:p>
        </w:tc>
      </w:tr>
      <w:tr w:rsidR="00A519DC" w:rsidRPr="00CE5773" w14:paraId="75730EFE" w14:textId="77777777" w:rsidTr="00A6441D">
        <w:tc>
          <w:tcPr>
            <w:tcW w:w="1545" w:type="dxa"/>
            <w:tcBorders>
              <w:top w:val="single" w:sz="4" w:space="0" w:color="auto"/>
              <w:left w:val="single" w:sz="4" w:space="0" w:color="auto"/>
              <w:bottom w:val="single" w:sz="4" w:space="0" w:color="auto"/>
              <w:right w:val="single" w:sz="4" w:space="0" w:color="auto"/>
            </w:tcBorders>
          </w:tcPr>
          <w:p w14:paraId="5DC1F98E" w14:textId="77777777" w:rsidR="00B5712E" w:rsidRPr="001B2F06" w:rsidRDefault="00863A2B">
            <w:pPr>
              <w:contextualSpacing/>
              <w:jc w:val="both"/>
              <w:rPr>
                <w:sz w:val="20"/>
                <w:szCs w:val="20"/>
              </w:rPr>
            </w:pPr>
            <w:r w:rsidRPr="001B2F06">
              <w:rPr>
                <w:sz w:val="20"/>
                <w:szCs w:val="20"/>
              </w:rPr>
              <w:t>Property, Plant and Equipment</w:t>
            </w:r>
          </w:p>
        </w:tc>
        <w:tc>
          <w:tcPr>
            <w:tcW w:w="1466" w:type="dxa"/>
            <w:tcBorders>
              <w:top w:val="single" w:sz="4" w:space="0" w:color="auto"/>
              <w:left w:val="single" w:sz="4" w:space="0" w:color="auto"/>
              <w:bottom w:val="single" w:sz="4" w:space="0" w:color="auto"/>
              <w:right w:val="single" w:sz="4" w:space="0" w:color="auto"/>
            </w:tcBorders>
          </w:tcPr>
          <w:p w14:paraId="758FB4B1" w14:textId="77777777" w:rsidR="00B5712E" w:rsidRPr="001B2F06" w:rsidRDefault="00CE5773">
            <w:pPr>
              <w:contextualSpacing/>
              <w:jc w:val="both"/>
              <w:rPr>
                <w:sz w:val="20"/>
                <w:szCs w:val="20"/>
              </w:rPr>
            </w:pPr>
            <w:r w:rsidRPr="00CE5773">
              <w:rPr>
                <w:color w:val="000000"/>
                <w:sz w:val="20"/>
                <w:szCs w:val="20"/>
                <w:lang w:val="en-PH"/>
              </w:rPr>
              <w:t>330,940,983.25</w:t>
            </w:r>
          </w:p>
        </w:tc>
        <w:tc>
          <w:tcPr>
            <w:tcW w:w="1507" w:type="dxa"/>
            <w:tcBorders>
              <w:top w:val="single" w:sz="4" w:space="0" w:color="auto"/>
              <w:left w:val="single" w:sz="4" w:space="0" w:color="auto"/>
              <w:bottom w:val="single" w:sz="4" w:space="0" w:color="auto"/>
              <w:right w:val="single" w:sz="4" w:space="0" w:color="auto"/>
            </w:tcBorders>
          </w:tcPr>
          <w:p w14:paraId="2513F106" w14:textId="77777777" w:rsidR="00B5712E" w:rsidRDefault="00863A2B">
            <w:pPr>
              <w:contextualSpacing/>
              <w:jc w:val="both"/>
              <w:rPr>
                <w:color w:val="000000"/>
                <w:sz w:val="20"/>
                <w:szCs w:val="20"/>
                <w:lang w:val="en-PH" w:eastAsia="en-US"/>
              </w:rPr>
            </w:pPr>
            <w:r w:rsidRPr="001B2F06">
              <w:rPr>
                <w:color w:val="000000"/>
                <w:sz w:val="20"/>
                <w:szCs w:val="20"/>
                <w:lang w:val="en-PH"/>
              </w:rPr>
              <w:t xml:space="preserve">Aircrafts and Aircrafts </w:t>
            </w:r>
          </w:p>
          <w:p w14:paraId="09123D70" w14:textId="77777777" w:rsidR="00B5712E" w:rsidRDefault="00863A2B">
            <w:pPr>
              <w:contextualSpacing/>
              <w:jc w:val="both"/>
              <w:rPr>
                <w:color w:val="000000"/>
                <w:sz w:val="20"/>
                <w:szCs w:val="20"/>
                <w:lang w:val="en-PH" w:eastAsia="en-US"/>
              </w:rPr>
            </w:pPr>
            <w:r w:rsidRPr="001B2F06">
              <w:rPr>
                <w:color w:val="000000"/>
                <w:sz w:val="20"/>
                <w:szCs w:val="20"/>
                <w:lang w:val="en-PH"/>
              </w:rPr>
              <w:t xml:space="preserve">Ground </w:t>
            </w:r>
          </w:p>
          <w:p w14:paraId="1BCBA564" w14:textId="77777777" w:rsidR="00B5712E" w:rsidRDefault="00863A2B">
            <w:pPr>
              <w:contextualSpacing/>
              <w:jc w:val="both"/>
              <w:rPr>
                <w:color w:val="000000"/>
                <w:sz w:val="20"/>
                <w:szCs w:val="20"/>
                <w:lang w:val="en-PH" w:eastAsia="en-US"/>
              </w:rPr>
            </w:pPr>
            <w:r w:rsidRPr="001B2F06">
              <w:rPr>
                <w:color w:val="000000"/>
                <w:sz w:val="20"/>
                <w:szCs w:val="20"/>
                <w:lang w:val="en-PH"/>
              </w:rPr>
              <w:t>Equipment</w:t>
            </w:r>
          </w:p>
          <w:p w14:paraId="6E94AD8A" w14:textId="77777777" w:rsidR="00B5712E" w:rsidRDefault="00B5712E">
            <w:pPr>
              <w:contextualSpacing/>
              <w:jc w:val="both"/>
              <w:rPr>
                <w:sz w:val="20"/>
                <w:szCs w:val="20"/>
                <w:lang w:eastAsia="en-US"/>
              </w:rPr>
            </w:pPr>
          </w:p>
          <w:p w14:paraId="58D27A85" w14:textId="77777777" w:rsidR="00B5712E" w:rsidRPr="001B2F06" w:rsidRDefault="00B5712E">
            <w:pPr>
              <w:contextualSpacing/>
              <w:jc w:val="both"/>
              <w:rPr>
                <w:sz w:val="20"/>
                <w:szCs w:val="20"/>
              </w:rPr>
            </w:pPr>
          </w:p>
        </w:tc>
        <w:tc>
          <w:tcPr>
            <w:tcW w:w="1530" w:type="dxa"/>
            <w:tcBorders>
              <w:top w:val="single" w:sz="4" w:space="0" w:color="auto"/>
              <w:left w:val="single" w:sz="4" w:space="0" w:color="auto"/>
              <w:bottom w:val="single" w:sz="4" w:space="0" w:color="auto"/>
              <w:right w:val="single" w:sz="4" w:space="0" w:color="auto"/>
            </w:tcBorders>
          </w:tcPr>
          <w:p w14:paraId="1DB33608" w14:textId="77777777" w:rsidR="00B5712E" w:rsidRPr="001B2F06" w:rsidRDefault="007825E1" w:rsidP="001B2F06">
            <w:pPr>
              <w:contextualSpacing/>
              <w:jc w:val="right"/>
              <w:rPr>
                <w:sz w:val="20"/>
                <w:szCs w:val="20"/>
              </w:rPr>
            </w:pPr>
            <w:r w:rsidRPr="00CB4E20">
              <w:rPr>
                <w:color w:val="000000"/>
                <w:sz w:val="20"/>
                <w:szCs w:val="20"/>
              </w:rPr>
              <w:t>8,041,233.16</w:t>
            </w:r>
          </w:p>
        </w:tc>
        <w:tc>
          <w:tcPr>
            <w:tcW w:w="1530" w:type="dxa"/>
            <w:tcBorders>
              <w:top w:val="single" w:sz="4" w:space="0" w:color="auto"/>
              <w:left w:val="single" w:sz="4" w:space="0" w:color="auto"/>
              <w:bottom w:val="single" w:sz="4" w:space="0" w:color="auto"/>
              <w:right w:val="single" w:sz="4" w:space="0" w:color="auto"/>
            </w:tcBorders>
          </w:tcPr>
          <w:p w14:paraId="7F2C9217" w14:textId="77777777" w:rsidR="00B5712E" w:rsidRPr="001B2F06" w:rsidRDefault="00863A2B">
            <w:pPr>
              <w:contextualSpacing/>
              <w:jc w:val="both"/>
              <w:rPr>
                <w:color w:val="000000"/>
                <w:sz w:val="20"/>
                <w:szCs w:val="20"/>
                <w:lang w:val="en-PH"/>
              </w:rPr>
            </w:pPr>
            <w:r w:rsidRPr="001B2F06">
              <w:rPr>
                <w:color w:val="000000"/>
                <w:sz w:val="20"/>
                <w:szCs w:val="20"/>
                <w:lang w:val="en-PH"/>
              </w:rPr>
              <w:t>Flight Simulator and its incidental costs were not recognized in the books (Finding No. 3)</w:t>
            </w:r>
          </w:p>
        </w:tc>
        <w:tc>
          <w:tcPr>
            <w:tcW w:w="1440" w:type="dxa"/>
            <w:tcBorders>
              <w:top w:val="single" w:sz="4" w:space="0" w:color="auto"/>
              <w:left w:val="single" w:sz="4" w:space="0" w:color="auto"/>
              <w:bottom w:val="single" w:sz="4" w:space="0" w:color="auto"/>
              <w:right w:val="single" w:sz="4" w:space="0" w:color="auto"/>
            </w:tcBorders>
          </w:tcPr>
          <w:p w14:paraId="6BED7D9B" w14:textId="77777777" w:rsidR="003E6805" w:rsidRDefault="003E6805" w:rsidP="003E6805">
            <w:pPr>
              <w:contextualSpacing/>
              <w:jc w:val="both"/>
              <w:rPr>
                <w:sz w:val="20"/>
                <w:szCs w:val="20"/>
              </w:rPr>
            </w:pPr>
            <w:r>
              <w:rPr>
                <w:sz w:val="20"/>
                <w:szCs w:val="20"/>
              </w:rPr>
              <w:t>Completeness</w:t>
            </w:r>
          </w:p>
          <w:p w14:paraId="10F889E3" w14:textId="77777777" w:rsidR="003E6805" w:rsidRDefault="003E6805" w:rsidP="003E6805">
            <w:pPr>
              <w:contextualSpacing/>
              <w:jc w:val="both"/>
              <w:rPr>
                <w:sz w:val="20"/>
                <w:szCs w:val="20"/>
              </w:rPr>
            </w:pPr>
            <w:r>
              <w:rPr>
                <w:sz w:val="20"/>
                <w:szCs w:val="20"/>
              </w:rPr>
              <w:t>Accuracy</w:t>
            </w:r>
          </w:p>
          <w:p w14:paraId="29CE9691" w14:textId="77777777" w:rsidR="00B5712E" w:rsidRPr="001B2F06" w:rsidRDefault="00B5712E">
            <w:pPr>
              <w:contextualSpacing/>
              <w:jc w:val="both"/>
              <w:rPr>
                <w:sz w:val="20"/>
                <w:szCs w:val="20"/>
              </w:rPr>
            </w:pPr>
          </w:p>
        </w:tc>
      </w:tr>
      <w:tr w:rsidR="007D73D9" w:rsidRPr="00CE5773" w14:paraId="01391F62" w14:textId="77777777" w:rsidTr="00A6441D">
        <w:tc>
          <w:tcPr>
            <w:tcW w:w="1545" w:type="dxa"/>
            <w:tcBorders>
              <w:top w:val="single" w:sz="4" w:space="0" w:color="auto"/>
              <w:left w:val="single" w:sz="4" w:space="0" w:color="auto"/>
              <w:bottom w:val="nil"/>
              <w:right w:val="single" w:sz="4" w:space="0" w:color="auto"/>
            </w:tcBorders>
          </w:tcPr>
          <w:p w14:paraId="5A1309B4" w14:textId="77777777" w:rsidR="00B5712E" w:rsidRPr="001B2F06" w:rsidRDefault="00B5712E">
            <w:pPr>
              <w:contextualSpacing/>
              <w:jc w:val="both"/>
              <w:rPr>
                <w:sz w:val="20"/>
                <w:szCs w:val="20"/>
              </w:rPr>
            </w:pPr>
          </w:p>
        </w:tc>
        <w:tc>
          <w:tcPr>
            <w:tcW w:w="1466" w:type="dxa"/>
            <w:tcBorders>
              <w:top w:val="single" w:sz="4" w:space="0" w:color="auto"/>
              <w:left w:val="single" w:sz="4" w:space="0" w:color="auto"/>
              <w:bottom w:val="nil"/>
              <w:right w:val="single" w:sz="4" w:space="0" w:color="auto"/>
            </w:tcBorders>
          </w:tcPr>
          <w:p w14:paraId="276819BB" w14:textId="77777777" w:rsidR="00B5712E" w:rsidRPr="001B2F06" w:rsidRDefault="00B5712E">
            <w:pPr>
              <w:contextualSpacing/>
              <w:jc w:val="both"/>
              <w:rPr>
                <w:sz w:val="20"/>
                <w:szCs w:val="20"/>
              </w:rPr>
            </w:pPr>
          </w:p>
        </w:tc>
        <w:tc>
          <w:tcPr>
            <w:tcW w:w="1507" w:type="dxa"/>
            <w:tcBorders>
              <w:top w:val="single" w:sz="4" w:space="0" w:color="auto"/>
              <w:left w:val="single" w:sz="4" w:space="0" w:color="auto"/>
              <w:bottom w:val="nil"/>
              <w:right w:val="single" w:sz="4" w:space="0" w:color="auto"/>
            </w:tcBorders>
          </w:tcPr>
          <w:p w14:paraId="5FAFDE84" w14:textId="77777777" w:rsidR="00B5712E" w:rsidRDefault="00863A2B">
            <w:pPr>
              <w:contextualSpacing/>
              <w:jc w:val="both"/>
              <w:rPr>
                <w:color w:val="000000"/>
                <w:sz w:val="20"/>
                <w:szCs w:val="20"/>
                <w:lang w:val="en-PH" w:eastAsia="en-US"/>
              </w:rPr>
            </w:pPr>
            <w:r w:rsidRPr="001B2F06">
              <w:rPr>
                <w:color w:val="000000"/>
                <w:sz w:val="20"/>
                <w:szCs w:val="20"/>
                <w:lang w:val="en-PH"/>
              </w:rPr>
              <w:t>Other Land Improvement</w:t>
            </w:r>
          </w:p>
          <w:p w14:paraId="78F86802" w14:textId="77777777" w:rsidR="00B5712E" w:rsidRDefault="00B5712E">
            <w:pPr>
              <w:contextualSpacing/>
              <w:jc w:val="both"/>
              <w:rPr>
                <w:color w:val="000000"/>
                <w:sz w:val="20"/>
                <w:szCs w:val="20"/>
                <w:lang w:val="en-PH" w:eastAsia="en-US"/>
              </w:rPr>
            </w:pPr>
          </w:p>
          <w:p w14:paraId="6CBB10CE" w14:textId="77777777" w:rsidR="00B5712E" w:rsidRPr="001B2F06" w:rsidRDefault="00C2769D">
            <w:pPr>
              <w:contextualSpacing/>
              <w:jc w:val="both"/>
              <w:rPr>
                <w:sz w:val="20"/>
                <w:szCs w:val="20"/>
              </w:rPr>
            </w:pPr>
            <w:r w:rsidRPr="0078417E">
              <w:rPr>
                <w:color w:val="000000"/>
                <w:sz w:val="20"/>
                <w:szCs w:val="20"/>
                <w:lang w:val="en-PH"/>
              </w:rPr>
              <w:t>School Buildings</w:t>
            </w:r>
          </w:p>
        </w:tc>
        <w:tc>
          <w:tcPr>
            <w:tcW w:w="1530" w:type="dxa"/>
            <w:tcBorders>
              <w:top w:val="single" w:sz="4" w:space="0" w:color="auto"/>
              <w:left w:val="single" w:sz="4" w:space="0" w:color="auto"/>
              <w:bottom w:val="nil"/>
              <w:right w:val="single" w:sz="4" w:space="0" w:color="auto"/>
            </w:tcBorders>
          </w:tcPr>
          <w:p w14:paraId="5F80A73E" w14:textId="77777777" w:rsidR="00B5712E" w:rsidRDefault="007825E1" w:rsidP="001B2F06">
            <w:pPr>
              <w:contextualSpacing/>
              <w:jc w:val="right"/>
              <w:rPr>
                <w:color w:val="000000"/>
                <w:sz w:val="20"/>
                <w:szCs w:val="20"/>
                <w:lang w:eastAsia="en-US"/>
              </w:rPr>
            </w:pPr>
            <w:r w:rsidRPr="00CB4E20">
              <w:rPr>
                <w:color w:val="000000"/>
                <w:sz w:val="20"/>
                <w:szCs w:val="20"/>
              </w:rPr>
              <w:t>306,202.00</w:t>
            </w:r>
          </w:p>
          <w:p w14:paraId="659CF1D4" w14:textId="77777777" w:rsidR="00B5712E" w:rsidRDefault="00B5712E" w:rsidP="001B2F06">
            <w:pPr>
              <w:contextualSpacing/>
              <w:jc w:val="right"/>
              <w:rPr>
                <w:color w:val="000000"/>
                <w:sz w:val="20"/>
                <w:szCs w:val="20"/>
                <w:lang w:eastAsia="en-US"/>
              </w:rPr>
            </w:pPr>
          </w:p>
          <w:p w14:paraId="50F638F7" w14:textId="77777777" w:rsidR="00B5712E" w:rsidRDefault="003E6805" w:rsidP="001B2F06">
            <w:pPr>
              <w:contextualSpacing/>
              <w:jc w:val="right"/>
              <w:rPr>
                <w:color w:val="000000"/>
                <w:sz w:val="20"/>
                <w:szCs w:val="20"/>
                <w:lang w:eastAsia="en-US"/>
              </w:rPr>
            </w:pPr>
            <w:r>
              <w:rPr>
                <w:color w:val="000000"/>
                <w:sz w:val="20"/>
                <w:szCs w:val="20"/>
              </w:rPr>
              <w:t xml:space="preserve"> </w:t>
            </w:r>
          </w:p>
          <w:p w14:paraId="10F44B9A" w14:textId="77777777" w:rsidR="00B5712E" w:rsidRPr="001B2F06" w:rsidRDefault="00C2769D" w:rsidP="001B2F06">
            <w:pPr>
              <w:contextualSpacing/>
              <w:jc w:val="right"/>
              <w:rPr>
                <w:sz w:val="20"/>
                <w:szCs w:val="20"/>
              </w:rPr>
            </w:pPr>
            <w:r>
              <w:rPr>
                <w:color w:val="000000"/>
                <w:sz w:val="20"/>
                <w:szCs w:val="20"/>
              </w:rPr>
              <w:t>(</w:t>
            </w:r>
            <w:r w:rsidRPr="00CB4E20">
              <w:rPr>
                <w:color w:val="000000"/>
                <w:sz w:val="20"/>
                <w:szCs w:val="20"/>
              </w:rPr>
              <w:t>306,202.00</w:t>
            </w:r>
            <w:r>
              <w:rPr>
                <w:color w:val="000000"/>
                <w:sz w:val="20"/>
                <w:szCs w:val="20"/>
              </w:rPr>
              <w:t>)</w:t>
            </w:r>
          </w:p>
        </w:tc>
        <w:tc>
          <w:tcPr>
            <w:tcW w:w="1530" w:type="dxa"/>
            <w:tcBorders>
              <w:top w:val="single" w:sz="4" w:space="0" w:color="auto"/>
              <w:left w:val="single" w:sz="4" w:space="0" w:color="auto"/>
              <w:bottom w:val="nil"/>
              <w:right w:val="single" w:sz="4" w:space="0" w:color="auto"/>
            </w:tcBorders>
          </w:tcPr>
          <w:p w14:paraId="07050DB1" w14:textId="77777777" w:rsidR="00B5712E" w:rsidRPr="001B2F06" w:rsidRDefault="00863A2B">
            <w:pPr>
              <w:contextualSpacing/>
              <w:jc w:val="both"/>
              <w:rPr>
                <w:sz w:val="20"/>
                <w:szCs w:val="20"/>
              </w:rPr>
            </w:pPr>
            <w:r w:rsidRPr="001B2F06">
              <w:rPr>
                <w:color w:val="000000"/>
                <w:sz w:val="20"/>
                <w:szCs w:val="20"/>
                <w:lang w:val="en-PH"/>
              </w:rPr>
              <w:t>Erroneous classification to the Building account (Finding No. 4)</w:t>
            </w:r>
          </w:p>
        </w:tc>
        <w:tc>
          <w:tcPr>
            <w:tcW w:w="1440" w:type="dxa"/>
            <w:tcBorders>
              <w:top w:val="single" w:sz="4" w:space="0" w:color="auto"/>
              <w:left w:val="single" w:sz="4" w:space="0" w:color="auto"/>
              <w:bottom w:val="nil"/>
              <w:right w:val="single" w:sz="4" w:space="0" w:color="auto"/>
            </w:tcBorders>
          </w:tcPr>
          <w:p w14:paraId="67EB025C" w14:textId="77777777" w:rsidR="00B5712E" w:rsidRDefault="00EB1B45">
            <w:pPr>
              <w:contextualSpacing/>
              <w:jc w:val="both"/>
              <w:rPr>
                <w:sz w:val="20"/>
                <w:szCs w:val="20"/>
                <w:lang w:eastAsia="en-US"/>
              </w:rPr>
            </w:pPr>
            <w:r w:rsidRPr="00EB1B45">
              <w:rPr>
                <w:sz w:val="20"/>
                <w:szCs w:val="20"/>
              </w:rPr>
              <w:t>Presentation and Disclosure</w:t>
            </w:r>
          </w:p>
          <w:p w14:paraId="3DC67311" w14:textId="77777777" w:rsidR="00B5712E" w:rsidRPr="001B2F06" w:rsidRDefault="00EB1B45">
            <w:pPr>
              <w:contextualSpacing/>
              <w:jc w:val="both"/>
              <w:rPr>
                <w:sz w:val="20"/>
                <w:szCs w:val="20"/>
              </w:rPr>
            </w:pPr>
            <w:r>
              <w:rPr>
                <w:sz w:val="20"/>
                <w:szCs w:val="20"/>
              </w:rPr>
              <w:t>Accuracy</w:t>
            </w:r>
          </w:p>
        </w:tc>
      </w:tr>
      <w:tr w:rsidR="00C7250D" w:rsidRPr="00CE5773" w14:paraId="3F950F04" w14:textId="77777777" w:rsidTr="00A6441D">
        <w:tc>
          <w:tcPr>
            <w:tcW w:w="4518" w:type="dxa"/>
            <w:gridSpan w:val="3"/>
            <w:tcBorders>
              <w:top w:val="single" w:sz="4" w:space="0" w:color="auto"/>
              <w:right w:val="single" w:sz="4" w:space="0" w:color="auto"/>
            </w:tcBorders>
          </w:tcPr>
          <w:p w14:paraId="07759BAB" w14:textId="77777777" w:rsidR="00C7250D" w:rsidRPr="001B2F06" w:rsidRDefault="00C7250D" w:rsidP="00CE5773">
            <w:pPr>
              <w:contextualSpacing/>
              <w:jc w:val="both"/>
              <w:rPr>
                <w:b/>
                <w:color w:val="000000"/>
                <w:sz w:val="20"/>
                <w:szCs w:val="20"/>
                <w:lang w:val="en-PH"/>
              </w:rPr>
            </w:pPr>
            <w:r>
              <w:rPr>
                <w:b/>
                <w:sz w:val="20"/>
                <w:szCs w:val="20"/>
              </w:rPr>
              <w:t>Total Misstatements in Assets</w:t>
            </w:r>
            <w:r w:rsidR="003745AD">
              <w:rPr>
                <w:b/>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14:paraId="45E190EA" w14:textId="77777777" w:rsidR="00C7250D" w:rsidRPr="001B2F06" w:rsidRDefault="00863A2B" w:rsidP="007825E1">
            <w:pPr>
              <w:contextualSpacing/>
              <w:jc w:val="right"/>
              <w:rPr>
                <w:b/>
                <w:color w:val="000000"/>
                <w:sz w:val="20"/>
                <w:szCs w:val="20"/>
              </w:rPr>
            </w:pPr>
            <w:r w:rsidRPr="001B2F06">
              <w:rPr>
                <w:b/>
                <w:color w:val="000000"/>
                <w:sz w:val="20"/>
                <w:szCs w:val="20"/>
              </w:rPr>
              <w:t>118,318,473.16</w:t>
            </w:r>
          </w:p>
        </w:tc>
        <w:tc>
          <w:tcPr>
            <w:tcW w:w="1530" w:type="dxa"/>
            <w:tcBorders>
              <w:top w:val="single" w:sz="4" w:space="0" w:color="auto"/>
              <w:left w:val="single" w:sz="4" w:space="0" w:color="auto"/>
            </w:tcBorders>
          </w:tcPr>
          <w:p w14:paraId="79814346" w14:textId="77777777" w:rsidR="00C7250D" w:rsidRPr="001B2F06" w:rsidRDefault="00C7250D" w:rsidP="007D73D9">
            <w:pPr>
              <w:rPr>
                <w:b/>
                <w:color w:val="000000"/>
                <w:sz w:val="20"/>
                <w:szCs w:val="20"/>
                <w:lang w:val="en-PH"/>
              </w:rPr>
            </w:pPr>
          </w:p>
        </w:tc>
        <w:tc>
          <w:tcPr>
            <w:tcW w:w="1440" w:type="dxa"/>
            <w:tcBorders>
              <w:top w:val="single" w:sz="4" w:space="0" w:color="auto"/>
            </w:tcBorders>
          </w:tcPr>
          <w:p w14:paraId="6EFEC9EA" w14:textId="77777777" w:rsidR="00C7250D" w:rsidRPr="001B2F06" w:rsidRDefault="00C7250D" w:rsidP="00CE5773">
            <w:pPr>
              <w:contextualSpacing/>
              <w:jc w:val="both"/>
              <w:rPr>
                <w:b/>
                <w:sz w:val="20"/>
                <w:szCs w:val="20"/>
              </w:rPr>
            </w:pPr>
          </w:p>
        </w:tc>
      </w:tr>
      <w:tr w:rsidR="00AA612D" w:rsidRPr="00CE5773" w14:paraId="65ACED58" w14:textId="77777777" w:rsidTr="00A6441D">
        <w:tc>
          <w:tcPr>
            <w:tcW w:w="4518" w:type="dxa"/>
            <w:gridSpan w:val="3"/>
            <w:tcBorders>
              <w:top w:val="single" w:sz="4" w:space="0" w:color="auto"/>
              <w:right w:val="single" w:sz="4" w:space="0" w:color="auto"/>
            </w:tcBorders>
          </w:tcPr>
          <w:p w14:paraId="546DF3C7" w14:textId="77777777" w:rsidR="00AA612D" w:rsidRDefault="00AA612D" w:rsidP="001B2F06">
            <w:pPr>
              <w:contextualSpacing/>
              <w:jc w:val="both"/>
              <w:rPr>
                <w:b/>
                <w:sz w:val="20"/>
                <w:szCs w:val="20"/>
              </w:rPr>
            </w:pPr>
            <w:r>
              <w:rPr>
                <w:b/>
                <w:sz w:val="20"/>
                <w:szCs w:val="20"/>
              </w:rPr>
              <w:t>Percentage of Misstatements to Total Assets</w:t>
            </w:r>
          </w:p>
        </w:tc>
        <w:tc>
          <w:tcPr>
            <w:tcW w:w="1530" w:type="dxa"/>
            <w:tcBorders>
              <w:top w:val="single" w:sz="4" w:space="0" w:color="auto"/>
              <w:left w:val="single" w:sz="4" w:space="0" w:color="auto"/>
              <w:bottom w:val="single" w:sz="4" w:space="0" w:color="auto"/>
              <w:right w:val="single" w:sz="4" w:space="0" w:color="auto"/>
            </w:tcBorders>
          </w:tcPr>
          <w:p w14:paraId="192E05A4" w14:textId="77777777" w:rsidR="00AA612D" w:rsidRPr="001B2F06" w:rsidRDefault="00903823" w:rsidP="007825E1">
            <w:pPr>
              <w:contextualSpacing/>
              <w:jc w:val="right"/>
              <w:rPr>
                <w:b/>
                <w:color w:val="000000"/>
                <w:sz w:val="20"/>
                <w:szCs w:val="20"/>
              </w:rPr>
            </w:pPr>
            <w:r>
              <w:rPr>
                <w:b/>
                <w:color w:val="000000"/>
                <w:sz w:val="20"/>
                <w:szCs w:val="20"/>
              </w:rPr>
              <w:t>15.24</w:t>
            </w:r>
            <w:r w:rsidR="00AA612D">
              <w:rPr>
                <w:b/>
                <w:color w:val="000000"/>
                <w:sz w:val="20"/>
                <w:szCs w:val="20"/>
              </w:rPr>
              <w:t>%</w:t>
            </w:r>
          </w:p>
        </w:tc>
        <w:tc>
          <w:tcPr>
            <w:tcW w:w="1530" w:type="dxa"/>
            <w:tcBorders>
              <w:top w:val="single" w:sz="4" w:space="0" w:color="auto"/>
              <w:left w:val="single" w:sz="4" w:space="0" w:color="auto"/>
            </w:tcBorders>
          </w:tcPr>
          <w:p w14:paraId="159B3115" w14:textId="77777777" w:rsidR="00AA612D" w:rsidRPr="001B2F06" w:rsidRDefault="00AA612D" w:rsidP="007D73D9">
            <w:pPr>
              <w:rPr>
                <w:b/>
                <w:color w:val="000000"/>
                <w:sz w:val="20"/>
                <w:szCs w:val="20"/>
                <w:lang w:val="en-PH"/>
              </w:rPr>
            </w:pPr>
          </w:p>
        </w:tc>
        <w:tc>
          <w:tcPr>
            <w:tcW w:w="1440" w:type="dxa"/>
            <w:tcBorders>
              <w:top w:val="single" w:sz="4" w:space="0" w:color="auto"/>
            </w:tcBorders>
          </w:tcPr>
          <w:p w14:paraId="7DB6B78F" w14:textId="77777777" w:rsidR="00AA612D" w:rsidRPr="001B2F06" w:rsidRDefault="00AA612D" w:rsidP="00CE5773">
            <w:pPr>
              <w:contextualSpacing/>
              <w:jc w:val="both"/>
              <w:rPr>
                <w:b/>
                <w:sz w:val="20"/>
                <w:szCs w:val="20"/>
              </w:rPr>
            </w:pPr>
          </w:p>
        </w:tc>
      </w:tr>
      <w:tr w:rsidR="00CE5773" w:rsidRPr="00CE5773" w14:paraId="017D9749" w14:textId="77777777" w:rsidTr="00A6441D">
        <w:tc>
          <w:tcPr>
            <w:tcW w:w="1545" w:type="dxa"/>
            <w:tcBorders>
              <w:top w:val="single" w:sz="4" w:space="0" w:color="auto"/>
            </w:tcBorders>
          </w:tcPr>
          <w:p w14:paraId="361A47AC" w14:textId="77777777" w:rsidR="00B5712E" w:rsidRPr="001B2F06" w:rsidRDefault="00863A2B">
            <w:pPr>
              <w:contextualSpacing/>
              <w:jc w:val="both"/>
              <w:rPr>
                <w:sz w:val="20"/>
                <w:szCs w:val="20"/>
              </w:rPr>
            </w:pPr>
            <w:r w:rsidRPr="001B2F06">
              <w:rPr>
                <w:sz w:val="20"/>
                <w:szCs w:val="20"/>
              </w:rPr>
              <w:t>Service and Business Income</w:t>
            </w:r>
          </w:p>
        </w:tc>
        <w:tc>
          <w:tcPr>
            <w:tcW w:w="1466" w:type="dxa"/>
            <w:tcBorders>
              <w:top w:val="single" w:sz="4" w:space="0" w:color="auto"/>
            </w:tcBorders>
          </w:tcPr>
          <w:p w14:paraId="293C713F" w14:textId="77777777" w:rsidR="00B5712E" w:rsidRPr="001B2F06" w:rsidRDefault="00863A2B">
            <w:pPr>
              <w:contextualSpacing/>
              <w:jc w:val="both"/>
              <w:rPr>
                <w:sz w:val="20"/>
                <w:szCs w:val="20"/>
              </w:rPr>
            </w:pPr>
            <w:r w:rsidRPr="001B2F06">
              <w:rPr>
                <w:color w:val="000000"/>
                <w:sz w:val="20"/>
                <w:szCs w:val="20"/>
                <w:lang w:val="en-PH"/>
              </w:rPr>
              <w:t>133,640,418.59</w:t>
            </w:r>
          </w:p>
        </w:tc>
        <w:tc>
          <w:tcPr>
            <w:tcW w:w="1507" w:type="dxa"/>
            <w:tcBorders>
              <w:top w:val="single" w:sz="4" w:space="0" w:color="auto"/>
              <w:right w:val="single" w:sz="4" w:space="0" w:color="auto"/>
            </w:tcBorders>
          </w:tcPr>
          <w:p w14:paraId="0ED1369C" w14:textId="77777777" w:rsidR="00B5712E" w:rsidRPr="001B2F06" w:rsidRDefault="00863A2B">
            <w:pPr>
              <w:contextualSpacing/>
              <w:jc w:val="both"/>
              <w:rPr>
                <w:sz w:val="20"/>
                <w:szCs w:val="20"/>
              </w:rPr>
            </w:pPr>
            <w:r w:rsidRPr="001B2F06">
              <w:rPr>
                <w:color w:val="000000"/>
                <w:sz w:val="20"/>
                <w:szCs w:val="20"/>
                <w:lang w:val="en-PH"/>
              </w:rPr>
              <w:t>School Fees</w:t>
            </w:r>
          </w:p>
        </w:tc>
        <w:tc>
          <w:tcPr>
            <w:tcW w:w="1530" w:type="dxa"/>
            <w:tcBorders>
              <w:top w:val="single" w:sz="4" w:space="0" w:color="auto"/>
              <w:left w:val="single" w:sz="4" w:space="0" w:color="auto"/>
              <w:bottom w:val="single" w:sz="4" w:space="0" w:color="auto"/>
              <w:right w:val="single" w:sz="4" w:space="0" w:color="auto"/>
            </w:tcBorders>
          </w:tcPr>
          <w:p w14:paraId="0B28C568" w14:textId="77777777" w:rsidR="00B5712E" w:rsidRDefault="000F0B61" w:rsidP="001B2F06">
            <w:pPr>
              <w:contextualSpacing/>
              <w:jc w:val="right"/>
              <w:rPr>
                <w:color w:val="000000"/>
                <w:sz w:val="20"/>
                <w:szCs w:val="20"/>
                <w:lang w:eastAsia="en-US"/>
              </w:rPr>
            </w:pPr>
            <w:r>
              <w:rPr>
                <w:color w:val="000000"/>
                <w:sz w:val="20"/>
                <w:szCs w:val="20"/>
              </w:rPr>
              <w:t>(</w:t>
            </w:r>
            <w:r w:rsidR="007D73D9" w:rsidRPr="00CB4E20">
              <w:rPr>
                <w:color w:val="000000"/>
                <w:sz w:val="20"/>
                <w:szCs w:val="20"/>
              </w:rPr>
              <w:t>21,286,780.00</w:t>
            </w:r>
            <w:r>
              <w:rPr>
                <w:color w:val="000000"/>
                <w:sz w:val="20"/>
                <w:szCs w:val="20"/>
              </w:rPr>
              <w:t>)</w:t>
            </w:r>
          </w:p>
          <w:p w14:paraId="3629EC3E" w14:textId="77777777" w:rsidR="00B5712E" w:rsidRDefault="00B5712E" w:rsidP="001B2F06">
            <w:pPr>
              <w:contextualSpacing/>
              <w:jc w:val="right"/>
              <w:rPr>
                <w:color w:val="000000"/>
                <w:sz w:val="20"/>
                <w:szCs w:val="20"/>
                <w:lang w:eastAsia="en-US"/>
              </w:rPr>
            </w:pPr>
          </w:p>
          <w:p w14:paraId="0158C89D" w14:textId="77777777" w:rsidR="00B5712E" w:rsidRDefault="00B5712E" w:rsidP="001B2F06">
            <w:pPr>
              <w:contextualSpacing/>
              <w:jc w:val="right"/>
              <w:rPr>
                <w:color w:val="000000"/>
                <w:sz w:val="20"/>
                <w:szCs w:val="20"/>
                <w:lang w:eastAsia="en-US"/>
              </w:rPr>
            </w:pPr>
          </w:p>
          <w:p w14:paraId="4614EA74" w14:textId="77777777" w:rsidR="00B5712E" w:rsidRDefault="00B5712E" w:rsidP="001B2F06">
            <w:pPr>
              <w:contextualSpacing/>
              <w:jc w:val="right"/>
              <w:rPr>
                <w:color w:val="000000"/>
                <w:sz w:val="20"/>
                <w:szCs w:val="20"/>
                <w:lang w:eastAsia="en-US"/>
              </w:rPr>
            </w:pPr>
          </w:p>
          <w:p w14:paraId="2B733F8E" w14:textId="77777777" w:rsidR="00B5712E" w:rsidRDefault="00B5712E" w:rsidP="001B2F06">
            <w:pPr>
              <w:contextualSpacing/>
              <w:jc w:val="right"/>
              <w:rPr>
                <w:color w:val="000000"/>
                <w:sz w:val="20"/>
                <w:szCs w:val="20"/>
                <w:lang w:eastAsia="en-US"/>
              </w:rPr>
            </w:pPr>
          </w:p>
          <w:p w14:paraId="7F5A009A" w14:textId="77777777" w:rsidR="00B5712E" w:rsidRDefault="00B5712E" w:rsidP="001B2F06">
            <w:pPr>
              <w:contextualSpacing/>
              <w:jc w:val="right"/>
              <w:rPr>
                <w:color w:val="000000"/>
                <w:sz w:val="20"/>
                <w:szCs w:val="20"/>
                <w:lang w:eastAsia="en-US"/>
              </w:rPr>
            </w:pPr>
          </w:p>
          <w:p w14:paraId="3AD601DE" w14:textId="77777777" w:rsidR="00B5712E" w:rsidRDefault="00B5712E" w:rsidP="001B2F06">
            <w:pPr>
              <w:contextualSpacing/>
              <w:jc w:val="right"/>
              <w:rPr>
                <w:color w:val="000000"/>
                <w:sz w:val="20"/>
                <w:szCs w:val="20"/>
                <w:lang w:eastAsia="en-US"/>
              </w:rPr>
            </w:pPr>
          </w:p>
          <w:p w14:paraId="3F12671B" w14:textId="77777777" w:rsidR="00B5712E" w:rsidRDefault="00B5712E" w:rsidP="001B2F06">
            <w:pPr>
              <w:contextualSpacing/>
              <w:jc w:val="right"/>
              <w:rPr>
                <w:color w:val="000000"/>
                <w:sz w:val="20"/>
                <w:szCs w:val="20"/>
                <w:lang w:eastAsia="en-US"/>
              </w:rPr>
            </w:pPr>
          </w:p>
          <w:p w14:paraId="400A5F42" w14:textId="77777777" w:rsidR="00B5712E" w:rsidRDefault="00B5712E" w:rsidP="001B2F06">
            <w:pPr>
              <w:contextualSpacing/>
              <w:jc w:val="right"/>
              <w:rPr>
                <w:color w:val="000000"/>
                <w:sz w:val="20"/>
                <w:szCs w:val="20"/>
                <w:lang w:eastAsia="en-US"/>
              </w:rPr>
            </w:pPr>
          </w:p>
          <w:p w14:paraId="68F548C1" w14:textId="77777777" w:rsidR="00B5712E" w:rsidRDefault="00B5712E" w:rsidP="001B2F06">
            <w:pPr>
              <w:contextualSpacing/>
              <w:jc w:val="right"/>
              <w:rPr>
                <w:color w:val="000000"/>
                <w:sz w:val="20"/>
                <w:szCs w:val="20"/>
                <w:lang w:eastAsia="en-US"/>
              </w:rPr>
            </w:pPr>
          </w:p>
          <w:p w14:paraId="24F515E4" w14:textId="77777777" w:rsidR="00B5712E" w:rsidRDefault="00B5712E" w:rsidP="001B2F06">
            <w:pPr>
              <w:contextualSpacing/>
              <w:jc w:val="right"/>
              <w:rPr>
                <w:color w:val="000000"/>
                <w:sz w:val="20"/>
                <w:szCs w:val="20"/>
                <w:lang w:eastAsia="en-US"/>
              </w:rPr>
            </w:pPr>
          </w:p>
          <w:p w14:paraId="69559661" w14:textId="77777777" w:rsidR="00B5712E" w:rsidRDefault="00B5712E" w:rsidP="001B2F06">
            <w:pPr>
              <w:contextualSpacing/>
              <w:jc w:val="right"/>
              <w:rPr>
                <w:color w:val="000000"/>
                <w:sz w:val="20"/>
                <w:szCs w:val="20"/>
                <w:lang w:eastAsia="en-US"/>
              </w:rPr>
            </w:pPr>
          </w:p>
          <w:p w14:paraId="1376FD2E" w14:textId="77777777" w:rsidR="00B5712E" w:rsidRDefault="00B5712E" w:rsidP="001B2F06">
            <w:pPr>
              <w:contextualSpacing/>
              <w:rPr>
                <w:color w:val="000000"/>
                <w:sz w:val="20"/>
                <w:szCs w:val="20"/>
                <w:lang w:eastAsia="en-US"/>
              </w:rPr>
            </w:pPr>
          </w:p>
          <w:p w14:paraId="56DB7D70" w14:textId="77777777" w:rsidR="00B5712E" w:rsidRPr="001B2F06" w:rsidRDefault="007D73D9" w:rsidP="001B2F06">
            <w:pPr>
              <w:contextualSpacing/>
              <w:jc w:val="right"/>
              <w:rPr>
                <w:sz w:val="20"/>
                <w:szCs w:val="20"/>
              </w:rPr>
            </w:pPr>
            <w:r w:rsidRPr="00195895">
              <w:rPr>
                <w:color w:val="000000"/>
                <w:sz w:val="20"/>
                <w:szCs w:val="20"/>
              </w:rPr>
              <w:t>118,276,920.00</w:t>
            </w:r>
          </w:p>
        </w:tc>
        <w:tc>
          <w:tcPr>
            <w:tcW w:w="1530" w:type="dxa"/>
            <w:tcBorders>
              <w:top w:val="single" w:sz="4" w:space="0" w:color="auto"/>
              <w:left w:val="single" w:sz="4" w:space="0" w:color="auto"/>
            </w:tcBorders>
          </w:tcPr>
          <w:p w14:paraId="3D682693" w14:textId="77777777" w:rsidR="007D73D9" w:rsidRPr="001B2F06" w:rsidRDefault="00863A2B" w:rsidP="007D73D9">
            <w:pPr>
              <w:rPr>
                <w:color w:val="000000"/>
                <w:sz w:val="20"/>
                <w:szCs w:val="20"/>
                <w:lang w:val="en-PH"/>
              </w:rPr>
            </w:pPr>
            <w:r w:rsidRPr="001B2F06">
              <w:rPr>
                <w:color w:val="000000"/>
                <w:sz w:val="20"/>
                <w:szCs w:val="20"/>
                <w:lang w:val="en-PH"/>
              </w:rPr>
              <w:t xml:space="preserve">Refund of tuition fees was erroneously recognized as Other Maintenance and Operating Expenses instead of School Fees Income </w:t>
            </w:r>
          </w:p>
          <w:p w14:paraId="5F9CBD07" w14:textId="77777777" w:rsidR="00B5712E" w:rsidRPr="001B2F06" w:rsidRDefault="00863A2B">
            <w:pPr>
              <w:contextualSpacing/>
              <w:jc w:val="both"/>
              <w:rPr>
                <w:color w:val="000000"/>
                <w:sz w:val="20"/>
                <w:szCs w:val="20"/>
                <w:lang w:val="en-PH"/>
              </w:rPr>
            </w:pPr>
            <w:r w:rsidRPr="001B2F06">
              <w:rPr>
                <w:color w:val="000000"/>
                <w:sz w:val="20"/>
                <w:szCs w:val="20"/>
                <w:lang w:val="en-PH"/>
              </w:rPr>
              <w:t>(Finding No. 5)</w:t>
            </w:r>
          </w:p>
          <w:p w14:paraId="1B0C9767" w14:textId="77777777" w:rsidR="00B5712E" w:rsidRPr="001B2F06" w:rsidRDefault="00B5712E">
            <w:pPr>
              <w:contextualSpacing/>
              <w:jc w:val="both"/>
              <w:rPr>
                <w:color w:val="000000"/>
                <w:sz w:val="20"/>
                <w:szCs w:val="20"/>
                <w:lang w:val="en-PH"/>
              </w:rPr>
            </w:pPr>
          </w:p>
          <w:p w14:paraId="4D19066F" w14:textId="77777777" w:rsidR="00B5712E" w:rsidRPr="001B2F06" w:rsidRDefault="00863A2B">
            <w:pPr>
              <w:contextualSpacing/>
              <w:jc w:val="both"/>
              <w:rPr>
                <w:sz w:val="20"/>
                <w:szCs w:val="20"/>
              </w:rPr>
            </w:pPr>
            <w:r w:rsidRPr="001B2F06">
              <w:rPr>
                <w:color w:val="000000"/>
                <w:sz w:val="20"/>
                <w:szCs w:val="20"/>
                <w:lang w:val="en-PH"/>
              </w:rPr>
              <w:t>Unrecorded in</w:t>
            </w:r>
            <w:r>
              <w:rPr>
                <w:color w:val="000000"/>
                <w:sz w:val="20"/>
                <w:szCs w:val="20"/>
                <w:lang w:val="en-PH"/>
              </w:rPr>
              <w:t>come from tuition fees (Finding</w:t>
            </w:r>
            <w:r w:rsidRPr="001B2F06">
              <w:rPr>
                <w:color w:val="000000"/>
                <w:sz w:val="20"/>
                <w:szCs w:val="20"/>
                <w:lang w:val="en-PH"/>
              </w:rPr>
              <w:t xml:space="preserve"> No. 2)</w:t>
            </w:r>
          </w:p>
        </w:tc>
        <w:tc>
          <w:tcPr>
            <w:tcW w:w="1440" w:type="dxa"/>
            <w:tcBorders>
              <w:top w:val="single" w:sz="4" w:space="0" w:color="auto"/>
            </w:tcBorders>
          </w:tcPr>
          <w:p w14:paraId="5418BD1F" w14:textId="77777777" w:rsidR="000F0B61" w:rsidRDefault="000F0B61" w:rsidP="000F0B61">
            <w:pPr>
              <w:contextualSpacing/>
              <w:jc w:val="both"/>
              <w:rPr>
                <w:sz w:val="20"/>
                <w:szCs w:val="20"/>
              </w:rPr>
            </w:pPr>
            <w:r w:rsidRPr="00EB1B45">
              <w:rPr>
                <w:sz w:val="20"/>
                <w:szCs w:val="20"/>
              </w:rPr>
              <w:t>Presentation and Disclosure</w:t>
            </w:r>
          </w:p>
          <w:p w14:paraId="541C1E36" w14:textId="77777777" w:rsidR="00B5712E" w:rsidRDefault="000F0B61">
            <w:pPr>
              <w:contextualSpacing/>
              <w:jc w:val="both"/>
              <w:rPr>
                <w:sz w:val="20"/>
                <w:szCs w:val="20"/>
                <w:lang w:eastAsia="en-US"/>
              </w:rPr>
            </w:pPr>
            <w:r>
              <w:rPr>
                <w:sz w:val="20"/>
                <w:szCs w:val="20"/>
              </w:rPr>
              <w:t xml:space="preserve">Accuracy </w:t>
            </w:r>
          </w:p>
          <w:p w14:paraId="55BFD030" w14:textId="77777777" w:rsidR="00B5712E" w:rsidRDefault="00B5712E">
            <w:pPr>
              <w:contextualSpacing/>
              <w:jc w:val="both"/>
              <w:rPr>
                <w:sz w:val="20"/>
                <w:szCs w:val="20"/>
                <w:lang w:eastAsia="en-US"/>
              </w:rPr>
            </w:pPr>
          </w:p>
          <w:p w14:paraId="3AA2A1B9" w14:textId="77777777" w:rsidR="00B5712E" w:rsidRDefault="00B5712E">
            <w:pPr>
              <w:contextualSpacing/>
              <w:jc w:val="both"/>
              <w:rPr>
                <w:sz w:val="20"/>
                <w:szCs w:val="20"/>
                <w:lang w:eastAsia="en-US"/>
              </w:rPr>
            </w:pPr>
          </w:p>
          <w:p w14:paraId="0C22F959" w14:textId="77777777" w:rsidR="00B5712E" w:rsidRDefault="00B5712E">
            <w:pPr>
              <w:contextualSpacing/>
              <w:jc w:val="both"/>
              <w:rPr>
                <w:sz w:val="20"/>
                <w:szCs w:val="20"/>
                <w:lang w:eastAsia="en-US"/>
              </w:rPr>
            </w:pPr>
          </w:p>
          <w:p w14:paraId="34C47538" w14:textId="77777777" w:rsidR="00B5712E" w:rsidRDefault="00B5712E">
            <w:pPr>
              <w:contextualSpacing/>
              <w:jc w:val="both"/>
              <w:rPr>
                <w:sz w:val="20"/>
                <w:szCs w:val="20"/>
                <w:lang w:eastAsia="en-US"/>
              </w:rPr>
            </w:pPr>
          </w:p>
          <w:p w14:paraId="6FD1AD6C" w14:textId="77777777" w:rsidR="00B5712E" w:rsidRDefault="00B5712E">
            <w:pPr>
              <w:contextualSpacing/>
              <w:jc w:val="both"/>
              <w:rPr>
                <w:sz w:val="20"/>
                <w:szCs w:val="20"/>
                <w:lang w:eastAsia="en-US"/>
              </w:rPr>
            </w:pPr>
          </w:p>
          <w:p w14:paraId="59F6FE65" w14:textId="77777777" w:rsidR="00B5712E" w:rsidRDefault="00B5712E">
            <w:pPr>
              <w:contextualSpacing/>
              <w:jc w:val="both"/>
              <w:rPr>
                <w:sz w:val="20"/>
                <w:szCs w:val="20"/>
                <w:lang w:eastAsia="en-US"/>
              </w:rPr>
            </w:pPr>
          </w:p>
          <w:p w14:paraId="738A53C3" w14:textId="77777777" w:rsidR="00B5712E" w:rsidRDefault="00B5712E">
            <w:pPr>
              <w:contextualSpacing/>
              <w:jc w:val="both"/>
              <w:rPr>
                <w:sz w:val="20"/>
                <w:szCs w:val="20"/>
                <w:lang w:eastAsia="en-US"/>
              </w:rPr>
            </w:pPr>
          </w:p>
          <w:p w14:paraId="1CBC4F56" w14:textId="77777777" w:rsidR="00B5712E" w:rsidRDefault="00B5712E">
            <w:pPr>
              <w:contextualSpacing/>
              <w:jc w:val="both"/>
              <w:rPr>
                <w:sz w:val="20"/>
                <w:szCs w:val="20"/>
                <w:lang w:eastAsia="en-US"/>
              </w:rPr>
            </w:pPr>
          </w:p>
          <w:p w14:paraId="7F3C5481" w14:textId="77777777" w:rsidR="00B5712E" w:rsidRDefault="00B5712E">
            <w:pPr>
              <w:contextualSpacing/>
              <w:jc w:val="both"/>
              <w:rPr>
                <w:sz w:val="20"/>
                <w:szCs w:val="20"/>
                <w:lang w:eastAsia="en-US"/>
              </w:rPr>
            </w:pPr>
          </w:p>
          <w:p w14:paraId="4882D6E4" w14:textId="77777777" w:rsidR="00B5712E" w:rsidRDefault="00B5712E">
            <w:pPr>
              <w:contextualSpacing/>
              <w:jc w:val="both"/>
              <w:rPr>
                <w:sz w:val="20"/>
                <w:szCs w:val="20"/>
                <w:lang w:eastAsia="en-US"/>
              </w:rPr>
            </w:pPr>
          </w:p>
          <w:p w14:paraId="5E7AD6BF" w14:textId="77777777" w:rsidR="007D73D9" w:rsidRDefault="007D73D9" w:rsidP="007D73D9">
            <w:pPr>
              <w:contextualSpacing/>
              <w:jc w:val="both"/>
              <w:rPr>
                <w:sz w:val="20"/>
                <w:szCs w:val="20"/>
              </w:rPr>
            </w:pPr>
            <w:r>
              <w:rPr>
                <w:sz w:val="20"/>
                <w:szCs w:val="20"/>
              </w:rPr>
              <w:t>Completeness</w:t>
            </w:r>
          </w:p>
          <w:p w14:paraId="298D4923" w14:textId="77777777" w:rsidR="007D73D9" w:rsidRDefault="007D73D9" w:rsidP="007D73D9">
            <w:pPr>
              <w:contextualSpacing/>
              <w:jc w:val="both"/>
              <w:rPr>
                <w:sz w:val="20"/>
                <w:szCs w:val="20"/>
              </w:rPr>
            </w:pPr>
            <w:r>
              <w:rPr>
                <w:sz w:val="20"/>
                <w:szCs w:val="20"/>
              </w:rPr>
              <w:t>Accuracy</w:t>
            </w:r>
          </w:p>
          <w:p w14:paraId="2C3B7ED6" w14:textId="77777777" w:rsidR="00B5712E" w:rsidRPr="001B2F06" w:rsidRDefault="00B5712E">
            <w:pPr>
              <w:contextualSpacing/>
              <w:jc w:val="both"/>
              <w:rPr>
                <w:sz w:val="20"/>
                <w:szCs w:val="20"/>
              </w:rPr>
            </w:pPr>
          </w:p>
        </w:tc>
      </w:tr>
      <w:tr w:rsidR="00CE5773" w:rsidRPr="00CE5773" w14:paraId="37E42D95" w14:textId="77777777" w:rsidTr="00A6441D">
        <w:tc>
          <w:tcPr>
            <w:tcW w:w="1545" w:type="dxa"/>
          </w:tcPr>
          <w:p w14:paraId="4A218032" w14:textId="77777777" w:rsidR="00B5712E" w:rsidRPr="001B2F06" w:rsidRDefault="00863A2B">
            <w:pPr>
              <w:contextualSpacing/>
              <w:jc w:val="both"/>
              <w:rPr>
                <w:sz w:val="20"/>
                <w:szCs w:val="20"/>
              </w:rPr>
            </w:pPr>
            <w:r w:rsidRPr="001B2F06">
              <w:rPr>
                <w:sz w:val="20"/>
                <w:szCs w:val="20"/>
              </w:rPr>
              <w:t>Maintenance and Other Operating Expenses</w:t>
            </w:r>
          </w:p>
        </w:tc>
        <w:tc>
          <w:tcPr>
            <w:tcW w:w="1466" w:type="dxa"/>
          </w:tcPr>
          <w:p w14:paraId="023FCC3F" w14:textId="77777777" w:rsidR="00B5712E" w:rsidRPr="001B2F06" w:rsidRDefault="001326FE">
            <w:pPr>
              <w:contextualSpacing/>
              <w:jc w:val="both"/>
              <w:rPr>
                <w:sz w:val="20"/>
                <w:szCs w:val="20"/>
              </w:rPr>
            </w:pPr>
            <w:r w:rsidRPr="001326FE">
              <w:rPr>
                <w:color w:val="000000"/>
                <w:sz w:val="20"/>
                <w:szCs w:val="20"/>
                <w:lang w:val="en-PH"/>
              </w:rPr>
              <w:t>106</w:t>
            </w:r>
            <w:r>
              <w:rPr>
                <w:color w:val="000000"/>
                <w:sz w:val="20"/>
                <w:szCs w:val="20"/>
                <w:lang w:val="en-PH"/>
              </w:rPr>
              <w:t>,</w:t>
            </w:r>
            <w:r w:rsidRPr="001326FE">
              <w:rPr>
                <w:color w:val="000000"/>
                <w:sz w:val="20"/>
                <w:szCs w:val="20"/>
                <w:lang w:val="en-PH"/>
              </w:rPr>
              <w:t>612</w:t>
            </w:r>
            <w:r>
              <w:rPr>
                <w:color w:val="000000"/>
                <w:sz w:val="20"/>
                <w:szCs w:val="20"/>
                <w:lang w:val="en-PH"/>
              </w:rPr>
              <w:t>,</w:t>
            </w:r>
            <w:r w:rsidRPr="001326FE">
              <w:rPr>
                <w:color w:val="000000"/>
                <w:sz w:val="20"/>
                <w:szCs w:val="20"/>
                <w:lang w:val="en-PH"/>
              </w:rPr>
              <w:t>750.72</w:t>
            </w:r>
          </w:p>
        </w:tc>
        <w:tc>
          <w:tcPr>
            <w:tcW w:w="1507" w:type="dxa"/>
          </w:tcPr>
          <w:p w14:paraId="648B2FCD" w14:textId="77777777" w:rsidR="00B5712E" w:rsidRDefault="00863A2B">
            <w:pPr>
              <w:contextualSpacing/>
              <w:jc w:val="both"/>
              <w:rPr>
                <w:color w:val="000000"/>
                <w:sz w:val="20"/>
                <w:szCs w:val="20"/>
                <w:lang w:val="en-PH" w:eastAsia="en-US"/>
              </w:rPr>
            </w:pPr>
            <w:r w:rsidRPr="001B2F06">
              <w:rPr>
                <w:color w:val="000000"/>
                <w:sz w:val="20"/>
                <w:szCs w:val="20"/>
                <w:lang w:val="en-PH"/>
              </w:rPr>
              <w:t>Repair and Maintenance - Building and Other Structures</w:t>
            </w:r>
          </w:p>
          <w:p w14:paraId="4AB5BE0A" w14:textId="77777777" w:rsidR="00B5712E" w:rsidRDefault="00B5712E">
            <w:pPr>
              <w:contextualSpacing/>
              <w:jc w:val="both"/>
              <w:rPr>
                <w:color w:val="000000"/>
                <w:sz w:val="20"/>
                <w:szCs w:val="20"/>
                <w:lang w:val="en-PH" w:eastAsia="en-US"/>
              </w:rPr>
            </w:pPr>
          </w:p>
          <w:p w14:paraId="39486C0F" w14:textId="77777777" w:rsidR="00B5712E" w:rsidRPr="001B2F06" w:rsidRDefault="001326FE">
            <w:pPr>
              <w:contextualSpacing/>
              <w:jc w:val="both"/>
              <w:rPr>
                <w:sz w:val="20"/>
                <w:szCs w:val="20"/>
              </w:rPr>
            </w:pPr>
            <w:r w:rsidRPr="0078417E">
              <w:rPr>
                <w:color w:val="000000"/>
                <w:sz w:val="20"/>
                <w:szCs w:val="20"/>
                <w:lang w:val="en-PH"/>
              </w:rPr>
              <w:t>Other Maintenance &amp; Operating Expenses</w:t>
            </w:r>
          </w:p>
        </w:tc>
        <w:tc>
          <w:tcPr>
            <w:tcW w:w="1530" w:type="dxa"/>
          </w:tcPr>
          <w:p w14:paraId="2A6660E7" w14:textId="77777777" w:rsidR="00B5712E" w:rsidRDefault="000F0B61" w:rsidP="001B2F06">
            <w:pPr>
              <w:contextualSpacing/>
              <w:jc w:val="right"/>
              <w:rPr>
                <w:color w:val="000000"/>
                <w:sz w:val="20"/>
                <w:szCs w:val="20"/>
                <w:lang w:eastAsia="en-US"/>
              </w:rPr>
            </w:pPr>
            <w:r w:rsidRPr="00CB4E20">
              <w:rPr>
                <w:color w:val="000000"/>
                <w:sz w:val="20"/>
                <w:szCs w:val="20"/>
              </w:rPr>
              <w:t>41,553.16</w:t>
            </w:r>
          </w:p>
          <w:p w14:paraId="34A05583" w14:textId="77777777" w:rsidR="00B5712E" w:rsidRDefault="00B5712E" w:rsidP="001B2F06">
            <w:pPr>
              <w:contextualSpacing/>
              <w:jc w:val="right"/>
              <w:rPr>
                <w:color w:val="000000"/>
                <w:sz w:val="20"/>
                <w:szCs w:val="20"/>
                <w:lang w:eastAsia="en-US"/>
              </w:rPr>
            </w:pPr>
          </w:p>
          <w:p w14:paraId="05FD4308" w14:textId="77777777" w:rsidR="00B5712E" w:rsidRDefault="00B5712E" w:rsidP="001B2F06">
            <w:pPr>
              <w:contextualSpacing/>
              <w:jc w:val="right"/>
              <w:rPr>
                <w:color w:val="000000"/>
                <w:sz w:val="20"/>
                <w:szCs w:val="20"/>
                <w:lang w:eastAsia="en-US"/>
              </w:rPr>
            </w:pPr>
          </w:p>
          <w:p w14:paraId="60014579" w14:textId="77777777" w:rsidR="00B5712E" w:rsidRDefault="00B5712E" w:rsidP="001B2F06">
            <w:pPr>
              <w:contextualSpacing/>
              <w:jc w:val="right"/>
              <w:rPr>
                <w:color w:val="000000"/>
                <w:sz w:val="20"/>
                <w:szCs w:val="20"/>
                <w:lang w:eastAsia="en-US"/>
              </w:rPr>
            </w:pPr>
          </w:p>
          <w:p w14:paraId="2BD31C4F" w14:textId="77777777" w:rsidR="00B5712E" w:rsidRDefault="00B5712E" w:rsidP="001B2F06">
            <w:pPr>
              <w:contextualSpacing/>
              <w:jc w:val="right"/>
              <w:rPr>
                <w:color w:val="000000"/>
                <w:sz w:val="20"/>
                <w:szCs w:val="20"/>
                <w:lang w:eastAsia="en-US"/>
              </w:rPr>
            </w:pPr>
          </w:p>
          <w:p w14:paraId="5CF1C502" w14:textId="77777777" w:rsidR="00B5712E" w:rsidRDefault="00B5712E" w:rsidP="001B2F06">
            <w:pPr>
              <w:contextualSpacing/>
              <w:jc w:val="right"/>
              <w:rPr>
                <w:color w:val="000000"/>
                <w:sz w:val="20"/>
                <w:szCs w:val="20"/>
                <w:lang w:eastAsia="en-US"/>
              </w:rPr>
            </w:pPr>
          </w:p>
          <w:p w14:paraId="421FD46A" w14:textId="77777777" w:rsidR="00B5712E" w:rsidRPr="001B2F06" w:rsidRDefault="000F0B61" w:rsidP="001B2F06">
            <w:pPr>
              <w:contextualSpacing/>
              <w:jc w:val="right"/>
              <w:rPr>
                <w:sz w:val="20"/>
                <w:szCs w:val="20"/>
              </w:rPr>
            </w:pPr>
            <w:r w:rsidRPr="00CB4E20">
              <w:rPr>
                <w:color w:val="000000"/>
                <w:sz w:val="20"/>
                <w:szCs w:val="20"/>
              </w:rPr>
              <w:t>21,286,780.00</w:t>
            </w:r>
          </w:p>
        </w:tc>
        <w:tc>
          <w:tcPr>
            <w:tcW w:w="1530" w:type="dxa"/>
          </w:tcPr>
          <w:p w14:paraId="5A24B58E" w14:textId="77777777" w:rsidR="00B5712E" w:rsidRPr="001B2F06" w:rsidRDefault="00863A2B">
            <w:pPr>
              <w:contextualSpacing/>
              <w:jc w:val="both"/>
              <w:rPr>
                <w:sz w:val="20"/>
                <w:szCs w:val="20"/>
              </w:rPr>
            </w:pPr>
            <w:r>
              <w:rPr>
                <w:sz w:val="20"/>
                <w:szCs w:val="20"/>
              </w:rPr>
              <w:t>Erroneous recognition of expense account (Finding No. 3)</w:t>
            </w:r>
          </w:p>
          <w:p w14:paraId="4D55FAA0" w14:textId="77777777" w:rsidR="00B5712E" w:rsidRPr="001B2F06" w:rsidRDefault="00B5712E">
            <w:pPr>
              <w:contextualSpacing/>
              <w:jc w:val="both"/>
              <w:rPr>
                <w:sz w:val="20"/>
                <w:szCs w:val="20"/>
              </w:rPr>
            </w:pPr>
          </w:p>
          <w:p w14:paraId="767CB77F" w14:textId="77777777" w:rsidR="00B5712E" w:rsidRPr="001B2F06" w:rsidRDefault="00B5712E">
            <w:pPr>
              <w:contextualSpacing/>
              <w:jc w:val="both"/>
              <w:rPr>
                <w:sz w:val="20"/>
                <w:szCs w:val="20"/>
              </w:rPr>
            </w:pPr>
          </w:p>
          <w:p w14:paraId="29986824" w14:textId="77777777" w:rsidR="000F0B61" w:rsidRPr="001B2F06" w:rsidRDefault="00863A2B" w:rsidP="000F0B61">
            <w:pPr>
              <w:rPr>
                <w:color w:val="000000"/>
                <w:sz w:val="20"/>
                <w:szCs w:val="20"/>
                <w:lang w:val="en-PH"/>
              </w:rPr>
            </w:pPr>
            <w:r w:rsidRPr="001B2F06">
              <w:rPr>
                <w:color w:val="000000"/>
                <w:sz w:val="20"/>
                <w:szCs w:val="20"/>
                <w:lang w:val="en-PH"/>
              </w:rPr>
              <w:t xml:space="preserve">Refund of tuition fees collected was erroneously recognized as Other Maintenance and Operating Expenses instead of School Fees Income </w:t>
            </w:r>
          </w:p>
          <w:p w14:paraId="56E00139" w14:textId="77777777" w:rsidR="00B5712E" w:rsidRPr="001B2F06" w:rsidRDefault="00863A2B">
            <w:pPr>
              <w:contextualSpacing/>
              <w:jc w:val="both"/>
              <w:rPr>
                <w:sz w:val="20"/>
                <w:szCs w:val="20"/>
              </w:rPr>
            </w:pPr>
            <w:r w:rsidRPr="001B2F06">
              <w:rPr>
                <w:color w:val="000000"/>
                <w:sz w:val="20"/>
                <w:szCs w:val="20"/>
                <w:lang w:val="en-PH"/>
              </w:rPr>
              <w:t>(Finding No. 5)</w:t>
            </w:r>
          </w:p>
        </w:tc>
        <w:tc>
          <w:tcPr>
            <w:tcW w:w="1440" w:type="dxa"/>
          </w:tcPr>
          <w:p w14:paraId="6A9BC0DF" w14:textId="77777777" w:rsidR="000F0B61" w:rsidRDefault="000F0B61" w:rsidP="000F0B61">
            <w:pPr>
              <w:contextualSpacing/>
              <w:jc w:val="both"/>
              <w:rPr>
                <w:sz w:val="20"/>
                <w:szCs w:val="20"/>
              </w:rPr>
            </w:pPr>
            <w:r w:rsidRPr="00EB1B45">
              <w:rPr>
                <w:sz w:val="20"/>
                <w:szCs w:val="20"/>
              </w:rPr>
              <w:t>Presentation and Disclosure</w:t>
            </w:r>
          </w:p>
          <w:p w14:paraId="74430AB1" w14:textId="77777777" w:rsidR="00B5712E" w:rsidRDefault="000F0B61">
            <w:pPr>
              <w:contextualSpacing/>
              <w:jc w:val="both"/>
              <w:rPr>
                <w:sz w:val="20"/>
                <w:szCs w:val="20"/>
                <w:lang w:eastAsia="en-US"/>
              </w:rPr>
            </w:pPr>
            <w:r>
              <w:rPr>
                <w:sz w:val="20"/>
                <w:szCs w:val="20"/>
              </w:rPr>
              <w:t>Accuracy</w:t>
            </w:r>
          </w:p>
          <w:p w14:paraId="4AFE26C8" w14:textId="77777777" w:rsidR="00B5712E" w:rsidRDefault="00B5712E">
            <w:pPr>
              <w:contextualSpacing/>
              <w:jc w:val="both"/>
              <w:rPr>
                <w:sz w:val="20"/>
                <w:szCs w:val="20"/>
                <w:lang w:eastAsia="en-US"/>
              </w:rPr>
            </w:pPr>
          </w:p>
          <w:p w14:paraId="13229183" w14:textId="77777777" w:rsidR="00B5712E" w:rsidRDefault="00B5712E">
            <w:pPr>
              <w:contextualSpacing/>
              <w:jc w:val="both"/>
              <w:rPr>
                <w:sz w:val="20"/>
                <w:szCs w:val="20"/>
                <w:lang w:eastAsia="en-US"/>
              </w:rPr>
            </w:pPr>
          </w:p>
          <w:p w14:paraId="303513AD" w14:textId="77777777" w:rsidR="00B5712E" w:rsidRDefault="00B5712E">
            <w:pPr>
              <w:contextualSpacing/>
              <w:jc w:val="both"/>
              <w:rPr>
                <w:sz w:val="20"/>
                <w:szCs w:val="20"/>
                <w:lang w:eastAsia="en-US"/>
              </w:rPr>
            </w:pPr>
          </w:p>
          <w:p w14:paraId="7F409974" w14:textId="77777777" w:rsidR="000F0B61" w:rsidRDefault="000F0B61" w:rsidP="000F0B61">
            <w:pPr>
              <w:contextualSpacing/>
              <w:jc w:val="both"/>
              <w:rPr>
                <w:sz w:val="20"/>
                <w:szCs w:val="20"/>
              </w:rPr>
            </w:pPr>
            <w:r w:rsidRPr="00EB1B45">
              <w:rPr>
                <w:sz w:val="20"/>
                <w:szCs w:val="20"/>
              </w:rPr>
              <w:t>Presentation and Disclosure</w:t>
            </w:r>
          </w:p>
          <w:p w14:paraId="6C4BED86" w14:textId="77777777" w:rsidR="00B5712E" w:rsidRPr="001B2F06" w:rsidRDefault="000F0B61">
            <w:pPr>
              <w:contextualSpacing/>
              <w:jc w:val="both"/>
              <w:rPr>
                <w:sz w:val="20"/>
                <w:szCs w:val="20"/>
              </w:rPr>
            </w:pPr>
            <w:r>
              <w:rPr>
                <w:sz w:val="20"/>
                <w:szCs w:val="20"/>
              </w:rPr>
              <w:t>Accuracy</w:t>
            </w:r>
          </w:p>
        </w:tc>
      </w:tr>
      <w:tr w:rsidR="00CE5773" w:rsidRPr="00CE5773" w14:paraId="437F94E1" w14:textId="77777777" w:rsidTr="00A6441D">
        <w:tc>
          <w:tcPr>
            <w:tcW w:w="1545" w:type="dxa"/>
          </w:tcPr>
          <w:p w14:paraId="47B5895E" w14:textId="77777777" w:rsidR="00B5712E" w:rsidRPr="001B2F06" w:rsidRDefault="00863A2B">
            <w:pPr>
              <w:contextualSpacing/>
              <w:jc w:val="both"/>
              <w:rPr>
                <w:sz w:val="20"/>
                <w:szCs w:val="20"/>
              </w:rPr>
            </w:pPr>
            <w:r w:rsidRPr="001B2F06">
              <w:rPr>
                <w:sz w:val="20"/>
                <w:szCs w:val="20"/>
              </w:rPr>
              <w:t>Personnel Services</w:t>
            </w:r>
          </w:p>
        </w:tc>
        <w:tc>
          <w:tcPr>
            <w:tcW w:w="1466" w:type="dxa"/>
          </w:tcPr>
          <w:p w14:paraId="1A63A5A1" w14:textId="77777777" w:rsidR="00B5712E" w:rsidRPr="001B2F06" w:rsidRDefault="00863A2B">
            <w:pPr>
              <w:contextualSpacing/>
              <w:jc w:val="both"/>
              <w:rPr>
                <w:sz w:val="20"/>
                <w:szCs w:val="20"/>
              </w:rPr>
            </w:pPr>
            <w:r w:rsidRPr="001B2F06">
              <w:rPr>
                <w:color w:val="000000"/>
                <w:sz w:val="20"/>
                <w:szCs w:val="20"/>
                <w:lang w:val="en-PH"/>
              </w:rPr>
              <w:t>8,885,344.60</w:t>
            </w:r>
          </w:p>
        </w:tc>
        <w:tc>
          <w:tcPr>
            <w:tcW w:w="1507" w:type="dxa"/>
          </w:tcPr>
          <w:p w14:paraId="7BD5DA17" w14:textId="77777777" w:rsidR="00B5712E" w:rsidRDefault="00863A2B">
            <w:pPr>
              <w:contextualSpacing/>
              <w:jc w:val="both"/>
              <w:rPr>
                <w:color w:val="000000"/>
                <w:sz w:val="20"/>
                <w:szCs w:val="20"/>
                <w:lang w:val="en-PH" w:eastAsia="en-US"/>
              </w:rPr>
            </w:pPr>
            <w:r w:rsidRPr="001B2F06">
              <w:rPr>
                <w:color w:val="000000"/>
                <w:sz w:val="20"/>
                <w:szCs w:val="20"/>
                <w:lang w:val="en-PH"/>
              </w:rPr>
              <w:t>Honoraria</w:t>
            </w:r>
          </w:p>
          <w:p w14:paraId="561CA4EE" w14:textId="77777777" w:rsidR="00B5712E" w:rsidRDefault="00B5712E">
            <w:pPr>
              <w:contextualSpacing/>
              <w:jc w:val="both"/>
              <w:rPr>
                <w:color w:val="000000"/>
                <w:sz w:val="20"/>
                <w:szCs w:val="20"/>
                <w:lang w:val="en-PH" w:eastAsia="en-US"/>
              </w:rPr>
            </w:pPr>
          </w:p>
          <w:p w14:paraId="23F032FA" w14:textId="77777777" w:rsidR="00B5712E" w:rsidRPr="001B2F06" w:rsidRDefault="00C7250D">
            <w:pPr>
              <w:contextualSpacing/>
              <w:jc w:val="both"/>
              <w:rPr>
                <w:sz w:val="20"/>
                <w:szCs w:val="20"/>
              </w:rPr>
            </w:pPr>
            <w:r w:rsidRPr="0078417E">
              <w:rPr>
                <w:color w:val="000000"/>
                <w:sz w:val="20"/>
                <w:szCs w:val="20"/>
                <w:lang w:val="en-PH"/>
              </w:rPr>
              <w:t>Traveling Expenses- Local</w:t>
            </w:r>
          </w:p>
        </w:tc>
        <w:tc>
          <w:tcPr>
            <w:tcW w:w="1530" w:type="dxa"/>
          </w:tcPr>
          <w:p w14:paraId="50E0659B" w14:textId="77777777" w:rsidR="00B5712E" w:rsidRDefault="00E21C23" w:rsidP="001B2F06">
            <w:pPr>
              <w:contextualSpacing/>
              <w:jc w:val="right"/>
              <w:rPr>
                <w:color w:val="000000"/>
                <w:sz w:val="20"/>
                <w:szCs w:val="20"/>
                <w:lang w:eastAsia="en-US"/>
              </w:rPr>
            </w:pPr>
            <w:r w:rsidRPr="00CB4E20">
              <w:rPr>
                <w:color w:val="000000"/>
                <w:sz w:val="20"/>
                <w:szCs w:val="20"/>
              </w:rPr>
              <w:t>132,500.00</w:t>
            </w:r>
          </w:p>
          <w:p w14:paraId="4BA6BB68" w14:textId="77777777" w:rsidR="00B5712E" w:rsidRDefault="00B5712E" w:rsidP="001B2F06">
            <w:pPr>
              <w:contextualSpacing/>
              <w:jc w:val="right"/>
              <w:rPr>
                <w:color w:val="000000"/>
                <w:sz w:val="20"/>
                <w:szCs w:val="20"/>
                <w:lang w:eastAsia="en-US"/>
              </w:rPr>
            </w:pPr>
          </w:p>
          <w:p w14:paraId="30EA9FED" w14:textId="77777777" w:rsidR="00B5712E" w:rsidRPr="001B2F06" w:rsidRDefault="00E21C23" w:rsidP="001B2F06">
            <w:pPr>
              <w:contextualSpacing/>
              <w:jc w:val="right"/>
              <w:rPr>
                <w:sz w:val="20"/>
                <w:szCs w:val="20"/>
              </w:rPr>
            </w:pPr>
            <w:r>
              <w:rPr>
                <w:color w:val="000000"/>
                <w:sz w:val="20"/>
                <w:szCs w:val="20"/>
              </w:rPr>
              <w:t>(</w:t>
            </w:r>
            <w:r w:rsidRPr="00CB4E20">
              <w:rPr>
                <w:color w:val="000000"/>
                <w:sz w:val="20"/>
                <w:szCs w:val="20"/>
              </w:rPr>
              <w:t>132,500.00</w:t>
            </w:r>
            <w:r>
              <w:rPr>
                <w:color w:val="000000"/>
                <w:sz w:val="20"/>
                <w:szCs w:val="20"/>
              </w:rPr>
              <w:t>)</w:t>
            </w:r>
          </w:p>
        </w:tc>
        <w:tc>
          <w:tcPr>
            <w:tcW w:w="1530" w:type="dxa"/>
          </w:tcPr>
          <w:p w14:paraId="34060AFC" w14:textId="77777777" w:rsidR="00B5712E" w:rsidRPr="001B2F06" w:rsidRDefault="00E21C23">
            <w:pPr>
              <w:contextualSpacing/>
              <w:jc w:val="both"/>
              <w:rPr>
                <w:sz w:val="20"/>
                <w:szCs w:val="20"/>
              </w:rPr>
            </w:pPr>
            <w:r w:rsidRPr="00E21C23">
              <w:rPr>
                <w:sz w:val="20"/>
                <w:szCs w:val="20"/>
              </w:rPr>
              <w:t>Erroneous recording of travel expense instead of honoraria (Finding No. 6)</w:t>
            </w:r>
          </w:p>
        </w:tc>
        <w:tc>
          <w:tcPr>
            <w:tcW w:w="1440" w:type="dxa"/>
          </w:tcPr>
          <w:p w14:paraId="66E02EC0" w14:textId="77777777" w:rsidR="00E21C23" w:rsidRDefault="00E21C23" w:rsidP="00E21C23">
            <w:pPr>
              <w:contextualSpacing/>
              <w:jc w:val="both"/>
              <w:rPr>
                <w:sz w:val="20"/>
                <w:szCs w:val="20"/>
              </w:rPr>
            </w:pPr>
            <w:r w:rsidRPr="00EB1B45">
              <w:rPr>
                <w:sz w:val="20"/>
                <w:szCs w:val="20"/>
              </w:rPr>
              <w:t>Presentation and Disclosure</w:t>
            </w:r>
          </w:p>
          <w:p w14:paraId="416E6759" w14:textId="77777777" w:rsidR="00B5712E" w:rsidRPr="001B2F06" w:rsidRDefault="00E21C23">
            <w:pPr>
              <w:contextualSpacing/>
              <w:jc w:val="both"/>
              <w:rPr>
                <w:sz w:val="20"/>
                <w:szCs w:val="20"/>
              </w:rPr>
            </w:pPr>
            <w:r>
              <w:rPr>
                <w:sz w:val="20"/>
                <w:szCs w:val="20"/>
              </w:rPr>
              <w:t>Accuracy</w:t>
            </w:r>
          </w:p>
        </w:tc>
      </w:tr>
      <w:tr w:rsidR="00C7250D" w:rsidRPr="00CE5773" w14:paraId="72CCF898" w14:textId="77777777" w:rsidTr="00A6441D">
        <w:tc>
          <w:tcPr>
            <w:tcW w:w="4518" w:type="dxa"/>
            <w:gridSpan w:val="3"/>
          </w:tcPr>
          <w:p w14:paraId="107F4386" w14:textId="77777777" w:rsidR="00B5712E" w:rsidRPr="001B2F06" w:rsidRDefault="00C7250D">
            <w:pPr>
              <w:contextualSpacing/>
              <w:jc w:val="both"/>
              <w:rPr>
                <w:sz w:val="20"/>
                <w:szCs w:val="20"/>
              </w:rPr>
            </w:pPr>
            <w:r>
              <w:rPr>
                <w:b/>
                <w:sz w:val="20"/>
                <w:szCs w:val="20"/>
              </w:rPr>
              <w:t>Total Misstatements in Net Assets/Equity</w:t>
            </w:r>
          </w:p>
        </w:tc>
        <w:tc>
          <w:tcPr>
            <w:tcW w:w="1530" w:type="dxa"/>
          </w:tcPr>
          <w:p w14:paraId="7D4E1F9A" w14:textId="77777777" w:rsidR="00B5712E" w:rsidRPr="001B2F06" w:rsidRDefault="001B2808" w:rsidP="001B2F06">
            <w:pPr>
              <w:contextualSpacing/>
              <w:jc w:val="right"/>
              <w:rPr>
                <w:sz w:val="20"/>
                <w:szCs w:val="20"/>
              </w:rPr>
            </w:pPr>
            <w:r w:rsidRPr="0078417E">
              <w:rPr>
                <w:b/>
                <w:color w:val="000000"/>
                <w:sz w:val="20"/>
                <w:szCs w:val="20"/>
              </w:rPr>
              <w:t>118,318,473.16</w:t>
            </w:r>
          </w:p>
        </w:tc>
        <w:tc>
          <w:tcPr>
            <w:tcW w:w="1530" w:type="dxa"/>
          </w:tcPr>
          <w:p w14:paraId="391F526E" w14:textId="77777777" w:rsidR="00B5712E" w:rsidRPr="001B2F06" w:rsidRDefault="00B5712E">
            <w:pPr>
              <w:contextualSpacing/>
              <w:jc w:val="both"/>
              <w:rPr>
                <w:sz w:val="20"/>
                <w:szCs w:val="20"/>
              </w:rPr>
            </w:pPr>
          </w:p>
        </w:tc>
        <w:tc>
          <w:tcPr>
            <w:tcW w:w="1440" w:type="dxa"/>
          </w:tcPr>
          <w:p w14:paraId="01AA06A1" w14:textId="77777777" w:rsidR="00B5712E" w:rsidRPr="001B2F06" w:rsidRDefault="00B5712E">
            <w:pPr>
              <w:contextualSpacing/>
              <w:jc w:val="both"/>
              <w:rPr>
                <w:sz w:val="20"/>
                <w:szCs w:val="20"/>
              </w:rPr>
            </w:pPr>
          </w:p>
        </w:tc>
      </w:tr>
      <w:tr w:rsidR="00AA612D" w:rsidRPr="00CE5773" w14:paraId="64C00ECB" w14:textId="77777777" w:rsidTr="00A6441D">
        <w:tc>
          <w:tcPr>
            <w:tcW w:w="4518" w:type="dxa"/>
            <w:gridSpan w:val="3"/>
          </w:tcPr>
          <w:p w14:paraId="3C69E292" w14:textId="77777777" w:rsidR="00AA612D" w:rsidRDefault="00865E4A">
            <w:pPr>
              <w:contextualSpacing/>
              <w:jc w:val="both"/>
              <w:rPr>
                <w:b/>
                <w:sz w:val="20"/>
                <w:szCs w:val="20"/>
              </w:rPr>
            </w:pPr>
            <w:r>
              <w:rPr>
                <w:b/>
                <w:sz w:val="20"/>
                <w:szCs w:val="20"/>
              </w:rPr>
              <w:t>Percentage of Misstatements to Net Assets/Equity</w:t>
            </w:r>
          </w:p>
        </w:tc>
        <w:tc>
          <w:tcPr>
            <w:tcW w:w="1530" w:type="dxa"/>
          </w:tcPr>
          <w:p w14:paraId="4525CA17" w14:textId="77777777" w:rsidR="00AA612D" w:rsidRPr="0078417E" w:rsidRDefault="00865E4A">
            <w:pPr>
              <w:contextualSpacing/>
              <w:jc w:val="right"/>
              <w:rPr>
                <w:b/>
                <w:color w:val="000000"/>
                <w:sz w:val="20"/>
                <w:szCs w:val="20"/>
              </w:rPr>
            </w:pPr>
            <w:r>
              <w:rPr>
                <w:b/>
                <w:color w:val="000000"/>
                <w:sz w:val="20"/>
                <w:szCs w:val="20"/>
              </w:rPr>
              <w:t>15.61%</w:t>
            </w:r>
          </w:p>
        </w:tc>
        <w:tc>
          <w:tcPr>
            <w:tcW w:w="1530" w:type="dxa"/>
          </w:tcPr>
          <w:p w14:paraId="55C6A008" w14:textId="77777777" w:rsidR="00AA612D" w:rsidRPr="001B2F06" w:rsidRDefault="00AA612D">
            <w:pPr>
              <w:contextualSpacing/>
              <w:jc w:val="both"/>
              <w:rPr>
                <w:sz w:val="20"/>
                <w:szCs w:val="20"/>
              </w:rPr>
            </w:pPr>
          </w:p>
        </w:tc>
        <w:tc>
          <w:tcPr>
            <w:tcW w:w="1440" w:type="dxa"/>
          </w:tcPr>
          <w:p w14:paraId="3FF63E47" w14:textId="77777777" w:rsidR="00AA612D" w:rsidRPr="001B2F06" w:rsidRDefault="00AA612D">
            <w:pPr>
              <w:contextualSpacing/>
              <w:jc w:val="both"/>
              <w:rPr>
                <w:sz w:val="20"/>
                <w:szCs w:val="20"/>
              </w:rPr>
            </w:pPr>
          </w:p>
        </w:tc>
      </w:tr>
    </w:tbl>
    <w:p w14:paraId="52B48BFA" w14:textId="77777777" w:rsidR="00B5712E" w:rsidRDefault="00124E75" w:rsidP="00573772">
      <w:pPr>
        <w:numPr>
          <w:ilvl w:val="1"/>
          <w:numId w:val="14"/>
        </w:numPr>
        <w:ind w:left="1080" w:hanging="540"/>
        <w:contextualSpacing/>
        <w:jc w:val="both"/>
      </w:pPr>
      <w:r w:rsidRPr="00CB4E20">
        <w:lastRenderedPageBreak/>
        <w:t>The concept of materiality is applied in evaluating the effect of identified misstatement or omission in the financial statements.  The overall materiality threshold of ₱2,094,740.20 is set on one per cent of the total expense</w:t>
      </w:r>
      <w:r w:rsidR="004104EB">
        <w:t>s</w:t>
      </w:r>
      <w:r w:rsidRPr="00CB4E20">
        <w:t xml:space="preserve"> of ₱209,474,019.61 per Statement of Financial Performance.</w:t>
      </w:r>
    </w:p>
    <w:p w14:paraId="736ACDEF" w14:textId="77777777" w:rsidR="00B5712E" w:rsidRDefault="00B5712E" w:rsidP="001B2F06">
      <w:pPr>
        <w:ind w:left="993"/>
        <w:contextualSpacing/>
        <w:jc w:val="both"/>
      </w:pPr>
    </w:p>
    <w:p w14:paraId="636B3B0A" w14:textId="77777777" w:rsidR="00B5712E" w:rsidRDefault="00124E75" w:rsidP="001B2F06">
      <w:pPr>
        <w:ind w:left="990" w:firstLine="3"/>
        <w:contextualSpacing/>
        <w:jc w:val="both"/>
      </w:pPr>
      <w:r w:rsidRPr="00CB4E20">
        <w:t xml:space="preserve">The detailed </w:t>
      </w:r>
      <w:r w:rsidR="009B621D" w:rsidRPr="00CB4E20">
        <w:t xml:space="preserve">discussions of misstatements </w:t>
      </w:r>
      <w:r w:rsidR="004A3D2D" w:rsidRPr="00CB4E20">
        <w:t xml:space="preserve">and corresponding recommendations </w:t>
      </w:r>
      <w:r w:rsidR="009B621D" w:rsidRPr="00CB4E20">
        <w:t>are</w:t>
      </w:r>
      <w:r w:rsidRPr="00CB4E20">
        <w:t xml:space="preserve"> as follows:</w:t>
      </w:r>
    </w:p>
    <w:p w14:paraId="23C4DA28" w14:textId="77777777" w:rsidR="00B5712E" w:rsidRDefault="00B5712E" w:rsidP="001B2F06">
      <w:pPr>
        <w:ind w:left="993"/>
        <w:contextualSpacing/>
        <w:jc w:val="both"/>
      </w:pPr>
    </w:p>
    <w:p w14:paraId="51F1FD1B" w14:textId="77777777" w:rsidR="00E22168" w:rsidRPr="001B2F06" w:rsidRDefault="00E22168" w:rsidP="001B2F06">
      <w:pPr>
        <w:ind w:left="993"/>
        <w:contextualSpacing/>
        <w:jc w:val="both"/>
      </w:pPr>
    </w:p>
    <w:p w14:paraId="4B87E713" w14:textId="79C7F795" w:rsidR="00B5712E" w:rsidRPr="001B2F06" w:rsidRDefault="00863A2B" w:rsidP="001B2F06">
      <w:pPr>
        <w:tabs>
          <w:tab w:val="left" w:pos="540"/>
        </w:tabs>
        <w:spacing w:after="200"/>
        <w:rPr>
          <w:i/>
        </w:rPr>
      </w:pPr>
      <w:r w:rsidRPr="001B2F06">
        <w:rPr>
          <w:i/>
        </w:rPr>
        <w:t>Due from National Government Agencies (NGAs)-Commission on Higher Education (CHED)</w:t>
      </w:r>
      <w:r w:rsidR="002406BF">
        <w:rPr>
          <w:i/>
        </w:rPr>
        <w:t xml:space="preserve"> -</w:t>
      </w:r>
      <w:r w:rsidR="002279F2">
        <w:rPr>
          <w:i/>
        </w:rPr>
        <w:t xml:space="preserve"> </w:t>
      </w:r>
      <w:r w:rsidRPr="001B2F06">
        <w:rPr>
          <w:i/>
        </w:rPr>
        <w:t>₱</w:t>
      </w:r>
      <w:r w:rsidRPr="001B2F06">
        <w:rPr>
          <w:i/>
          <w:lang w:eastAsia="en-PH"/>
        </w:rPr>
        <w:t>118,276,920.00</w:t>
      </w:r>
    </w:p>
    <w:p w14:paraId="37B89DD1" w14:textId="77777777" w:rsidR="00B5712E" w:rsidRDefault="00944D88" w:rsidP="00573772">
      <w:pPr>
        <w:pStyle w:val="Style18"/>
        <w:numPr>
          <w:ilvl w:val="0"/>
          <w:numId w:val="14"/>
        </w:numPr>
        <w:ind w:left="540" w:hanging="540"/>
        <w:rPr>
          <w:rFonts w:ascii="Times New Roman" w:hAnsi="Times New Roman"/>
        </w:rPr>
      </w:pPr>
      <w:r w:rsidRPr="00CB4E20">
        <w:rPr>
          <w:rFonts w:ascii="Times New Roman" w:hAnsi="Times New Roman"/>
        </w:rPr>
        <w:t xml:space="preserve">Due from </w:t>
      </w:r>
      <w:r w:rsidR="00923A78" w:rsidRPr="00CB4E20">
        <w:rPr>
          <w:rFonts w:ascii="Times New Roman" w:hAnsi="Times New Roman"/>
        </w:rPr>
        <w:t>NGAs</w:t>
      </w:r>
      <w:r w:rsidRPr="00CB4E20">
        <w:rPr>
          <w:rFonts w:ascii="Times New Roman" w:hAnsi="Times New Roman"/>
        </w:rPr>
        <w:t>-CHED and School Fees</w:t>
      </w:r>
      <w:r w:rsidR="00923A78" w:rsidRPr="00CB4E20">
        <w:rPr>
          <w:rFonts w:ascii="Times New Roman" w:hAnsi="Times New Roman"/>
        </w:rPr>
        <w:t xml:space="preserve"> </w:t>
      </w:r>
      <w:r w:rsidRPr="00CB4E20">
        <w:rPr>
          <w:rFonts w:ascii="Times New Roman" w:hAnsi="Times New Roman"/>
        </w:rPr>
        <w:t>accounts were both understated by ₱</w:t>
      </w:r>
      <w:r w:rsidR="00043470" w:rsidRPr="00CB4E20">
        <w:rPr>
          <w:lang w:eastAsia="en-PH"/>
        </w:rPr>
        <w:t xml:space="preserve">118,276,920.00 </w:t>
      </w:r>
      <w:r w:rsidRPr="00CB4E20">
        <w:rPr>
          <w:rFonts w:ascii="Times New Roman" w:hAnsi="Times New Roman"/>
        </w:rPr>
        <w:t xml:space="preserve">due to </w:t>
      </w:r>
      <w:r w:rsidR="00A528E1" w:rsidRPr="00CB4E20">
        <w:rPr>
          <w:rFonts w:ascii="Times New Roman" w:hAnsi="Times New Roman"/>
        </w:rPr>
        <w:t xml:space="preserve">the </w:t>
      </w:r>
      <w:r w:rsidRPr="00CB4E20">
        <w:rPr>
          <w:rFonts w:ascii="Times New Roman" w:hAnsi="Times New Roman"/>
        </w:rPr>
        <w:t>non-submission/delayed submission of</w:t>
      </w:r>
      <w:r w:rsidR="007A0CAD" w:rsidRPr="00CB4E20">
        <w:rPr>
          <w:rFonts w:ascii="Times New Roman" w:hAnsi="Times New Roman"/>
        </w:rPr>
        <w:t xml:space="preserve"> </w:t>
      </w:r>
      <w:r w:rsidR="00530644" w:rsidRPr="00CB4E20">
        <w:rPr>
          <w:rFonts w:ascii="Times New Roman" w:hAnsi="Times New Roman"/>
        </w:rPr>
        <w:t>B</w:t>
      </w:r>
      <w:r w:rsidRPr="00CB4E20">
        <w:rPr>
          <w:rFonts w:ascii="Times New Roman" w:hAnsi="Times New Roman"/>
        </w:rPr>
        <w:t xml:space="preserve">illing </w:t>
      </w:r>
      <w:r w:rsidR="00530644" w:rsidRPr="00CB4E20">
        <w:rPr>
          <w:rFonts w:ascii="Times New Roman" w:hAnsi="Times New Roman"/>
        </w:rPr>
        <w:t>S</w:t>
      </w:r>
      <w:r w:rsidRPr="00CB4E20">
        <w:rPr>
          <w:rFonts w:ascii="Times New Roman" w:hAnsi="Times New Roman"/>
        </w:rPr>
        <w:t xml:space="preserve">tatement to CHED for the reimbursement of tuition and other related fees for the </w:t>
      </w:r>
      <w:r w:rsidR="00017401">
        <w:rPr>
          <w:rFonts w:ascii="Times New Roman" w:hAnsi="Times New Roman"/>
        </w:rPr>
        <w:t>1</w:t>
      </w:r>
      <w:r w:rsidR="00863A2B" w:rsidRPr="001B2F06">
        <w:rPr>
          <w:rFonts w:ascii="Times New Roman" w:hAnsi="Times New Roman"/>
          <w:vertAlign w:val="superscript"/>
        </w:rPr>
        <w:t>st</w:t>
      </w:r>
      <w:r w:rsidRPr="00CB4E20">
        <w:rPr>
          <w:rFonts w:ascii="Times New Roman" w:hAnsi="Times New Roman"/>
        </w:rPr>
        <w:t xml:space="preserve"> Semester, Academic Year 2018-2019 which is not in accordance with Republic Act </w:t>
      </w:r>
      <w:r w:rsidR="007A0CAD" w:rsidRPr="00CB4E20">
        <w:rPr>
          <w:rFonts w:ascii="Times New Roman" w:hAnsi="Times New Roman"/>
        </w:rPr>
        <w:t xml:space="preserve">(RA) </w:t>
      </w:r>
      <w:r w:rsidRPr="00CB4E20">
        <w:rPr>
          <w:rFonts w:ascii="Times New Roman" w:hAnsi="Times New Roman"/>
        </w:rPr>
        <w:t>No. 10931, hence receivable from CHED was not recognized.</w:t>
      </w:r>
    </w:p>
    <w:p w14:paraId="408B3391" w14:textId="77777777" w:rsidR="000344F9" w:rsidRPr="00CB4E20" w:rsidRDefault="000344F9">
      <w:pPr>
        <w:pStyle w:val="ListParagraph"/>
        <w:tabs>
          <w:tab w:val="right" w:pos="9360"/>
        </w:tabs>
        <w:ind w:left="0"/>
        <w:jc w:val="both"/>
        <w:outlineLvl w:val="0"/>
      </w:pPr>
    </w:p>
    <w:p w14:paraId="374616F2" w14:textId="77777777" w:rsidR="00B00CFC" w:rsidRPr="00CB4E20" w:rsidRDefault="00B00CFC" w:rsidP="00573772">
      <w:pPr>
        <w:numPr>
          <w:ilvl w:val="1"/>
          <w:numId w:val="14"/>
        </w:numPr>
        <w:ind w:left="1080" w:hanging="540"/>
        <w:contextualSpacing/>
        <w:jc w:val="both"/>
      </w:pPr>
      <w:r w:rsidRPr="00CB4E20">
        <w:t>R</w:t>
      </w:r>
      <w:r w:rsidR="007A0CAD" w:rsidRPr="00CB4E20">
        <w:t>A</w:t>
      </w:r>
      <w:r w:rsidRPr="00CB4E20">
        <w:t xml:space="preserve"> No. 10931 promotes Universal Access to </w:t>
      </w:r>
      <w:r w:rsidR="00A528E1" w:rsidRPr="00CB4E20">
        <w:t>Q</w:t>
      </w:r>
      <w:r w:rsidRPr="00CB4E20">
        <w:t xml:space="preserve">uality Tertiary Education by </w:t>
      </w:r>
      <w:r w:rsidR="007A0CAD" w:rsidRPr="00CB4E20">
        <w:t>p</w:t>
      </w:r>
      <w:r w:rsidRPr="00CB4E20">
        <w:t xml:space="preserve">roviding for Free Tuition and other School Fees in State Universities and Colleges, Local Universities and Colleges and State-Run Technical-Vocational Institutions, </w:t>
      </w:r>
      <w:r w:rsidR="007A0CAD" w:rsidRPr="00CB4E20">
        <w:t>e</w:t>
      </w:r>
      <w:r w:rsidRPr="00CB4E20">
        <w:t>stablish</w:t>
      </w:r>
      <w:r w:rsidR="007A0CAD" w:rsidRPr="00CB4E20">
        <w:t>ing</w:t>
      </w:r>
      <w:r w:rsidRPr="00CB4E20">
        <w:t xml:space="preserve"> the Tertiary Education Subsidy and Student Loan Program, </w:t>
      </w:r>
      <w:r w:rsidR="007A0CAD" w:rsidRPr="00CB4E20">
        <w:t>s</w:t>
      </w:r>
      <w:r w:rsidRPr="00CB4E20">
        <w:t>trengthen</w:t>
      </w:r>
      <w:r w:rsidR="007A0CAD" w:rsidRPr="00CB4E20">
        <w:t>ing</w:t>
      </w:r>
      <w:r w:rsidRPr="00CB4E20">
        <w:t xml:space="preserve"> the Unified Student Financial Assistance System for Tertiary Education, and </w:t>
      </w:r>
      <w:r w:rsidR="007A0CAD" w:rsidRPr="00CB4E20">
        <w:t>a</w:t>
      </w:r>
      <w:r w:rsidRPr="00CB4E20">
        <w:t>ppropriat</w:t>
      </w:r>
      <w:r w:rsidR="007A0CAD" w:rsidRPr="00CB4E20">
        <w:t>ing</w:t>
      </w:r>
      <w:r w:rsidRPr="00CB4E20">
        <w:t xml:space="preserve"> Fund therefor.</w:t>
      </w:r>
    </w:p>
    <w:p w14:paraId="16EB1084" w14:textId="77777777" w:rsidR="00BD70F5" w:rsidRPr="00CB4E20" w:rsidRDefault="00BD70F5">
      <w:pPr>
        <w:ind w:left="993"/>
        <w:contextualSpacing/>
        <w:jc w:val="both"/>
      </w:pPr>
    </w:p>
    <w:p w14:paraId="52E5602F" w14:textId="77777777" w:rsidR="00BD70F5" w:rsidRPr="00CB4E20" w:rsidRDefault="00BD70F5" w:rsidP="00573772">
      <w:pPr>
        <w:numPr>
          <w:ilvl w:val="1"/>
          <w:numId w:val="14"/>
        </w:numPr>
        <w:ind w:left="1080" w:hanging="540"/>
        <w:contextualSpacing/>
        <w:jc w:val="both"/>
      </w:pPr>
      <w:r w:rsidRPr="00CB4E20">
        <w:t>Joint Memorandum Circular (JMC)</w:t>
      </w:r>
      <w:r w:rsidR="00193D6E" w:rsidRPr="00CB4E20">
        <w:t xml:space="preserve"> </w:t>
      </w:r>
      <w:r w:rsidRPr="00CB4E20">
        <w:t xml:space="preserve">No. 2017-1 dated </w:t>
      </w:r>
      <w:r w:rsidR="00193D6E" w:rsidRPr="00CB4E20">
        <w:t>April 20</w:t>
      </w:r>
      <w:r w:rsidRPr="00CB4E20">
        <w:t>, 2017 of the</w:t>
      </w:r>
      <w:r w:rsidR="007A0CAD" w:rsidRPr="00CB4E20">
        <w:t xml:space="preserve"> CHED </w:t>
      </w:r>
      <w:r w:rsidRPr="00CB4E20">
        <w:t>and Department of Budget and Management</w:t>
      </w:r>
      <w:r w:rsidR="007A0CAD" w:rsidRPr="00CB4E20">
        <w:t xml:space="preserve"> (DBM)</w:t>
      </w:r>
      <w:r w:rsidRPr="00CB4E20">
        <w:t xml:space="preserve"> pertains to the Guidelines on the Grant of Free Tuition in State Universities and Colleges to ensure proper implementation of the special provision in the 2017 General Appropriations Act subject to the Conditional Implementation ordered by the President.</w:t>
      </w:r>
    </w:p>
    <w:p w14:paraId="44A7C8CF" w14:textId="77777777" w:rsidR="00BD70F5" w:rsidRPr="00CB4E20" w:rsidRDefault="00BD70F5">
      <w:pPr>
        <w:jc w:val="both"/>
      </w:pPr>
    </w:p>
    <w:p w14:paraId="73CF8FF4" w14:textId="77777777" w:rsidR="00BD70F5" w:rsidRPr="00CB4E20" w:rsidRDefault="00BD70F5" w:rsidP="00573772">
      <w:pPr>
        <w:numPr>
          <w:ilvl w:val="1"/>
          <w:numId w:val="14"/>
        </w:numPr>
        <w:ind w:left="1080" w:hanging="540"/>
        <w:contextualSpacing/>
        <w:jc w:val="both"/>
      </w:pPr>
      <w:r w:rsidRPr="00CB4E20">
        <w:t>Special Provision No. 2 under Other Executive Offices</w:t>
      </w:r>
      <w:r w:rsidR="00193D6E" w:rsidRPr="00CB4E20">
        <w:t xml:space="preserve"> (OEO)</w:t>
      </w:r>
      <w:r w:rsidRPr="00CB4E20">
        <w:t xml:space="preserve">-CHED, Volume I-B, page 272 states that: </w:t>
      </w:r>
    </w:p>
    <w:p w14:paraId="7CD26CE9" w14:textId="77777777" w:rsidR="00BD70F5" w:rsidRPr="00CB4E20" w:rsidRDefault="00BD70F5">
      <w:pPr>
        <w:pStyle w:val="ListParagraph"/>
      </w:pPr>
    </w:p>
    <w:p w14:paraId="2FA92ECA" w14:textId="77777777" w:rsidR="00B5712E" w:rsidRDefault="00BD70F5" w:rsidP="001B2F06">
      <w:pPr>
        <w:ind w:left="1350" w:right="720"/>
        <w:jc w:val="both"/>
        <w:rPr>
          <w:i/>
        </w:rPr>
      </w:pPr>
      <w:r w:rsidRPr="00CB4E20">
        <w:rPr>
          <w:i/>
        </w:rPr>
        <w:t>Higher Education Support Fund.  The amount of Eight Billion Pesos (</w:t>
      </w:r>
      <w:r w:rsidRPr="00CB4E20">
        <w:rPr>
          <w:i/>
          <w:strike/>
        </w:rPr>
        <w:t>P</w:t>
      </w:r>
      <w:r w:rsidRPr="00CB4E20">
        <w:rPr>
          <w:i/>
        </w:rPr>
        <w:t>8,000,000,000.00) appropriated herein under provision for Higher Education Support Program shall be allocated to State Universities and Colleges (SUCs) based on the estimated income from tuition fees of the respective SUCs in the 2017 Budget of Expenditures and Sources of Financing (BESF).  The amount herein appropriated shall be used for the priority program</w:t>
      </w:r>
      <w:r w:rsidR="00193D6E" w:rsidRPr="00CB4E20">
        <w:rPr>
          <w:i/>
        </w:rPr>
        <w:t>s</w:t>
      </w:r>
      <w:r w:rsidRPr="00CB4E20">
        <w:rPr>
          <w:i/>
        </w:rPr>
        <w:t xml:space="preserve"> and projects of the SUCs.</w:t>
      </w:r>
    </w:p>
    <w:p w14:paraId="0874D6E0" w14:textId="023829E3" w:rsidR="00391116" w:rsidRDefault="00391116">
      <w:pPr>
        <w:spacing w:after="200" w:line="276" w:lineRule="auto"/>
        <w:rPr>
          <w:i/>
        </w:rPr>
      </w:pPr>
      <w:r>
        <w:rPr>
          <w:i/>
        </w:rPr>
        <w:br w:type="page"/>
      </w:r>
    </w:p>
    <w:p w14:paraId="0563FA8A" w14:textId="77777777" w:rsidR="00BD70F5" w:rsidRPr="00CB4E20" w:rsidRDefault="00BD70F5" w:rsidP="00573772">
      <w:pPr>
        <w:numPr>
          <w:ilvl w:val="1"/>
          <w:numId w:val="14"/>
        </w:numPr>
        <w:ind w:left="1080" w:hanging="540"/>
        <w:contextualSpacing/>
        <w:jc w:val="both"/>
      </w:pPr>
      <w:r w:rsidRPr="00CB4E20">
        <w:lastRenderedPageBreak/>
        <w:t>Special Provision No. 1 under SUCs, Special Provision(s) applicable to the SUCs, Volume I-A, page 963 also states that:</w:t>
      </w:r>
    </w:p>
    <w:p w14:paraId="678F2538" w14:textId="77777777" w:rsidR="00B5712E" w:rsidRDefault="00B5712E" w:rsidP="001B2F06">
      <w:pPr>
        <w:ind w:left="1350" w:right="720"/>
        <w:jc w:val="both"/>
      </w:pPr>
    </w:p>
    <w:p w14:paraId="7993D22C" w14:textId="77777777" w:rsidR="00BD70F5" w:rsidRPr="00CB4E20" w:rsidRDefault="00BD70F5">
      <w:pPr>
        <w:ind w:left="1350" w:right="720"/>
        <w:jc w:val="both"/>
        <w:rPr>
          <w:i/>
        </w:rPr>
      </w:pPr>
      <w:r w:rsidRPr="00CB4E20">
        <w:rPr>
          <w:i/>
        </w:rPr>
        <w:t>Tu</w:t>
      </w:r>
      <w:r w:rsidR="00791AEC" w:rsidRPr="00CB4E20">
        <w:rPr>
          <w:i/>
        </w:rPr>
        <w:t>i</w:t>
      </w:r>
      <w:r w:rsidRPr="00CB4E20">
        <w:rPr>
          <w:i/>
        </w:rPr>
        <w:t>tion Fees and School Charges. SUCs are authorized to collect tuition fees and other necessary school charges in accordance with RA No. 8292, provided that starting the first semester of SY 2017-2018, no tuition fee shall be collected from undergraduate students.  The SUCs shall charge the Higher Education Support Fund in lieu of the income from tuition fees.</w:t>
      </w:r>
    </w:p>
    <w:p w14:paraId="36F2D35A" w14:textId="77777777" w:rsidR="00BD70F5" w:rsidRPr="00CB4E20" w:rsidRDefault="00BD70F5">
      <w:pPr>
        <w:ind w:left="1350" w:right="720"/>
        <w:jc w:val="both"/>
        <w:rPr>
          <w:i/>
        </w:rPr>
      </w:pPr>
    </w:p>
    <w:p w14:paraId="1CA2F6CB" w14:textId="77777777" w:rsidR="00BD70F5" w:rsidRPr="00CB4E20" w:rsidRDefault="00BD70F5" w:rsidP="00573772">
      <w:pPr>
        <w:numPr>
          <w:ilvl w:val="1"/>
          <w:numId w:val="14"/>
        </w:numPr>
        <w:ind w:left="1080" w:hanging="540"/>
        <w:contextualSpacing/>
        <w:jc w:val="both"/>
      </w:pPr>
      <w:r w:rsidRPr="00CB4E20">
        <w:t xml:space="preserve">Section 6.3 of the JMC requires the SUCs to bill the CHED for the total tuition subsidies awarded to students, subject to their budget ceiling per semester. The budget ceiling per semester shall not exceed 50% of the budget allocated to the SUC.  </w:t>
      </w:r>
    </w:p>
    <w:p w14:paraId="32E28E15" w14:textId="77777777" w:rsidR="00BD70F5" w:rsidRPr="00CB4E20" w:rsidRDefault="00BD70F5">
      <w:pPr>
        <w:jc w:val="both"/>
      </w:pPr>
    </w:p>
    <w:p w14:paraId="38718848" w14:textId="77777777" w:rsidR="00BD70F5" w:rsidRPr="00CB4E20" w:rsidRDefault="00BD70F5" w:rsidP="00573772">
      <w:pPr>
        <w:numPr>
          <w:ilvl w:val="1"/>
          <w:numId w:val="14"/>
        </w:numPr>
        <w:ind w:left="1080" w:hanging="540"/>
        <w:contextualSpacing/>
        <w:jc w:val="both"/>
      </w:pPr>
      <w:r w:rsidRPr="00CB4E20">
        <w:t>The Budget Allocation of PhilSCA for 2017 was ₱113,839,000.00.</w:t>
      </w:r>
    </w:p>
    <w:p w14:paraId="76860506" w14:textId="77777777" w:rsidR="00BD70F5" w:rsidRPr="00CB4E20" w:rsidRDefault="00BD70F5">
      <w:pPr>
        <w:jc w:val="both"/>
      </w:pPr>
    </w:p>
    <w:p w14:paraId="0E7BB357" w14:textId="77777777" w:rsidR="00BD70F5" w:rsidRPr="00CB4E20" w:rsidRDefault="00BD70F5" w:rsidP="00573772">
      <w:pPr>
        <w:numPr>
          <w:ilvl w:val="1"/>
          <w:numId w:val="14"/>
        </w:numPr>
        <w:ind w:left="1080" w:hanging="540"/>
        <w:contextualSpacing/>
        <w:jc w:val="both"/>
      </w:pPr>
      <w:r w:rsidRPr="00CB4E20">
        <w:t>Within one month after the end of each semester enrollment period, SUCs shall submit “Billing Statement” with all attachments to CHED.</w:t>
      </w:r>
    </w:p>
    <w:p w14:paraId="3A9BC355" w14:textId="77777777" w:rsidR="00BD70F5" w:rsidRPr="00CB4E20" w:rsidRDefault="00BD70F5">
      <w:pPr>
        <w:pStyle w:val="ListParagraph"/>
      </w:pPr>
    </w:p>
    <w:p w14:paraId="04A16C99" w14:textId="77777777" w:rsidR="00BD70F5" w:rsidRPr="00CB4E20" w:rsidRDefault="00BD70F5" w:rsidP="00573772">
      <w:pPr>
        <w:numPr>
          <w:ilvl w:val="1"/>
          <w:numId w:val="14"/>
        </w:numPr>
        <w:ind w:left="1080" w:hanging="540"/>
        <w:contextualSpacing/>
        <w:jc w:val="both"/>
      </w:pPr>
      <w:r w:rsidRPr="00CB4E20">
        <w:t>Billing Statement for 1</w:t>
      </w:r>
      <w:r w:rsidRPr="00CB4E20">
        <w:rPr>
          <w:vertAlign w:val="superscript"/>
        </w:rPr>
        <w:t>st</w:t>
      </w:r>
      <w:r w:rsidRPr="00CB4E20">
        <w:t xml:space="preserve"> and 2</w:t>
      </w:r>
      <w:r w:rsidRPr="00CB4E20">
        <w:rPr>
          <w:vertAlign w:val="superscript"/>
        </w:rPr>
        <w:t>nd</w:t>
      </w:r>
      <w:r w:rsidRPr="00CB4E20">
        <w:t xml:space="preserve"> Semesters for Academic Year (AY) 2017-2018 submitted by PhilSCA shows no evidence of receipt by CHED, although  the  amounts of ₱55,409,952.00 and ₱9,700.00 were credited to </w:t>
      </w:r>
      <w:r w:rsidR="00791AEC" w:rsidRPr="00CB4E20">
        <w:t xml:space="preserve">the </w:t>
      </w:r>
      <w:r w:rsidRPr="00CB4E20">
        <w:t xml:space="preserve">PhilSCA bank account  (Account </w:t>
      </w:r>
      <w:r w:rsidR="00791AEC" w:rsidRPr="00CB4E20">
        <w:t>N</w:t>
      </w:r>
      <w:r w:rsidRPr="00CB4E20">
        <w:t>o. 3562-1003-25) on February 12, 2018 and September 3, 2018, respectively.  An amount of ₱53,999,428.00 was credited to the same account on July 24, 2018. The credited amounts were issued Official Receipts Nos. 0613369 dated March 23, 2018; 0626006 dated September 6, 2018; and 0624585 dated July 26, 2018, respectively, summarized as follow:</w:t>
      </w:r>
    </w:p>
    <w:p w14:paraId="3FCFDF75" w14:textId="77777777" w:rsidR="00BD70F5" w:rsidRPr="00CB4E20" w:rsidRDefault="00BD70F5">
      <w:pPr>
        <w:jc w:val="both"/>
      </w:pPr>
    </w:p>
    <w:tbl>
      <w:tblPr>
        <w:tblStyle w:val="TableGrid"/>
        <w:tblW w:w="7848" w:type="dxa"/>
        <w:jc w:val="right"/>
        <w:tblLook w:val="04A0" w:firstRow="1" w:lastRow="0" w:firstColumn="1" w:lastColumn="0" w:noHBand="0" w:noVBand="1"/>
      </w:tblPr>
      <w:tblGrid>
        <w:gridCol w:w="1399"/>
        <w:gridCol w:w="1712"/>
        <w:gridCol w:w="1282"/>
        <w:gridCol w:w="1929"/>
        <w:gridCol w:w="1526"/>
      </w:tblGrid>
      <w:tr w:rsidR="00BD70F5" w:rsidRPr="00CB4E20" w14:paraId="331CFCE6" w14:textId="77777777" w:rsidTr="00B700D9">
        <w:trPr>
          <w:jc w:val="right"/>
        </w:trPr>
        <w:tc>
          <w:tcPr>
            <w:tcW w:w="1399" w:type="dxa"/>
            <w:vMerge w:val="restart"/>
            <w:vAlign w:val="center"/>
          </w:tcPr>
          <w:p w14:paraId="24BC55FC" w14:textId="77777777" w:rsidR="00BD70F5" w:rsidRPr="001B2F06" w:rsidRDefault="00BD70F5">
            <w:pPr>
              <w:contextualSpacing/>
              <w:jc w:val="center"/>
              <w:rPr>
                <w:b/>
                <w:sz w:val="20"/>
                <w:szCs w:val="20"/>
              </w:rPr>
            </w:pPr>
            <w:r w:rsidRPr="00CB4E20">
              <w:rPr>
                <w:b/>
                <w:sz w:val="20"/>
                <w:szCs w:val="20"/>
              </w:rPr>
              <w:t>AY 2017-2018</w:t>
            </w:r>
          </w:p>
        </w:tc>
        <w:tc>
          <w:tcPr>
            <w:tcW w:w="2994" w:type="dxa"/>
            <w:gridSpan w:val="2"/>
          </w:tcPr>
          <w:p w14:paraId="683B6D26" w14:textId="77777777" w:rsidR="00BD70F5" w:rsidRPr="001B2F06" w:rsidRDefault="00BD70F5">
            <w:pPr>
              <w:contextualSpacing/>
              <w:jc w:val="center"/>
              <w:rPr>
                <w:b/>
                <w:sz w:val="20"/>
                <w:szCs w:val="20"/>
              </w:rPr>
            </w:pPr>
            <w:r w:rsidRPr="00CB4E20">
              <w:rPr>
                <w:b/>
                <w:sz w:val="20"/>
                <w:szCs w:val="20"/>
              </w:rPr>
              <w:t>Received/Credited</w:t>
            </w:r>
          </w:p>
        </w:tc>
        <w:tc>
          <w:tcPr>
            <w:tcW w:w="1929" w:type="dxa"/>
            <w:vMerge w:val="restart"/>
            <w:vAlign w:val="center"/>
          </w:tcPr>
          <w:p w14:paraId="4AD74B62" w14:textId="77777777" w:rsidR="00BD70F5" w:rsidRPr="001B2F06" w:rsidRDefault="00BD70F5">
            <w:pPr>
              <w:contextualSpacing/>
              <w:jc w:val="center"/>
              <w:rPr>
                <w:b/>
                <w:sz w:val="20"/>
                <w:szCs w:val="20"/>
              </w:rPr>
            </w:pPr>
            <w:r w:rsidRPr="00CB4E20">
              <w:rPr>
                <w:b/>
                <w:sz w:val="20"/>
                <w:szCs w:val="20"/>
              </w:rPr>
              <w:t>Amount based on Actual Enrollees</w:t>
            </w:r>
          </w:p>
        </w:tc>
        <w:tc>
          <w:tcPr>
            <w:tcW w:w="1526" w:type="dxa"/>
            <w:vMerge w:val="restart"/>
            <w:vAlign w:val="center"/>
          </w:tcPr>
          <w:p w14:paraId="4073BCC1" w14:textId="77777777" w:rsidR="00BD70F5" w:rsidRPr="001B2F06" w:rsidRDefault="00BD70F5">
            <w:pPr>
              <w:contextualSpacing/>
              <w:jc w:val="center"/>
              <w:rPr>
                <w:b/>
                <w:sz w:val="20"/>
                <w:szCs w:val="20"/>
              </w:rPr>
            </w:pPr>
            <w:r w:rsidRPr="00CB4E20">
              <w:rPr>
                <w:b/>
                <w:sz w:val="20"/>
                <w:szCs w:val="20"/>
              </w:rPr>
              <w:t>Difference</w:t>
            </w:r>
          </w:p>
        </w:tc>
      </w:tr>
      <w:tr w:rsidR="00BD70F5" w:rsidRPr="00CB4E20" w14:paraId="723D1DAB" w14:textId="77777777" w:rsidTr="00B700D9">
        <w:trPr>
          <w:jc w:val="right"/>
        </w:trPr>
        <w:tc>
          <w:tcPr>
            <w:tcW w:w="1399" w:type="dxa"/>
            <w:vMerge/>
          </w:tcPr>
          <w:p w14:paraId="7A1ED3A6" w14:textId="77777777" w:rsidR="00BD70F5" w:rsidRPr="001B2F06" w:rsidRDefault="00BD70F5">
            <w:pPr>
              <w:keepNext/>
              <w:contextualSpacing/>
              <w:jc w:val="both"/>
              <w:outlineLvl w:val="0"/>
              <w:rPr>
                <w:b/>
                <w:sz w:val="20"/>
                <w:szCs w:val="20"/>
              </w:rPr>
            </w:pPr>
          </w:p>
        </w:tc>
        <w:tc>
          <w:tcPr>
            <w:tcW w:w="1712" w:type="dxa"/>
            <w:vAlign w:val="center"/>
          </w:tcPr>
          <w:p w14:paraId="0BAA8E2E" w14:textId="77777777" w:rsidR="00BD70F5" w:rsidRPr="001B2F06" w:rsidRDefault="00BD70F5">
            <w:pPr>
              <w:contextualSpacing/>
              <w:jc w:val="center"/>
              <w:rPr>
                <w:b/>
                <w:sz w:val="20"/>
                <w:szCs w:val="20"/>
              </w:rPr>
            </w:pPr>
            <w:r w:rsidRPr="00CB4E20">
              <w:rPr>
                <w:b/>
                <w:sz w:val="20"/>
                <w:szCs w:val="20"/>
              </w:rPr>
              <w:t>Amount</w:t>
            </w:r>
          </w:p>
        </w:tc>
        <w:tc>
          <w:tcPr>
            <w:tcW w:w="1282" w:type="dxa"/>
            <w:vAlign w:val="center"/>
          </w:tcPr>
          <w:p w14:paraId="291D2C64" w14:textId="77777777" w:rsidR="00BD70F5" w:rsidRPr="001B2F06" w:rsidRDefault="00BD70F5">
            <w:pPr>
              <w:contextualSpacing/>
              <w:jc w:val="center"/>
              <w:rPr>
                <w:b/>
                <w:sz w:val="20"/>
                <w:szCs w:val="20"/>
              </w:rPr>
            </w:pPr>
            <w:r w:rsidRPr="00CB4E20">
              <w:rPr>
                <w:b/>
                <w:sz w:val="20"/>
                <w:szCs w:val="20"/>
              </w:rPr>
              <w:t>Date</w:t>
            </w:r>
          </w:p>
        </w:tc>
        <w:tc>
          <w:tcPr>
            <w:tcW w:w="1929" w:type="dxa"/>
            <w:vMerge/>
          </w:tcPr>
          <w:p w14:paraId="5F3CBC36" w14:textId="77777777" w:rsidR="00BD70F5" w:rsidRPr="001B2F06" w:rsidRDefault="00BD70F5">
            <w:pPr>
              <w:keepNext/>
              <w:contextualSpacing/>
              <w:jc w:val="both"/>
              <w:outlineLvl w:val="0"/>
              <w:rPr>
                <w:sz w:val="20"/>
                <w:szCs w:val="20"/>
              </w:rPr>
            </w:pPr>
          </w:p>
        </w:tc>
        <w:tc>
          <w:tcPr>
            <w:tcW w:w="1526" w:type="dxa"/>
            <w:vMerge/>
          </w:tcPr>
          <w:p w14:paraId="380D5330" w14:textId="77777777" w:rsidR="00BD70F5" w:rsidRPr="001B2F06" w:rsidRDefault="00BD70F5">
            <w:pPr>
              <w:keepNext/>
              <w:contextualSpacing/>
              <w:jc w:val="both"/>
              <w:outlineLvl w:val="0"/>
              <w:rPr>
                <w:sz w:val="20"/>
                <w:szCs w:val="20"/>
              </w:rPr>
            </w:pPr>
          </w:p>
        </w:tc>
      </w:tr>
      <w:tr w:rsidR="00BD70F5" w:rsidRPr="00CB4E20" w14:paraId="0EE00E13" w14:textId="77777777" w:rsidTr="00B700D9">
        <w:trPr>
          <w:trHeight w:val="215"/>
          <w:jc w:val="right"/>
        </w:trPr>
        <w:tc>
          <w:tcPr>
            <w:tcW w:w="1399" w:type="dxa"/>
          </w:tcPr>
          <w:p w14:paraId="2DA82308" w14:textId="77777777" w:rsidR="00BD70F5" w:rsidRPr="001B2F06" w:rsidRDefault="00BD70F5">
            <w:pPr>
              <w:contextualSpacing/>
              <w:rPr>
                <w:sz w:val="20"/>
                <w:szCs w:val="20"/>
              </w:rPr>
            </w:pPr>
            <w:r w:rsidRPr="00CB4E20">
              <w:rPr>
                <w:sz w:val="20"/>
                <w:szCs w:val="20"/>
              </w:rPr>
              <w:t>1</w:t>
            </w:r>
            <w:r w:rsidRPr="00CB4E20">
              <w:rPr>
                <w:sz w:val="20"/>
                <w:szCs w:val="20"/>
                <w:vertAlign w:val="superscript"/>
              </w:rPr>
              <w:t>st</w:t>
            </w:r>
            <w:r w:rsidRPr="00CB4E20">
              <w:rPr>
                <w:sz w:val="20"/>
                <w:szCs w:val="20"/>
              </w:rPr>
              <w:t xml:space="preserve"> semester</w:t>
            </w:r>
          </w:p>
        </w:tc>
        <w:tc>
          <w:tcPr>
            <w:tcW w:w="1712" w:type="dxa"/>
          </w:tcPr>
          <w:p w14:paraId="2654B1C4" w14:textId="77777777" w:rsidR="00BD70F5" w:rsidRPr="001B2F06" w:rsidRDefault="00BD70F5">
            <w:pPr>
              <w:contextualSpacing/>
              <w:jc w:val="right"/>
              <w:rPr>
                <w:sz w:val="20"/>
                <w:szCs w:val="20"/>
              </w:rPr>
            </w:pPr>
            <w:r w:rsidRPr="00CB4E20">
              <w:rPr>
                <w:sz w:val="20"/>
                <w:szCs w:val="20"/>
              </w:rPr>
              <w:t>55,409,952.00</w:t>
            </w:r>
          </w:p>
        </w:tc>
        <w:tc>
          <w:tcPr>
            <w:tcW w:w="1282" w:type="dxa"/>
          </w:tcPr>
          <w:p w14:paraId="1A346719" w14:textId="77777777" w:rsidR="00BD70F5" w:rsidRPr="001B2F06" w:rsidRDefault="00BD70F5">
            <w:pPr>
              <w:contextualSpacing/>
              <w:jc w:val="right"/>
              <w:rPr>
                <w:sz w:val="20"/>
                <w:szCs w:val="20"/>
              </w:rPr>
            </w:pPr>
            <w:r w:rsidRPr="00CB4E20">
              <w:rPr>
                <w:sz w:val="20"/>
                <w:szCs w:val="20"/>
              </w:rPr>
              <w:t>2/12/2018</w:t>
            </w:r>
          </w:p>
        </w:tc>
        <w:tc>
          <w:tcPr>
            <w:tcW w:w="1929" w:type="dxa"/>
          </w:tcPr>
          <w:p w14:paraId="6763FB14" w14:textId="77777777" w:rsidR="00BD70F5" w:rsidRPr="001B2F06" w:rsidRDefault="00BD70F5">
            <w:pPr>
              <w:contextualSpacing/>
              <w:jc w:val="right"/>
              <w:rPr>
                <w:sz w:val="20"/>
                <w:szCs w:val="20"/>
              </w:rPr>
            </w:pPr>
            <w:r w:rsidRPr="00CB4E20">
              <w:rPr>
                <w:sz w:val="20"/>
                <w:szCs w:val="20"/>
              </w:rPr>
              <w:t>55,532,452.00</w:t>
            </w:r>
          </w:p>
        </w:tc>
        <w:tc>
          <w:tcPr>
            <w:tcW w:w="1526" w:type="dxa"/>
          </w:tcPr>
          <w:p w14:paraId="01A415AC" w14:textId="77777777" w:rsidR="00BD70F5" w:rsidRPr="001B2F06" w:rsidRDefault="00BD70F5">
            <w:pPr>
              <w:keepNext/>
              <w:keepLines/>
              <w:spacing w:before="200"/>
              <w:contextualSpacing/>
              <w:outlineLvl w:val="1"/>
              <w:rPr>
                <w:sz w:val="20"/>
                <w:szCs w:val="20"/>
              </w:rPr>
            </w:pPr>
          </w:p>
        </w:tc>
      </w:tr>
      <w:tr w:rsidR="00BD70F5" w:rsidRPr="00CB4E20" w14:paraId="4891BAF2" w14:textId="77777777" w:rsidTr="00B700D9">
        <w:trPr>
          <w:jc w:val="right"/>
        </w:trPr>
        <w:tc>
          <w:tcPr>
            <w:tcW w:w="1399" w:type="dxa"/>
          </w:tcPr>
          <w:p w14:paraId="4488B749" w14:textId="77777777" w:rsidR="00BD70F5" w:rsidRPr="001B2F06" w:rsidRDefault="00BD70F5">
            <w:pPr>
              <w:keepNext/>
              <w:keepLines/>
              <w:spacing w:before="200"/>
              <w:contextualSpacing/>
              <w:outlineLvl w:val="1"/>
              <w:rPr>
                <w:sz w:val="20"/>
                <w:szCs w:val="20"/>
              </w:rPr>
            </w:pPr>
          </w:p>
        </w:tc>
        <w:tc>
          <w:tcPr>
            <w:tcW w:w="1712" w:type="dxa"/>
          </w:tcPr>
          <w:p w14:paraId="4BEC3C54" w14:textId="77777777" w:rsidR="00BD70F5" w:rsidRPr="001B2F06" w:rsidRDefault="00BD70F5">
            <w:pPr>
              <w:contextualSpacing/>
              <w:jc w:val="right"/>
              <w:rPr>
                <w:sz w:val="20"/>
                <w:szCs w:val="20"/>
              </w:rPr>
            </w:pPr>
            <w:r w:rsidRPr="00CB4E20">
              <w:rPr>
                <w:sz w:val="20"/>
                <w:szCs w:val="20"/>
              </w:rPr>
              <w:t>9,700.00</w:t>
            </w:r>
          </w:p>
        </w:tc>
        <w:tc>
          <w:tcPr>
            <w:tcW w:w="1282" w:type="dxa"/>
          </w:tcPr>
          <w:p w14:paraId="40D34BB7" w14:textId="77777777" w:rsidR="00BD70F5" w:rsidRPr="001B2F06" w:rsidRDefault="00BD70F5">
            <w:pPr>
              <w:contextualSpacing/>
              <w:jc w:val="right"/>
              <w:rPr>
                <w:sz w:val="20"/>
                <w:szCs w:val="20"/>
              </w:rPr>
            </w:pPr>
            <w:r w:rsidRPr="00CB4E20">
              <w:rPr>
                <w:sz w:val="20"/>
                <w:szCs w:val="20"/>
              </w:rPr>
              <w:t>9/3/2018</w:t>
            </w:r>
          </w:p>
        </w:tc>
        <w:tc>
          <w:tcPr>
            <w:tcW w:w="1929" w:type="dxa"/>
          </w:tcPr>
          <w:p w14:paraId="050C8639" w14:textId="77777777" w:rsidR="00BD70F5" w:rsidRPr="001B2F06" w:rsidRDefault="00BD70F5">
            <w:pPr>
              <w:keepNext/>
              <w:contextualSpacing/>
              <w:jc w:val="right"/>
              <w:outlineLvl w:val="0"/>
              <w:rPr>
                <w:sz w:val="20"/>
                <w:szCs w:val="20"/>
              </w:rPr>
            </w:pPr>
          </w:p>
        </w:tc>
        <w:tc>
          <w:tcPr>
            <w:tcW w:w="1526" w:type="dxa"/>
          </w:tcPr>
          <w:p w14:paraId="4C85EAE9" w14:textId="77777777" w:rsidR="00BD70F5" w:rsidRPr="001B2F06" w:rsidRDefault="00BD70F5">
            <w:pPr>
              <w:keepNext/>
              <w:contextualSpacing/>
              <w:jc w:val="right"/>
              <w:outlineLvl w:val="0"/>
              <w:rPr>
                <w:sz w:val="20"/>
                <w:szCs w:val="20"/>
              </w:rPr>
            </w:pPr>
          </w:p>
        </w:tc>
      </w:tr>
      <w:tr w:rsidR="00BD70F5" w:rsidRPr="00CB4E20" w14:paraId="17449292" w14:textId="77777777" w:rsidTr="00B700D9">
        <w:trPr>
          <w:jc w:val="right"/>
        </w:trPr>
        <w:tc>
          <w:tcPr>
            <w:tcW w:w="1399" w:type="dxa"/>
          </w:tcPr>
          <w:p w14:paraId="19BDA8A3" w14:textId="77777777" w:rsidR="00BD70F5" w:rsidRPr="001B2F06" w:rsidRDefault="00BD70F5">
            <w:pPr>
              <w:contextualSpacing/>
              <w:rPr>
                <w:sz w:val="20"/>
                <w:szCs w:val="20"/>
              </w:rPr>
            </w:pPr>
            <w:r w:rsidRPr="00CB4E20">
              <w:rPr>
                <w:sz w:val="20"/>
                <w:szCs w:val="20"/>
              </w:rPr>
              <w:t>2</w:t>
            </w:r>
            <w:r w:rsidRPr="00CB4E20">
              <w:rPr>
                <w:sz w:val="20"/>
                <w:szCs w:val="20"/>
                <w:vertAlign w:val="superscript"/>
              </w:rPr>
              <w:t>nd</w:t>
            </w:r>
            <w:r w:rsidRPr="00CB4E20">
              <w:rPr>
                <w:sz w:val="20"/>
                <w:szCs w:val="20"/>
              </w:rPr>
              <w:t xml:space="preserve"> semester</w:t>
            </w:r>
          </w:p>
        </w:tc>
        <w:tc>
          <w:tcPr>
            <w:tcW w:w="1712" w:type="dxa"/>
          </w:tcPr>
          <w:p w14:paraId="1BFB3D13" w14:textId="77777777" w:rsidR="00BD70F5" w:rsidRPr="001B2F06" w:rsidRDefault="00BD70F5">
            <w:pPr>
              <w:contextualSpacing/>
              <w:jc w:val="right"/>
              <w:rPr>
                <w:sz w:val="20"/>
                <w:szCs w:val="20"/>
              </w:rPr>
            </w:pPr>
            <w:r w:rsidRPr="00CB4E20">
              <w:rPr>
                <w:sz w:val="20"/>
                <w:szCs w:val="20"/>
              </w:rPr>
              <w:t>53,999,428.00</w:t>
            </w:r>
          </w:p>
        </w:tc>
        <w:tc>
          <w:tcPr>
            <w:tcW w:w="1282" w:type="dxa"/>
          </w:tcPr>
          <w:p w14:paraId="1062BCCD" w14:textId="77777777" w:rsidR="00BD70F5" w:rsidRPr="001B2F06" w:rsidRDefault="00BD70F5">
            <w:pPr>
              <w:contextualSpacing/>
              <w:jc w:val="right"/>
              <w:rPr>
                <w:sz w:val="20"/>
                <w:szCs w:val="20"/>
              </w:rPr>
            </w:pPr>
            <w:r w:rsidRPr="00CB4E20">
              <w:rPr>
                <w:sz w:val="20"/>
                <w:szCs w:val="20"/>
              </w:rPr>
              <w:t>7/24/2018</w:t>
            </w:r>
          </w:p>
        </w:tc>
        <w:tc>
          <w:tcPr>
            <w:tcW w:w="1929" w:type="dxa"/>
          </w:tcPr>
          <w:p w14:paraId="36F1AF1C" w14:textId="77777777" w:rsidR="00BD70F5" w:rsidRPr="001B2F06" w:rsidRDefault="00BD70F5">
            <w:pPr>
              <w:contextualSpacing/>
              <w:jc w:val="right"/>
              <w:rPr>
                <w:sz w:val="20"/>
                <w:szCs w:val="20"/>
              </w:rPr>
            </w:pPr>
            <w:r w:rsidRPr="00CB4E20">
              <w:rPr>
                <w:sz w:val="20"/>
                <w:szCs w:val="20"/>
              </w:rPr>
              <w:t>53,999,428.00</w:t>
            </w:r>
          </w:p>
        </w:tc>
        <w:tc>
          <w:tcPr>
            <w:tcW w:w="1526" w:type="dxa"/>
          </w:tcPr>
          <w:p w14:paraId="70D78635" w14:textId="77777777" w:rsidR="00BD70F5" w:rsidRPr="001B2F06" w:rsidRDefault="00BD70F5">
            <w:pPr>
              <w:keepNext/>
              <w:keepLines/>
              <w:spacing w:before="200"/>
              <w:contextualSpacing/>
              <w:jc w:val="right"/>
              <w:outlineLvl w:val="1"/>
              <w:rPr>
                <w:sz w:val="20"/>
                <w:szCs w:val="20"/>
              </w:rPr>
            </w:pPr>
          </w:p>
        </w:tc>
      </w:tr>
      <w:tr w:rsidR="00BD70F5" w:rsidRPr="00CB4E20" w14:paraId="4B9A3CE7" w14:textId="77777777" w:rsidTr="00B700D9">
        <w:trPr>
          <w:jc w:val="right"/>
        </w:trPr>
        <w:tc>
          <w:tcPr>
            <w:tcW w:w="1399" w:type="dxa"/>
          </w:tcPr>
          <w:p w14:paraId="3CB7B37F" w14:textId="77777777" w:rsidR="00BD70F5" w:rsidRPr="001B2F06" w:rsidRDefault="00BD70F5">
            <w:pPr>
              <w:contextualSpacing/>
              <w:rPr>
                <w:b/>
                <w:sz w:val="20"/>
                <w:szCs w:val="20"/>
              </w:rPr>
            </w:pPr>
            <w:r w:rsidRPr="00CB4E20">
              <w:rPr>
                <w:b/>
                <w:sz w:val="20"/>
                <w:szCs w:val="20"/>
              </w:rPr>
              <w:t>Total</w:t>
            </w:r>
          </w:p>
        </w:tc>
        <w:tc>
          <w:tcPr>
            <w:tcW w:w="1712" w:type="dxa"/>
          </w:tcPr>
          <w:p w14:paraId="6E6DDB69" w14:textId="77777777" w:rsidR="00BD70F5" w:rsidRPr="001B2F06" w:rsidRDefault="00BD70F5">
            <w:pPr>
              <w:contextualSpacing/>
              <w:jc w:val="right"/>
              <w:rPr>
                <w:b/>
                <w:sz w:val="20"/>
                <w:szCs w:val="20"/>
              </w:rPr>
            </w:pPr>
            <w:r w:rsidRPr="00CB4E20">
              <w:rPr>
                <w:b/>
                <w:sz w:val="20"/>
                <w:szCs w:val="20"/>
              </w:rPr>
              <w:t>109,419,080.00</w:t>
            </w:r>
          </w:p>
        </w:tc>
        <w:tc>
          <w:tcPr>
            <w:tcW w:w="1282" w:type="dxa"/>
          </w:tcPr>
          <w:p w14:paraId="078747E7" w14:textId="77777777" w:rsidR="00BD70F5" w:rsidRPr="001B2F06" w:rsidRDefault="00BD70F5">
            <w:pPr>
              <w:keepNext/>
              <w:keepLines/>
              <w:spacing w:before="200"/>
              <w:contextualSpacing/>
              <w:jc w:val="right"/>
              <w:outlineLvl w:val="1"/>
              <w:rPr>
                <w:sz w:val="20"/>
                <w:szCs w:val="20"/>
              </w:rPr>
            </w:pPr>
          </w:p>
        </w:tc>
        <w:tc>
          <w:tcPr>
            <w:tcW w:w="1929" w:type="dxa"/>
          </w:tcPr>
          <w:p w14:paraId="6BDE2D07" w14:textId="77777777" w:rsidR="00BD70F5" w:rsidRPr="001B2F06" w:rsidRDefault="00BD70F5">
            <w:pPr>
              <w:contextualSpacing/>
              <w:jc w:val="right"/>
              <w:rPr>
                <w:b/>
                <w:sz w:val="20"/>
                <w:szCs w:val="20"/>
              </w:rPr>
            </w:pPr>
            <w:r w:rsidRPr="00CB4E20">
              <w:rPr>
                <w:b/>
                <w:sz w:val="20"/>
                <w:szCs w:val="20"/>
              </w:rPr>
              <w:t>109,531,880.00</w:t>
            </w:r>
          </w:p>
        </w:tc>
        <w:tc>
          <w:tcPr>
            <w:tcW w:w="1526" w:type="dxa"/>
          </w:tcPr>
          <w:p w14:paraId="457243A7" w14:textId="77777777" w:rsidR="00BD70F5" w:rsidRPr="001B2F06" w:rsidRDefault="00BD70F5">
            <w:pPr>
              <w:contextualSpacing/>
              <w:jc w:val="right"/>
              <w:rPr>
                <w:b/>
                <w:sz w:val="20"/>
                <w:szCs w:val="20"/>
              </w:rPr>
            </w:pPr>
            <w:r w:rsidRPr="00CB4E20">
              <w:rPr>
                <w:b/>
                <w:sz w:val="20"/>
                <w:szCs w:val="20"/>
              </w:rPr>
              <w:t>112,800.00</w:t>
            </w:r>
          </w:p>
        </w:tc>
      </w:tr>
    </w:tbl>
    <w:p w14:paraId="771F3E95" w14:textId="77777777" w:rsidR="00BD70F5" w:rsidRPr="00CB4E20" w:rsidRDefault="00BD70F5">
      <w:pPr>
        <w:pStyle w:val="ListParagraph"/>
      </w:pPr>
    </w:p>
    <w:p w14:paraId="04B0E413" w14:textId="77777777" w:rsidR="00BD70F5" w:rsidRPr="00CB4E20" w:rsidRDefault="00BD70F5" w:rsidP="00573772">
      <w:pPr>
        <w:numPr>
          <w:ilvl w:val="1"/>
          <w:numId w:val="14"/>
        </w:numPr>
        <w:ind w:left="1080" w:hanging="540"/>
        <w:contextualSpacing/>
        <w:jc w:val="both"/>
      </w:pPr>
      <w:r w:rsidRPr="00CB4E20">
        <w:t>As shown in the table above, there is a difference of ₱112,800.00 that was not reimbursed to PhilSCA.</w:t>
      </w:r>
    </w:p>
    <w:p w14:paraId="112A6FD1" w14:textId="77777777" w:rsidR="00BD70F5" w:rsidRPr="00CB4E20" w:rsidRDefault="00BD70F5">
      <w:pPr>
        <w:jc w:val="both"/>
      </w:pPr>
    </w:p>
    <w:p w14:paraId="24106045" w14:textId="77777777" w:rsidR="00BD70F5" w:rsidRPr="00CB4E20" w:rsidRDefault="00BD70F5" w:rsidP="00573772">
      <w:pPr>
        <w:numPr>
          <w:ilvl w:val="1"/>
          <w:numId w:val="14"/>
        </w:numPr>
        <w:ind w:left="1080" w:hanging="540"/>
        <w:contextualSpacing/>
        <w:jc w:val="both"/>
      </w:pPr>
      <w:r w:rsidRPr="00CB4E20">
        <w:t>Verification revealed that there was no set</w:t>
      </w:r>
      <w:r w:rsidR="0034746D">
        <w:t>-</w:t>
      </w:r>
      <w:r w:rsidRPr="00CB4E20">
        <w:t>up of receivables for the billing to CHED of tuition fees and other school charges for the last two semesters which showed that entries made for the receipt of funds from CHED was debit</w:t>
      </w:r>
      <w:r w:rsidR="00017401">
        <w:t>ed</w:t>
      </w:r>
      <w:r w:rsidRPr="00CB4E20">
        <w:t xml:space="preserve"> to Cash in Bank-LCCA and credit</w:t>
      </w:r>
      <w:r w:rsidR="00017401">
        <w:t>ed</w:t>
      </w:r>
      <w:r w:rsidRPr="00CB4E20">
        <w:t xml:space="preserve"> to School Fees accounts.</w:t>
      </w:r>
    </w:p>
    <w:p w14:paraId="234A0B83" w14:textId="77777777" w:rsidR="00BD70F5" w:rsidRPr="00CB4E20" w:rsidRDefault="00BD70F5">
      <w:pPr>
        <w:jc w:val="both"/>
      </w:pPr>
    </w:p>
    <w:p w14:paraId="6AA86F43" w14:textId="06C3FD56" w:rsidR="0047378F" w:rsidRDefault="00BD70F5" w:rsidP="00573772">
      <w:pPr>
        <w:numPr>
          <w:ilvl w:val="1"/>
          <w:numId w:val="14"/>
        </w:numPr>
        <w:ind w:left="1080" w:hanging="540"/>
        <w:contextualSpacing/>
        <w:jc w:val="both"/>
      </w:pPr>
      <w:r w:rsidRPr="00CB4E20">
        <w:t xml:space="preserve">Further, the Billing Statement with all </w:t>
      </w:r>
      <w:r w:rsidR="00530644" w:rsidRPr="00CB4E20">
        <w:t xml:space="preserve">its </w:t>
      </w:r>
      <w:r w:rsidRPr="00CB4E20">
        <w:t>attachments for the 1</w:t>
      </w:r>
      <w:r w:rsidRPr="00CB4E20">
        <w:rPr>
          <w:vertAlign w:val="superscript"/>
        </w:rPr>
        <w:t>st</w:t>
      </w:r>
      <w:r w:rsidRPr="00CB4E20">
        <w:t xml:space="preserve"> semester </w:t>
      </w:r>
      <w:r w:rsidR="00530644" w:rsidRPr="00CB4E20">
        <w:t xml:space="preserve">of </w:t>
      </w:r>
      <w:r w:rsidRPr="00CB4E20">
        <w:t>Academic Year (AY) 2018-2019 was not yet submitted to CHED.</w:t>
      </w:r>
    </w:p>
    <w:p w14:paraId="45964188" w14:textId="77777777" w:rsidR="00BD70F5" w:rsidRPr="00CB4E20" w:rsidRDefault="00BD70F5" w:rsidP="00573772">
      <w:pPr>
        <w:numPr>
          <w:ilvl w:val="1"/>
          <w:numId w:val="14"/>
        </w:numPr>
        <w:ind w:left="1080" w:hanging="540"/>
        <w:contextualSpacing/>
        <w:jc w:val="both"/>
      </w:pPr>
      <w:r w:rsidRPr="00CB4E20">
        <w:lastRenderedPageBreak/>
        <w:t xml:space="preserve">PhilSCA has a total </w:t>
      </w:r>
      <w:r w:rsidR="00366FCB" w:rsidRPr="00CB4E20">
        <w:t xml:space="preserve">enrollees </w:t>
      </w:r>
      <w:r w:rsidRPr="00CB4E20">
        <w:t xml:space="preserve">of 9,965 for </w:t>
      </w:r>
      <w:r w:rsidR="00530644" w:rsidRPr="00CB4E20">
        <w:t xml:space="preserve">the </w:t>
      </w:r>
      <w:r w:rsidRPr="00CB4E20">
        <w:t>1</w:t>
      </w:r>
      <w:r w:rsidRPr="00CB4E20">
        <w:rPr>
          <w:vertAlign w:val="superscript"/>
        </w:rPr>
        <w:t>st</w:t>
      </w:r>
      <w:r w:rsidRPr="00CB4E20">
        <w:t xml:space="preserve"> semester</w:t>
      </w:r>
      <w:r w:rsidR="00530644" w:rsidRPr="00CB4E20">
        <w:t xml:space="preserve"> of</w:t>
      </w:r>
      <w:r w:rsidRPr="00CB4E20">
        <w:t xml:space="preserve"> AY 2018-2019</w:t>
      </w:r>
      <w:r w:rsidR="00CF3FAD" w:rsidRPr="00CB4E20">
        <w:t>.</w:t>
      </w:r>
    </w:p>
    <w:p w14:paraId="305CE18A" w14:textId="77777777" w:rsidR="00BD70F5" w:rsidRPr="00CB4E20" w:rsidRDefault="00BD70F5">
      <w:pPr>
        <w:jc w:val="both"/>
      </w:pPr>
    </w:p>
    <w:p w14:paraId="76452A85" w14:textId="77777777" w:rsidR="00043470" w:rsidRPr="00CB4E20" w:rsidRDefault="00BD70F5" w:rsidP="00573772">
      <w:pPr>
        <w:numPr>
          <w:ilvl w:val="1"/>
          <w:numId w:val="14"/>
        </w:numPr>
        <w:ind w:left="1080" w:hanging="540"/>
        <w:contextualSpacing/>
        <w:jc w:val="both"/>
      </w:pPr>
      <w:r w:rsidRPr="00CB4E20">
        <w:t>The Agency furnished</w:t>
      </w:r>
      <w:r w:rsidR="00530644" w:rsidRPr="00CB4E20">
        <w:t xml:space="preserve"> the</w:t>
      </w:r>
      <w:r w:rsidRPr="00CB4E20">
        <w:t xml:space="preserve"> COA Office</w:t>
      </w:r>
      <w:r w:rsidR="00530644" w:rsidRPr="00CB4E20">
        <w:t xml:space="preserve"> a</w:t>
      </w:r>
      <w:r w:rsidRPr="00CB4E20">
        <w:t xml:space="preserve"> copy of the Schedule of tuition fees and other charges per course and year level of student. Except for </w:t>
      </w:r>
      <w:r w:rsidR="00B96C6D">
        <w:t xml:space="preserve">the </w:t>
      </w:r>
      <w:r w:rsidRPr="00CB4E20">
        <w:t>4</w:t>
      </w:r>
      <w:r w:rsidRPr="00CB4E20">
        <w:rPr>
          <w:vertAlign w:val="superscript"/>
        </w:rPr>
        <w:t>th</w:t>
      </w:r>
      <w:r w:rsidRPr="00CB4E20">
        <w:t xml:space="preserve"> and 5</w:t>
      </w:r>
      <w:r w:rsidRPr="00CB4E20">
        <w:rPr>
          <w:vertAlign w:val="superscript"/>
        </w:rPr>
        <w:t>th</w:t>
      </w:r>
      <w:r w:rsidRPr="00CB4E20">
        <w:t xml:space="preserve"> year</w:t>
      </w:r>
      <w:r w:rsidR="00A92BD9">
        <w:t>s</w:t>
      </w:r>
      <w:r w:rsidRPr="00CB4E20">
        <w:t xml:space="preserve"> of </w:t>
      </w:r>
      <w:r w:rsidR="00530644" w:rsidRPr="00CB4E20">
        <w:t>Bachelor of Science in Air Transportation (</w:t>
      </w:r>
      <w:r w:rsidRPr="00CB4E20">
        <w:t>BSAT</w:t>
      </w:r>
      <w:r w:rsidR="00530644" w:rsidRPr="00CB4E20">
        <w:t>)</w:t>
      </w:r>
      <w:r w:rsidRPr="00CB4E20">
        <w:t xml:space="preserve"> </w:t>
      </w:r>
      <w:r w:rsidR="00530644" w:rsidRPr="00CB4E20">
        <w:t>which</w:t>
      </w:r>
      <w:r w:rsidR="00B96C6D">
        <w:t xml:space="preserve"> were</w:t>
      </w:r>
      <w:r w:rsidR="00530644" w:rsidRPr="00CB4E20">
        <w:t xml:space="preserve"> </w:t>
      </w:r>
      <w:r w:rsidRPr="00CB4E20">
        <w:t>composed of 71 students</w:t>
      </w:r>
      <w:r w:rsidR="00530644" w:rsidRPr="00CB4E20">
        <w:t xml:space="preserve">, </w:t>
      </w:r>
      <w:r w:rsidRPr="00CB4E20">
        <w:t>the tuition fees and other school charge</w:t>
      </w:r>
      <w:r w:rsidR="00530644" w:rsidRPr="00CB4E20">
        <w:t>s</w:t>
      </w:r>
      <w:r w:rsidRPr="00CB4E20">
        <w:t xml:space="preserve"> ranging from ₱2,952.00 to ₱9,125.00 per semester or an average of ₱7,000.00 for 9894 students.</w:t>
      </w:r>
    </w:p>
    <w:p w14:paraId="567D23C8" w14:textId="77777777" w:rsidR="00B5712E" w:rsidRDefault="00B5712E" w:rsidP="001B2F06">
      <w:pPr>
        <w:ind w:left="993"/>
        <w:contextualSpacing/>
        <w:jc w:val="both"/>
      </w:pPr>
    </w:p>
    <w:p w14:paraId="19D2860D" w14:textId="77777777" w:rsidR="00BB01C3" w:rsidRPr="001B2F06" w:rsidRDefault="00BD70F5" w:rsidP="00573772">
      <w:pPr>
        <w:numPr>
          <w:ilvl w:val="1"/>
          <w:numId w:val="14"/>
        </w:numPr>
        <w:ind w:left="1080" w:hanging="540"/>
        <w:contextualSpacing/>
        <w:jc w:val="both"/>
      </w:pPr>
      <w:r w:rsidRPr="00CB4E20">
        <w:t>Verification of the books further revealed that</w:t>
      </w:r>
      <w:r w:rsidR="00530644" w:rsidRPr="00CB4E20">
        <w:t xml:space="preserve"> </w:t>
      </w:r>
      <w:r w:rsidRPr="00CB4E20">
        <w:t xml:space="preserve">the collectible from CHED pertaining to the 1st Semester, AY 2018-2019 was not recognized since no billing statement </w:t>
      </w:r>
      <w:r w:rsidR="00530644" w:rsidRPr="00CB4E20">
        <w:t>wa</w:t>
      </w:r>
      <w:r w:rsidRPr="00CB4E20">
        <w:t>s submitted</w:t>
      </w:r>
      <w:r w:rsidR="00530644" w:rsidRPr="00CB4E20">
        <w:t xml:space="preserve">, thus </w:t>
      </w:r>
      <w:r w:rsidRPr="00CB4E20">
        <w:t>understat</w:t>
      </w:r>
      <w:r w:rsidR="00530644" w:rsidRPr="00CB4E20">
        <w:t>ing</w:t>
      </w:r>
      <w:r w:rsidRPr="00CB4E20">
        <w:t xml:space="preserve"> the Due from NGAs-CHED and School Fees-Income from Tuition accounts with an estimated amount of </w:t>
      </w:r>
      <w:r w:rsidRPr="00CB4E20">
        <w:rPr>
          <w:shd w:val="clear" w:color="auto" w:fill="FFFFFF" w:themeFill="background1"/>
        </w:rPr>
        <w:t>₱</w:t>
      </w:r>
      <w:r w:rsidR="003C6E00" w:rsidRPr="00CB4E20">
        <w:rPr>
          <w:lang w:val="en-PH" w:eastAsia="en-PH"/>
        </w:rPr>
        <w:t>118,276,920.00</w:t>
      </w:r>
      <w:r w:rsidR="00944D88" w:rsidRPr="00CB4E20">
        <w:rPr>
          <w:sz w:val="22"/>
          <w:szCs w:val="22"/>
          <w:lang w:val="en-PH" w:eastAsia="en-PH"/>
        </w:rPr>
        <w:t>.</w:t>
      </w:r>
      <w:r w:rsidR="002709A5" w:rsidRPr="00CB4E20">
        <w:rPr>
          <w:sz w:val="22"/>
          <w:szCs w:val="22"/>
          <w:lang w:val="en-PH" w:eastAsia="en-PH"/>
        </w:rPr>
        <w:t xml:space="preserve"> Details of which is shown below:</w:t>
      </w:r>
    </w:p>
    <w:p w14:paraId="3C6D64C2" w14:textId="77777777" w:rsidR="00B5712E" w:rsidRDefault="00B5712E" w:rsidP="001B2F06">
      <w:pPr>
        <w:ind w:left="993"/>
        <w:contextualSpacing/>
        <w:jc w:val="both"/>
        <w:rPr>
          <w:sz w:val="22"/>
          <w:szCs w:val="22"/>
          <w:lang w:val="en-PH" w:eastAsia="en-PH"/>
        </w:rPr>
      </w:pPr>
    </w:p>
    <w:tbl>
      <w:tblPr>
        <w:tblStyle w:val="TableGrid"/>
        <w:tblW w:w="0" w:type="auto"/>
        <w:tblInd w:w="993" w:type="dxa"/>
        <w:tblLook w:val="04A0" w:firstRow="1" w:lastRow="0" w:firstColumn="1" w:lastColumn="0" w:noHBand="0" w:noVBand="1"/>
      </w:tblPr>
      <w:tblGrid>
        <w:gridCol w:w="1710"/>
        <w:gridCol w:w="3552"/>
        <w:gridCol w:w="2601"/>
      </w:tblGrid>
      <w:tr w:rsidR="002709A5" w:rsidRPr="00CB4E20" w14:paraId="13307DE3" w14:textId="77777777" w:rsidTr="002709A5">
        <w:tc>
          <w:tcPr>
            <w:tcW w:w="1725" w:type="dxa"/>
            <w:tcBorders>
              <w:top w:val="single" w:sz="4" w:space="0" w:color="000000"/>
              <w:left w:val="single" w:sz="4" w:space="0" w:color="000000"/>
              <w:bottom w:val="single" w:sz="4" w:space="0" w:color="000000"/>
              <w:right w:val="single" w:sz="4" w:space="0" w:color="000000"/>
            </w:tcBorders>
            <w:hideMark/>
          </w:tcPr>
          <w:p w14:paraId="4BBF3D9E" w14:textId="77777777" w:rsidR="002709A5" w:rsidRPr="001B2F06" w:rsidRDefault="002709A5">
            <w:pPr>
              <w:jc w:val="center"/>
              <w:rPr>
                <w:b/>
                <w:sz w:val="22"/>
                <w:szCs w:val="22"/>
                <w:lang w:val="en-PH"/>
              </w:rPr>
            </w:pPr>
            <w:r w:rsidRPr="00CB4E20">
              <w:rPr>
                <w:b/>
                <w:sz w:val="22"/>
                <w:szCs w:val="22"/>
                <w:lang w:val="en-PH"/>
              </w:rPr>
              <w:t>Semester Covered</w:t>
            </w:r>
          </w:p>
        </w:tc>
        <w:tc>
          <w:tcPr>
            <w:tcW w:w="3604" w:type="dxa"/>
            <w:tcBorders>
              <w:top w:val="single" w:sz="4" w:space="0" w:color="000000"/>
              <w:left w:val="single" w:sz="4" w:space="0" w:color="000000"/>
              <w:bottom w:val="single" w:sz="4" w:space="0" w:color="000000"/>
              <w:right w:val="single" w:sz="4" w:space="0" w:color="000000"/>
            </w:tcBorders>
            <w:hideMark/>
          </w:tcPr>
          <w:p w14:paraId="02ABB9C2" w14:textId="77777777" w:rsidR="002709A5" w:rsidRPr="001B2F06" w:rsidRDefault="002709A5">
            <w:pPr>
              <w:jc w:val="center"/>
              <w:rPr>
                <w:b/>
                <w:sz w:val="22"/>
                <w:szCs w:val="22"/>
                <w:lang w:val="en-PH"/>
              </w:rPr>
            </w:pPr>
            <w:r w:rsidRPr="00CB4E20">
              <w:rPr>
                <w:b/>
                <w:sz w:val="22"/>
                <w:szCs w:val="22"/>
                <w:lang w:val="en-PH"/>
              </w:rPr>
              <w:t>Particulars</w:t>
            </w:r>
          </w:p>
        </w:tc>
        <w:tc>
          <w:tcPr>
            <w:tcW w:w="2624" w:type="dxa"/>
            <w:tcBorders>
              <w:top w:val="single" w:sz="4" w:space="0" w:color="000000"/>
              <w:left w:val="single" w:sz="4" w:space="0" w:color="000000"/>
              <w:bottom w:val="single" w:sz="4" w:space="0" w:color="000000"/>
              <w:right w:val="single" w:sz="4" w:space="0" w:color="000000"/>
            </w:tcBorders>
            <w:hideMark/>
          </w:tcPr>
          <w:p w14:paraId="1101F569" w14:textId="77777777" w:rsidR="002709A5" w:rsidRPr="001B2F06" w:rsidRDefault="002709A5">
            <w:pPr>
              <w:jc w:val="center"/>
              <w:rPr>
                <w:b/>
                <w:sz w:val="22"/>
                <w:szCs w:val="22"/>
                <w:lang w:val="en-PH"/>
              </w:rPr>
            </w:pPr>
            <w:r w:rsidRPr="00CB4E20">
              <w:rPr>
                <w:b/>
                <w:sz w:val="22"/>
                <w:szCs w:val="22"/>
                <w:lang w:val="en-PH"/>
              </w:rPr>
              <w:t>Amount</w:t>
            </w:r>
          </w:p>
        </w:tc>
      </w:tr>
      <w:tr w:rsidR="002709A5" w:rsidRPr="00CB4E20" w14:paraId="1D495012" w14:textId="77777777" w:rsidTr="002709A5">
        <w:tc>
          <w:tcPr>
            <w:tcW w:w="1725" w:type="dxa"/>
            <w:tcBorders>
              <w:top w:val="single" w:sz="4" w:space="0" w:color="000000"/>
              <w:left w:val="single" w:sz="4" w:space="0" w:color="000000"/>
              <w:bottom w:val="single" w:sz="4" w:space="0" w:color="000000"/>
              <w:right w:val="single" w:sz="4" w:space="0" w:color="000000"/>
            </w:tcBorders>
            <w:hideMark/>
          </w:tcPr>
          <w:p w14:paraId="465A358C" w14:textId="77777777" w:rsidR="002709A5" w:rsidRPr="001B2F06" w:rsidRDefault="008651DD">
            <w:pPr>
              <w:jc w:val="both"/>
              <w:rPr>
                <w:sz w:val="22"/>
                <w:szCs w:val="22"/>
                <w:lang w:val="en-PH"/>
              </w:rPr>
            </w:pPr>
            <w:r>
              <w:rPr>
                <w:sz w:val="22"/>
                <w:szCs w:val="22"/>
                <w:lang w:val="en-PH"/>
              </w:rPr>
              <w:t>1</w:t>
            </w:r>
            <w:r w:rsidR="00863A2B" w:rsidRPr="001B2F06">
              <w:rPr>
                <w:sz w:val="22"/>
                <w:szCs w:val="22"/>
                <w:vertAlign w:val="superscript"/>
                <w:lang w:val="en-PH"/>
              </w:rPr>
              <w:t>st</w:t>
            </w:r>
            <w:r w:rsidR="002709A5" w:rsidRPr="00CB4E20">
              <w:rPr>
                <w:sz w:val="22"/>
                <w:szCs w:val="22"/>
                <w:lang w:val="en-PH"/>
              </w:rPr>
              <w:t xml:space="preserve"> Semester,                    AY 2018-2019</w:t>
            </w:r>
          </w:p>
        </w:tc>
        <w:tc>
          <w:tcPr>
            <w:tcW w:w="3604" w:type="dxa"/>
            <w:tcBorders>
              <w:top w:val="single" w:sz="4" w:space="0" w:color="000000"/>
              <w:left w:val="single" w:sz="4" w:space="0" w:color="000000"/>
              <w:bottom w:val="single" w:sz="4" w:space="0" w:color="000000"/>
              <w:right w:val="single" w:sz="4" w:space="0" w:color="000000"/>
            </w:tcBorders>
            <w:hideMark/>
          </w:tcPr>
          <w:p w14:paraId="0DC50BA9" w14:textId="77777777" w:rsidR="002709A5" w:rsidRPr="001B2F06" w:rsidRDefault="002709A5">
            <w:pPr>
              <w:jc w:val="both"/>
              <w:rPr>
                <w:sz w:val="22"/>
                <w:szCs w:val="22"/>
                <w:lang w:val="en-PH"/>
              </w:rPr>
            </w:pPr>
            <w:r w:rsidRPr="00CB4E20">
              <w:rPr>
                <w:sz w:val="22"/>
                <w:szCs w:val="22"/>
                <w:lang w:val="en-PH"/>
              </w:rPr>
              <w:t>Billing to CHED  - All Campuses</w:t>
            </w:r>
          </w:p>
        </w:tc>
        <w:tc>
          <w:tcPr>
            <w:tcW w:w="2624" w:type="dxa"/>
            <w:tcBorders>
              <w:top w:val="single" w:sz="4" w:space="0" w:color="000000"/>
              <w:left w:val="single" w:sz="4" w:space="0" w:color="000000"/>
              <w:bottom w:val="single" w:sz="4" w:space="0" w:color="000000"/>
              <w:right w:val="single" w:sz="4" w:space="0" w:color="000000"/>
            </w:tcBorders>
            <w:hideMark/>
          </w:tcPr>
          <w:p w14:paraId="5B5D1707" w14:textId="77777777" w:rsidR="002709A5" w:rsidRPr="001B2F06" w:rsidRDefault="002709A5">
            <w:pPr>
              <w:jc w:val="right"/>
              <w:rPr>
                <w:sz w:val="22"/>
                <w:szCs w:val="22"/>
                <w:lang w:val="en-PH"/>
              </w:rPr>
            </w:pPr>
            <w:r w:rsidRPr="00CB4E20">
              <w:rPr>
                <w:sz w:val="22"/>
                <w:szCs w:val="22"/>
                <w:lang w:val="en-PH"/>
              </w:rPr>
              <w:t>49,966,395.00</w:t>
            </w:r>
          </w:p>
        </w:tc>
      </w:tr>
      <w:tr w:rsidR="002709A5" w:rsidRPr="00CB4E20" w14:paraId="22D60208" w14:textId="77777777" w:rsidTr="002709A5">
        <w:tc>
          <w:tcPr>
            <w:tcW w:w="1725" w:type="dxa"/>
            <w:tcBorders>
              <w:top w:val="single" w:sz="4" w:space="0" w:color="000000"/>
              <w:left w:val="single" w:sz="4" w:space="0" w:color="000000"/>
              <w:bottom w:val="single" w:sz="4" w:space="0" w:color="000000"/>
              <w:right w:val="single" w:sz="4" w:space="0" w:color="000000"/>
            </w:tcBorders>
            <w:hideMark/>
          </w:tcPr>
          <w:p w14:paraId="209184EE" w14:textId="77777777" w:rsidR="002709A5" w:rsidRPr="001B2F06" w:rsidRDefault="008651DD">
            <w:pPr>
              <w:jc w:val="both"/>
              <w:rPr>
                <w:sz w:val="22"/>
                <w:szCs w:val="22"/>
                <w:lang w:val="en-PH"/>
              </w:rPr>
            </w:pPr>
            <w:r>
              <w:rPr>
                <w:sz w:val="22"/>
                <w:szCs w:val="22"/>
                <w:lang w:val="en-PH"/>
              </w:rPr>
              <w:t>2</w:t>
            </w:r>
            <w:r w:rsidR="00863A2B" w:rsidRPr="001B2F06">
              <w:rPr>
                <w:sz w:val="22"/>
                <w:szCs w:val="22"/>
                <w:vertAlign w:val="superscript"/>
                <w:lang w:val="en-PH"/>
              </w:rPr>
              <w:t>nd</w:t>
            </w:r>
            <w:r w:rsidR="002709A5" w:rsidRPr="00CB4E20">
              <w:rPr>
                <w:sz w:val="22"/>
                <w:szCs w:val="22"/>
                <w:lang w:val="en-PH"/>
              </w:rPr>
              <w:t xml:space="preserve"> Semester,                    AY 2018-2019</w:t>
            </w:r>
          </w:p>
        </w:tc>
        <w:tc>
          <w:tcPr>
            <w:tcW w:w="3604" w:type="dxa"/>
            <w:tcBorders>
              <w:top w:val="single" w:sz="4" w:space="0" w:color="000000"/>
              <w:left w:val="single" w:sz="4" w:space="0" w:color="000000"/>
              <w:bottom w:val="single" w:sz="4" w:space="0" w:color="000000"/>
              <w:right w:val="single" w:sz="4" w:space="0" w:color="000000"/>
            </w:tcBorders>
            <w:hideMark/>
          </w:tcPr>
          <w:p w14:paraId="09A54F65" w14:textId="77777777" w:rsidR="002709A5" w:rsidRPr="001B2F06" w:rsidRDefault="008651DD">
            <w:pPr>
              <w:jc w:val="both"/>
              <w:rPr>
                <w:sz w:val="22"/>
                <w:szCs w:val="22"/>
                <w:lang w:val="en-PH"/>
              </w:rPr>
            </w:pPr>
            <w:r>
              <w:rPr>
                <w:sz w:val="22"/>
                <w:szCs w:val="22"/>
                <w:lang w:val="en-PH"/>
              </w:rPr>
              <w:t>1</w:t>
            </w:r>
            <w:r w:rsidR="00863A2B" w:rsidRPr="001B2F06">
              <w:rPr>
                <w:sz w:val="22"/>
                <w:szCs w:val="22"/>
                <w:vertAlign w:val="superscript"/>
                <w:lang w:val="en-PH"/>
              </w:rPr>
              <w:t>st</w:t>
            </w:r>
            <w:r w:rsidR="002709A5" w:rsidRPr="00CB4E20">
              <w:rPr>
                <w:sz w:val="22"/>
                <w:szCs w:val="22"/>
                <w:lang w:val="en-PH"/>
              </w:rPr>
              <w:t xml:space="preserve"> Tranche Billing to CHED (VAB -BSAT, BAB and FAB Campuses only)</w:t>
            </w:r>
          </w:p>
        </w:tc>
        <w:tc>
          <w:tcPr>
            <w:tcW w:w="2624" w:type="dxa"/>
            <w:tcBorders>
              <w:top w:val="single" w:sz="4" w:space="0" w:color="000000"/>
              <w:left w:val="single" w:sz="4" w:space="0" w:color="000000"/>
              <w:bottom w:val="single" w:sz="4" w:space="0" w:color="000000"/>
              <w:right w:val="single" w:sz="4" w:space="0" w:color="000000"/>
            </w:tcBorders>
            <w:hideMark/>
          </w:tcPr>
          <w:p w14:paraId="25E37A42" w14:textId="77777777" w:rsidR="002709A5" w:rsidRPr="001B2F06" w:rsidRDefault="002709A5">
            <w:pPr>
              <w:jc w:val="right"/>
              <w:rPr>
                <w:sz w:val="22"/>
                <w:szCs w:val="22"/>
                <w:lang w:val="en-PH"/>
              </w:rPr>
            </w:pPr>
            <w:r w:rsidRPr="00CB4E20">
              <w:rPr>
                <w:sz w:val="22"/>
                <w:szCs w:val="22"/>
                <w:lang w:val="en-PH"/>
              </w:rPr>
              <w:t>68,310,525.00</w:t>
            </w:r>
          </w:p>
        </w:tc>
      </w:tr>
      <w:tr w:rsidR="002709A5" w:rsidRPr="00CB4E20" w14:paraId="37202D60" w14:textId="77777777" w:rsidTr="002709A5">
        <w:tc>
          <w:tcPr>
            <w:tcW w:w="5329" w:type="dxa"/>
            <w:gridSpan w:val="2"/>
            <w:tcBorders>
              <w:top w:val="single" w:sz="4" w:space="0" w:color="000000"/>
              <w:left w:val="single" w:sz="4" w:space="0" w:color="000000"/>
              <w:bottom w:val="single" w:sz="4" w:space="0" w:color="000000"/>
              <w:right w:val="single" w:sz="4" w:space="0" w:color="000000"/>
            </w:tcBorders>
            <w:hideMark/>
          </w:tcPr>
          <w:p w14:paraId="0718AE66" w14:textId="77777777" w:rsidR="002709A5" w:rsidRPr="001B2F06" w:rsidRDefault="002709A5">
            <w:pPr>
              <w:jc w:val="both"/>
              <w:rPr>
                <w:b/>
                <w:sz w:val="22"/>
                <w:szCs w:val="22"/>
                <w:lang w:val="en-PH"/>
              </w:rPr>
            </w:pPr>
            <w:r w:rsidRPr="00CB4E20">
              <w:rPr>
                <w:b/>
                <w:sz w:val="22"/>
                <w:szCs w:val="22"/>
                <w:lang w:val="en-PH"/>
              </w:rPr>
              <w:t>Total</w:t>
            </w:r>
          </w:p>
        </w:tc>
        <w:tc>
          <w:tcPr>
            <w:tcW w:w="2624" w:type="dxa"/>
            <w:tcBorders>
              <w:top w:val="single" w:sz="4" w:space="0" w:color="000000"/>
              <w:left w:val="single" w:sz="4" w:space="0" w:color="000000"/>
              <w:bottom w:val="single" w:sz="4" w:space="0" w:color="000000"/>
              <w:right w:val="single" w:sz="4" w:space="0" w:color="000000"/>
            </w:tcBorders>
            <w:hideMark/>
          </w:tcPr>
          <w:p w14:paraId="58E72917" w14:textId="77777777" w:rsidR="002709A5" w:rsidRPr="001B2F06" w:rsidRDefault="002709A5">
            <w:pPr>
              <w:jc w:val="right"/>
              <w:rPr>
                <w:b/>
                <w:sz w:val="22"/>
                <w:szCs w:val="22"/>
                <w:lang w:val="en-PH"/>
              </w:rPr>
            </w:pPr>
            <w:r w:rsidRPr="00CB4E20">
              <w:rPr>
                <w:b/>
                <w:sz w:val="22"/>
                <w:szCs w:val="22"/>
                <w:lang w:val="en-PH"/>
              </w:rPr>
              <w:t>118,276,920.00</w:t>
            </w:r>
          </w:p>
        </w:tc>
      </w:tr>
    </w:tbl>
    <w:p w14:paraId="6879836E" w14:textId="77777777" w:rsidR="00B5712E" w:rsidRDefault="00B5712E" w:rsidP="001B2F06">
      <w:pPr>
        <w:ind w:left="993"/>
        <w:contextualSpacing/>
        <w:jc w:val="both"/>
      </w:pPr>
    </w:p>
    <w:p w14:paraId="18B3FEB6" w14:textId="77777777" w:rsidR="000344F9" w:rsidRPr="00573772" w:rsidRDefault="00944D88" w:rsidP="005F547D">
      <w:pPr>
        <w:numPr>
          <w:ilvl w:val="1"/>
          <w:numId w:val="57"/>
        </w:numPr>
        <w:ind w:left="1080" w:hanging="540"/>
        <w:contextualSpacing/>
        <w:jc w:val="both"/>
        <w:rPr>
          <w:b/>
        </w:rPr>
      </w:pPr>
      <w:r w:rsidRPr="00573772">
        <w:rPr>
          <w:b/>
        </w:rPr>
        <w:t>We recommended that the Management:</w:t>
      </w:r>
    </w:p>
    <w:p w14:paraId="4C3F473C" w14:textId="77777777" w:rsidR="000344F9" w:rsidRPr="00CB4E20" w:rsidRDefault="000344F9">
      <w:pPr>
        <w:pStyle w:val="ListParagraph"/>
        <w:tabs>
          <w:tab w:val="left" w:pos="360"/>
        </w:tabs>
        <w:ind w:left="0"/>
        <w:jc w:val="both"/>
        <w:outlineLvl w:val="0"/>
        <w:rPr>
          <w:b/>
        </w:rPr>
      </w:pPr>
    </w:p>
    <w:p w14:paraId="329CAEB3" w14:textId="77777777" w:rsidR="000344F9" w:rsidRPr="00CB4E20" w:rsidRDefault="001828CB" w:rsidP="00AD2489">
      <w:pPr>
        <w:numPr>
          <w:ilvl w:val="0"/>
          <w:numId w:val="13"/>
        </w:numPr>
        <w:ind w:left="1440"/>
        <w:jc w:val="both"/>
        <w:rPr>
          <w:b/>
        </w:rPr>
      </w:pPr>
      <w:r w:rsidRPr="00CB4E20">
        <w:rPr>
          <w:b/>
        </w:rPr>
        <w:t>promptly prepare and submit Billing Statement to CHED for</w:t>
      </w:r>
      <w:r w:rsidR="00530644" w:rsidRPr="00CB4E20">
        <w:rPr>
          <w:b/>
        </w:rPr>
        <w:t xml:space="preserve"> the</w:t>
      </w:r>
      <w:r w:rsidRPr="00CB4E20">
        <w:rPr>
          <w:b/>
        </w:rPr>
        <w:t xml:space="preserve"> 1</w:t>
      </w:r>
      <w:r w:rsidR="00863A2B" w:rsidRPr="001B2F06">
        <w:rPr>
          <w:b/>
          <w:vertAlign w:val="superscript"/>
        </w:rPr>
        <w:t>st</w:t>
      </w:r>
      <w:r w:rsidRPr="00CB4E20">
        <w:rPr>
          <w:b/>
        </w:rPr>
        <w:t xml:space="preserve"> Semester</w:t>
      </w:r>
      <w:r w:rsidR="00530644" w:rsidRPr="00CB4E20">
        <w:rPr>
          <w:b/>
        </w:rPr>
        <w:t xml:space="preserve"> of </w:t>
      </w:r>
      <w:r w:rsidRPr="00CB4E20">
        <w:rPr>
          <w:b/>
        </w:rPr>
        <w:t>AY 2018-2019;</w:t>
      </w:r>
    </w:p>
    <w:p w14:paraId="3FE6E411" w14:textId="77777777" w:rsidR="000344F9" w:rsidRPr="00CB4E20" w:rsidRDefault="000344F9" w:rsidP="00AD2489">
      <w:pPr>
        <w:pStyle w:val="ListParagraph"/>
        <w:tabs>
          <w:tab w:val="left" w:pos="1170"/>
          <w:tab w:val="left" w:pos="1350"/>
        </w:tabs>
        <w:ind w:left="1440" w:hanging="360"/>
        <w:jc w:val="both"/>
        <w:rPr>
          <w:b/>
        </w:rPr>
      </w:pPr>
    </w:p>
    <w:p w14:paraId="17C82E41" w14:textId="77777777" w:rsidR="00644AD4" w:rsidRPr="00CB4E20" w:rsidRDefault="009E5383" w:rsidP="00AD2489">
      <w:pPr>
        <w:numPr>
          <w:ilvl w:val="0"/>
          <w:numId w:val="13"/>
        </w:numPr>
        <w:ind w:left="1440"/>
        <w:jc w:val="both"/>
        <w:rPr>
          <w:b/>
        </w:rPr>
      </w:pPr>
      <w:r w:rsidRPr="00CB4E20">
        <w:rPr>
          <w:b/>
        </w:rPr>
        <w:t xml:space="preserve">require </w:t>
      </w:r>
      <w:r w:rsidR="00644AD4" w:rsidRPr="00CB4E20">
        <w:rPr>
          <w:b/>
        </w:rPr>
        <w:t>the Accountant to prepare necessary entries for the recognition of receivables in the books; and</w:t>
      </w:r>
    </w:p>
    <w:p w14:paraId="75A3316D" w14:textId="77777777" w:rsidR="000344F9" w:rsidRPr="00CB4E20" w:rsidRDefault="000344F9" w:rsidP="00AD2489">
      <w:pPr>
        <w:pStyle w:val="ListParagraph"/>
        <w:tabs>
          <w:tab w:val="left" w:pos="1080"/>
        </w:tabs>
        <w:ind w:left="1440" w:hanging="360"/>
        <w:rPr>
          <w:b/>
        </w:rPr>
      </w:pPr>
    </w:p>
    <w:p w14:paraId="10AC1D2F" w14:textId="77777777" w:rsidR="00963E93" w:rsidRPr="00CB4E20" w:rsidRDefault="00963E93" w:rsidP="00AD2489">
      <w:pPr>
        <w:numPr>
          <w:ilvl w:val="0"/>
          <w:numId w:val="13"/>
        </w:numPr>
        <w:ind w:left="1440"/>
        <w:jc w:val="both"/>
        <w:rPr>
          <w:b/>
        </w:rPr>
      </w:pPr>
      <w:r w:rsidRPr="00CB4E20">
        <w:rPr>
          <w:b/>
        </w:rPr>
        <w:t xml:space="preserve">submit </w:t>
      </w:r>
      <w:r w:rsidR="00530644" w:rsidRPr="00CB4E20">
        <w:rPr>
          <w:b/>
        </w:rPr>
        <w:t xml:space="preserve">an </w:t>
      </w:r>
      <w:r w:rsidRPr="00CB4E20">
        <w:rPr>
          <w:b/>
        </w:rPr>
        <w:t>explanation</w:t>
      </w:r>
      <w:r w:rsidR="00530644" w:rsidRPr="00CB4E20">
        <w:rPr>
          <w:b/>
        </w:rPr>
        <w:t xml:space="preserve"> as to</w:t>
      </w:r>
      <w:r w:rsidRPr="00CB4E20">
        <w:rPr>
          <w:b/>
        </w:rPr>
        <w:t xml:space="preserve"> why the balance of ₱112,800.00 for AY 2017-2018 was not reimbursed by the CHED.</w:t>
      </w:r>
    </w:p>
    <w:p w14:paraId="35E84DD8" w14:textId="77777777" w:rsidR="00E2438E" w:rsidRPr="00CB4E20" w:rsidRDefault="00E2438E"/>
    <w:p w14:paraId="2BFF3308" w14:textId="77777777" w:rsidR="00F31E69" w:rsidRPr="00CB4E20" w:rsidRDefault="00F31E69"/>
    <w:p w14:paraId="78559265" w14:textId="20597AF0" w:rsidR="00F33EC3" w:rsidRPr="002406BF" w:rsidRDefault="00863A2B">
      <w:pPr>
        <w:spacing w:after="200"/>
        <w:rPr>
          <w:i/>
        </w:rPr>
      </w:pPr>
      <w:r w:rsidRPr="002406BF">
        <w:rPr>
          <w:i/>
        </w:rPr>
        <w:t xml:space="preserve">Property, Plant and Equipment - </w:t>
      </w:r>
      <w:r w:rsidRPr="002406BF">
        <w:rPr>
          <w:i/>
          <w:lang w:eastAsia="en-PH"/>
        </w:rPr>
        <w:t>Aircrafts and Aircraft Ground Equipment</w:t>
      </w:r>
      <w:r w:rsidR="002406BF" w:rsidRPr="002406BF">
        <w:rPr>
          <w:i/>
          <w:lang w:eastAsia="en-PH"/>
        </w:rPr>
        <w:t xml:space="preserve"> - </w:t>
      </w:r>
      <w:r w:rsidR="002406BF" w:rsidRPr="002406BF">
        <w:rPr>
          <w:i/>
          <w:dstrike/>
          <w:lang w:eastAsia="en-PH"/>
        </w:rPr>
        <w:t>P</w:t>
      </w:r>
      <w:r w:rsidR="002406BF" w:rsidRPr="002406BF">
        <w:rPr>
          <w:i/>
        </w:rPr>
        <w:t>8,041,233.16</w:t>
      </w:r>
    </w:p>
    <w:p w14:paraId="05DE1A64" w14:textId="2CC661B6" w:rsidR="00391116" w:rsidRDefault="00CB1529" w:rsidP="00573772">
      <w:pPr>
        <w:pStyle w:val="Style18"/>
        <w:numPr>
          <w:ilvl w:val="0"/>
          <w:numId w:val="14"/>
        </w:numPr>
        <w:ind w:left="540" w:hanging="540"/>
      </w:pPr>
      <w:r w:rsidRPr="00CB4E20">
        <w:t>Delivered Flight Simulator and its incidental costs</w:t>
      </w:r>
      <w:r w:rsidR="00BF0295" w:rsidRPr="00CB4E20">
        <w:t xml:space="preserve"> </w:t>
      </w:r>
      <w:r w:rsidRPr="00CB4E20">
        <w:t>were not recognized in the books</w:t>
      </w:r>
      <w:r w:rsidR="008651DD">
        <w:t>,</w:t>
      </w:r>
      <w:r w:rsidRPr="00CB4E20">
        <w:t xml:space="preserve"> thus understated the Property, Plant and Equipment (PPE) account by </w:t>
      </w:r>
      <w:r w:rsidR="00F31E69" w:rsidRPr="00CB4E20">
        <w:rPr>
          <w:b w:val="0"/>
        </w:rPr>
        <w:t>₱</w:t>
      </w:r>
      <w:r w:rsidRPr="00CB4E20">
        <w:t>8,041,233.16. Moreover, the corresponding fund transfer to DBM</w:t>
      </w:r>
      <w:r w:rsidR="00BF0295" w:rsidRPr="00CB4E20">
        <w:t>-</w:t>
      </w:r>
      <w:r w:rsidRPr="00CB4E20">
        <w:t>P</w:t>
      </w:r>
      <w:r w:rsidR="00BF0295" w:rsidRPr="00CB4E20">
        <w:t>rocurement Service (PS)</w:t>
      </w:r>
      <w:r w:rsidRPr="00CB4E20">
        <w:t xml:space="preserve"> was not credited upon its delivery thereby overstat</w:t>
      </w:r>
      <w:r w:rsidR="00BF0295" w:rsidRPr="00CB4E20">
        <w:t>ing</w:t>
      </w:r>
      <w:r w:rsidRPr="00CB4E20">
        <w:t xml:space="preserve"> the Due from</w:t>
      </w:r>
      <w:r w:rsidR="00BF0295" w:rsidRPr="00CB4E20">
        <w:t xml:space="preserve"> </w:t>
      </w:r>
      <w:r w:rsidRPr="00CB4E20">
        <w:t xml:space="preserve">NGAs </w:t>
      </w:r>
      <w:r w:rsidRPr="00CB4E20">
        <w:rPr>
          <w:rFonts w:hint="eastAsia"/>
        </w:rPr>
        <w:t>–</w:t>
      </w:r>
      <w:r w:rsidRPr="00CB4E20">
        <w:t xml:space="preserve"> DBM</w:t>
      </w:r>
      <w:r w:rsidR="00BF0295" w:rsidRPr="00CB4E20">
        <w:t>-</w:t>
      </w:r>
      <w:r w:rsidRPr="00CB4E20">
        <w:t xml:space="preserve">PS </w:t>
      </w:r>
      <w:r w:rsidR="00BF0295" w:rsidRPr="00CB4E20">
        <w:t>account by</w:t>
      </w:r>
      <w:r w:rsidRPr="00CB4E20">
        <w:t xml:space="preserve"> </w:t>
      </w:r>
      <w:r w:rsidR="00F31E69" w:rsidRPr="00CB4E20">
        <w:rPr>
          <w:b w:val="0"/>
        </w:rPr>
        <w:t>₱</w:t>
      </w:r>
      <w:r w:rsidRPr="00CB4E20">
        <w:t>7,999,680.00</w:t>
      </w:r>
      <w:r w:rsidR="00FE09B8" w:rsidRPr="00CB4E20">
        <w:t>.</w:t>
      </w:r>
    </w:p>
    <w:p w14:paraId="519F5769" w14:textId="77777777" w:rsidR="00391116" w:rsidRDefault="00391116">
      <w:pPr>
        <w:spacing w:after="200" w:line="276" w:lineRule="auto"/>
        <w:rPr>
          <w:rFonts w:ascii="Times New Roman Bold" w:hAnsi="Times New Roman Bold"/>
          <w:b/>
          <w:lang w:val="en-PH"/>
        </w:rPr>
      </w:pPr>
      <w:r>
        <w:br w:type="page"/>
      </w:r>
    </w:p>
    <w:p w14:paraId="0A55B2AF" w14:textId="77777777" w:rsidR="00176E0E" w:rsidRPr="00CB4E20" w:rsidRDefault="00BF0295" w:rsidP="005F547D">
      <w:pPr>
        <w:numPr>
          <w:ilvl w:val="1"/>
          <w:numId w:val="58"/>
        </w:numPr>
        <w:ind w:left="1080" w:hanging="540"/>
        <w:contextualSpacing/>
        <w:jc w:val="both"/>
      </w:pPr>
      <w:r w:rsidRPr="00CB4E20">
        <w:lastRenderedPageBreak/>
        <w:t xml:space="preserve">Section 3, </w:t>
      </w:r>
      <w:r w:rsidR="00176E0E" w:rsidRPr="00CB4E20">
        <w:t xml:space="preserve">Chapter 10 on </w:t>
      </w:r>
      <w:r w:rsidRPr="00CB4E20">
        <w:t>PPE</w:t>
      </w:r>
      <w:r w:rsidR="00176E0E" w:rsidRPr="00CB4E20">
        <w:t xml:space="preserve"> of the Government Accounting Manual (GAM) for NGAs</w:t>
      </w:r>
      <w:r w:rsidRPr="00CB4E20">
        <w:t xml:space="preserve"> </w:t>
      </w:r>
      <w:r w:rsidR="00176E0E" w:rsidRPr="00CB4E20">
        <w:t>Volume 1 provides that:</w:t>
      </w:r>
    </w:p>
    <w:p w14:paraId="14B4A1FE" w14:textId="77777777" w:rsidR="00176E0E" w:rsidRPr="00CB4E20" w:rsidRDefault="00176E0E">
      <w:pPr>
        <w:pStyle w:val="ListParagraph"/>
        <w:ind w:left="0"/>
        <w:jc w:val="both"/>
      </w:pPr>
    </w:p>
    <w:p w14:paraId="70B74C83" w14:textId="77777777" w:rsidR="00B5712E" w:rsidRDefault="00176E0E" w:rsidP="001B2F06">
      <w:pPr>
        <w:ind w:left="1350" w:right="720"/>
        <w:jc w:val="both"/>
        <w:rPr>
          <w:i/>
        </w:rPr>
      </w:pPr>
      <w:r w:rsidRPr="00CB4E20">
        <w:rPr>
          <w:i/>
        </w:rPr>
        <w:t>Section 3. Criteria for Recognition. The cost of an item shall be recognized as assets if, and only if:</w:t>
      </w:r>
    </w:p>
    <w:p w14:paraId="68E93E3E" w14:textId="77777777" w:rsidR="00391116" w:rsidRDefault="00391116" w:rsidP="001B2F06">
      <w:pPr>
        <w:ind w:left="1350" w:right="720"/>
        <w:jc w:val="both"/>
        <w:rPr>
          <w:i/>
        </w:rPr>
      </w:pPr>
    </w:p>
    <w:p w14:paraId="42FF231E" w14:textId="77777777" w:rsidR="00176E0E" w:rsidRPr="00CB4E20" w:rsidRDefault="00176E0E" w:rsidP="00AD2489">
      <w:pPr>
        <w:pStyle w:val="ListParagraph"/>
        <w:numPr>
          <w:ilvl w:val="0"/>
          <w:numId w:val="30"/>
        </w:numPr>
        <w:ind w:left="1440" w:right="720"/>
        <w:jc w:val="both"/>
        <w:rPr>
          <w:i/>
        </w:rPr>
      </w:pPr>
      <w:r w:rsidRPr="00CB4E20">
        <w:rPr>
          <w:i/>
        </w:rPr>
        <w:t>It is probable that the future economic benefits or service potential associated with the item will flow to the entity;</w:t>
      </w:r>
    </w:p>
    <w:p w14:paraId="50F31488" w14:textId="77777777" w:rsidR="00176E0E" w:rsidRPr="00CB4E20" w:rsidRDefault="00176E0E" w:rsidP="00AD2489">
      <w:pPr>
        <w:pStyle w:val="ListParagraph"/>
        <w:numPr>
          <w:ilvl w:val="0"/>
          <w:numId w:val="30"/>
        </w:numPr>
        <w:ind w:left="1440" w:right="720"/>
        <w:jc w:val="both"/>
        <w:rPr>
          <w:i/>
        </w:rPr>
      </w:pPr>
      <w:r w:rsidRPr="00CB4E20">
        <w:rPr>
          <w:i/>
        </w:rPr>
        <w:t>The cost or fair value of the item can be measured reliably;</w:t>
      </w:r>
    </w:p>
    <w:p w14:paraId="18678F0F" w14:textId="77777777" w:rsidR="00BF0295" w:rsidRPr="00CB4E20" w:rsidRDefault="00176E0E" w:rsidP="00AD2489">
      <w:pPr>
        <w:pStyle w:val="ListParagraph"/>
        <w:numPr>
          <w:ilvl w:val="0"/>
          <w:numId w:val="30"/>
        </w:numPr>
        <w:tabs>
          <w:tab w:val="left" w:pos="2070"/>
        </w:tabs>
        <w:ind w:left="1440" w:right="720"/>
        <w:jc w:val="both"/>
        <w:rPr>
          <w:i/>
        </w:rPr>
      </w:pPr>
      <w:r w:rsidRPr="00CB4E20">
        <w:rPr>
          <w:i/>
        </w:rPr>
        <w:t>Beneficial ownership and control clearly rest with the government;</w:t>
      </w:r>
    </w:p>
    <w:p w14:paraId="57E7EA45" w14:textId="77777777" w:rsidR="00176E0E" w:rsidRPr="00CB4E20" w:rsidRDefault="00BF0295" w:rsidP="00AD2489">
      <w:pPr>
        <w:pStyle w:val="ListParagraph"/>
        <w:numPr>
          <w:ilvl w:val="0"/>
          <w:numId w:val="30"/>
        </w:numPr>
        <w:tabs>
          <w:tab w:val="left" w:pos="2070"/>
        </w:tabs>
        <w:ind w:left="1440" w:right="720"/>
        <w:jc w:val="both"/>
        <w:rPr>
          <w:i/>
        </w:rPr>
      </w:pPr>
      <w:r w:rsidRPr="00CB4E20">
        <w:rPr>
          <w:i/>
        </w:rPr>
        <w:t>The asset is used to achieve government objectives; and</w:t>
      </w:r>
    </w:p>
    <w:p w14:paraId="77133F44" w14:textId="77777777" w:rsidR="00176E0E" w:rsidRPr="00CB4E20" w:rsidRDefault="00176E0E" w:rsidP="00AD2489">
      <w:pPr>
        <w:pStyle w:val="ListParagraph"/>
        <w:numPr>
          <w:ilvl w:val="0"/>
          <w:numId w:val="30"/>
        </w:numPr>
        <w:tabs>
          <w:tab w:val="left" w:pos="1980"/>
        </w:tabs>
        <w:ind w:left="1440" w:right="720"/>
        <w:jc w:val="both"/>
        <w:rPr>
          <w:i/>
        </w:rPr>
      </w:pPr>
      <w:r w:rsidRPr="00CB4E20">
        <w:rPr>
          <w:i/>
        </w:rPr>
        <w:t xml:space="preserve">It meets the capitalization threshold of </w:t>
      </w:r>
      <w:r w:rsidR="00A76CC0" w:rsidRPr="00CB4E20">
        <w:rPr>
          <w:i/>
          <w:shd w:val="clear" w:color="auto" w:fill="FFFFFF" w:themeFill="background1"/>
        </w:rPr>
        <w:t>₱</w:t>
      </w:r>
      <w:r w:rsidRPr="00CB4E20">
        <w:rPr>
          <w:i/>
        </w:rPr>
        <w:t>15,000.00.</w:t>
      </w:r>
    </w:p>
    <w:p w14:paraId="386F0A9D" w14:textId="77777777" w:rsidR="00176E0E" w:rsidRPr="00CB4E20" w:rsidRDefault="00176E0E">
      <w:pPr>
        <w:jc w:val="both"/>
      </w:pPr>
    </w:p>
    <w:p w14:paraId="16F70D11" w14:textId="77777777" w:rsidR="00176E0E" w:rsidRPr="00CB4E20" w:rsidRDefault="00176E0E" w:rsidP="005F547D">
      <w:pPr>
        <w:numPr>
          <w:ilvl w:val="1"/>
          <w:numId w:val="58"/>
        </w:numPr>
        <w:ind w:left="1080" w:hanging="540"/>
        <w:contextualSpacing/>
        <w:jc w:val="both"/>
      </w:pPr>
      <w:r w:rsidRPr="00CB4E20">
        <w:t xml:space="preserve">Section 5 of the same </w:t>
      </w:r>
      <w:r w:rsidR="00BF0295" w:rsidRPr="00CB4E20">
        <w:t>M</w:t>
      </w:r>
      <w:r w:rsidRPr="00CB4E20">
        <w:t>anual</w:t>
      </w:r>
      <w:r w:rsidR="001E6F5D" w:rsidRPr="00CB4E20">
        <w:t xml:space="preserve"> </w:t>
      </w:r>
      <w:r w:rsidRPr="00CB4E20">
        <w:t>also provides that:</w:t>
      </w:r>
    </w:p>
    <w:p w14:paraId="1EBD0B76" w14:textId="77777777" w:rsidR="00176E0E" w:rsidRPr="00CB4E20" w:rsidRDefault="00176E0E">
      <w:pPr>
        <w:pStyle w:val="ListParagraph"/>
        <w:ind w:left="0"/>
        <w:jc w:val="both"/>
      </w:pPr>
    </w:p>
    <w:p w14:paraId="556D6FE1" w14:textId="77777777" w:rsidR="00B5712E" w:rsidRDefault="001E6F5D" w:rsidP="001B2F06">
      <w:pPr>
        <w:ind w:left="1350" w:right="720"/>
        <w:jc w:val="both"/>
        <w:rPr>
          <w:i/>
        </w:rPr>
      </w:pPr>
      <w:r w:rsidRPr="00CB4E20">
        <w:rPr>
          <w:i/>
        </w:rPr>
        <w:t xml:space="preserve">Section 5. Measurement at Recognition. </w:t>
      </w:r>
      <w:r w:rsidR="00176E0E" w:rsidRPr="00CB4E20">
        <w:rPr>
          <w:i/>
        </w:rPr>
        <w:t>PPE that qualifies for recognition as an asset shall be measured at cost. However, where the PPE is acquired through a non-exchange transaction, its cost shall be measured at its fair value as at the date of acquisition. The cost of an item of PPE comprises:</w:t>
      </w:r>
    </w:p>
    <w:p w14:paraId="6269E58D" w14:textId="77777777" w:rsidR="00176E0E" w:rsidRPr="00CB4E20" w:rsidRDefault="00176E0E">
      <w:pPr>
        <w:pStyle w:val="ListParagraph"/>
        <w:ind w:left="990"/>
        <w:jc w:val="both"/>
        <w:rPr>
          <w:i/>
        </w:rPr>
      </w:pPr>
    </w:p>
    <w:p w14:paraId="139831C2" w14:textId="77777777" w:rsidR="00176E0E" w:rsidRPr="00CB4E20" w:rsidRDefault="00176E0E" w:rsidP="00BB7A7D">
      <w:pPr>
        <w:pStyle w:val="ListParagraph"/>
        <w:numPr>
          <w:ilvl w:val="0"/>
          <w:numId w:val="31"/>
        </w:numPr>
        <w:tabs>
          <w:tab w:val="left" w:pos="7920"/>
        </w:tabs>
        <w:ind w:left="1440" w:right="720"/>
        <w:jc w:val="both"/>
        <w:rPr>
          <w:i/>
        </w:rPr>
      </w:pPr>
      <w:r w:rsidRPr="00CB4E20">
        <w:rPr>
          <w:i/>
        </w:rPr>
        <w:t>Purchase price, including import duties and non-refundable purchase taxes, after deducting trade discounts and rebates;</w:t>
      </w:r>
    </w:p>
    <w:p w14:paraId="50B9A9A8" w14:textId="77777777" w:rsidR="00B5712E" w:rsidRDefault="00176E0E" w:rsidP="00BB7A7D">
      <w:pPr>
        <w:pStyle w:val="ListParagraph"/>
        <w:numPr>
          <w:ilvl w:val="0"/>
          <w:numId w:val="31"/>
        </w:numPr>
        <w:tabs>
          <w:tab w:val="left" w:pos="7920"/>
        </w:tabs>
        <w:ind w:left="1440" w:right="720"/>
        <w:jc w:val="both"/>
        <w:rPr>
          <w:i/>
        </w:rPr>
      </w:pPr>
      <w:r w:rsidRPr="00CB4E20">
        <w:rPr>
          <w:i/>
        </w:rPr>
        <w:t>Any cost directly attributable to bringing the asset to the location and condition necessary for it to be capable of operating in the manner intended by management.  Examples of directly attributable costs are:</w:t>
      </w:r>
    </w:p>
    <w:p w14:paraId="7DAE6520" w14:textId="77777777" w:rsidR="00176E0E" w:rsidRPr="00CB4E20" w:rsidRDefault="00176E0E" w:rsidP="006579F8">
      <w:pPr>
        <w:pStyle w:val="ListParagraph"/>
        <w:tabs>
          <w:tab w:val="left" w:pos="7920"/>
        </w:tabs>
        <w:ind w:left="990" w:right="720"/>
        <w:jc w:val="both"/>
        <w:rPr>
          <w:i/>
        </w:rPr>
      </w:pPr>
    </w:p>
    <w:p w14:paraId="266A6753" w14:textId="77777777" w:rsidR="00176E0E" w:rsidRPr="00CB4E20" w:rsidRDefault="00176E0E" w:rsidP="00BB7A7D">
      <w:pPr>
        <w:pStyle w:val="ListParagraph"/>
        <w:numPr>
          <w:ilvl w:val="0"/>
          <w:numId w:val="32"/>
        </w:numPr>
        <w:tabs>
          <w:tab w:val="left" w:pos="7920"/>
        </w:tabs>
        <w:ind w:left="1800" w:right="720"/>
        <w:jc w:val="both"/>
        <w:rPr>
          <w:i/>
        </w:rPr>
      </w:pPr>
      <w:r w:rsidRPr="00CB4E20">
        <w:rPr>
          <w:i/>
        </w:rPr>
        <w:t>Costs of employee benefits arising directly from the construction or acquisition of the item of PPE;</w:t>
      </w:r>
    </w:p>
    <w:p w14:paraId="5B0AA7CD" w14:textId="77777777" w:rsidR="00B5712E" w:rsidRDefault="00176E0E" w:rsidP="00BB7A7D">
      <w:pPr>
        <w:pStyle w:val="ListParagraph"/>
        <w:numPr>
          <w:ilvl w:val="0"/>
          <w:numId w:val="32"/>
        </w:numPr>
        <w:tabs>
          <w:tab w:val="left" w:pos="7920"/>
        </w:tabs>
        <w:ind w:left="1800" w:right="720"/>
        <w:jc w:val="both"/>
        <w:rPr>
          <w:i/>
        </w:rPr>
      </w:pPr>
      <w:r w:rsidRPr="00CB4E20">
        <w:rPr>
          <w:i/>
        </w:rPr>
        <w:t>Cost</w:t>
      </w:r>
      <w:r w:rsidR="00230D3F" w:rsidRPr="00CB4E20">
        <w:rPr>
          <w:i/>
        </w:rPr>
        <w:t>s</w:t>
      </w:r>
      <w:r w:rsidRPr="00CB4E20">
        <w:rPr>
          <w:i/>
        </w:rPr>
        <w:t xml:space="preserve"> of site preparation;</w:t>
      </w:r>
    </w:p>
    <w:p w14:paraId="42D45CB5" w14:textId="77777777" w:rsidR="00B5712E" w:rsidRDefault="00176E0E" w:rsidP="00BB7A7D">
      <w:pPr>
        <w:pStyle w:val="ListParagraph"/>
        <w:numPr>
          <w:ilvl w:val="0"/>
          <w:numId w:val="32"/>
        </w:numPr>
        <w:tabs>
          <w:tab w:val="left" w:pos="7920"/>
        </w:tabs>
        <w:ind w:left="1800" w:right="720"/>
        <w:jc w:val="both"/>
        <w:rPr>
          <w:i/>
        </w:rPr>
      </w:pPr>
      <w:r w:rsidRPr="00CB4E20">
        <w:rPr>
          <w:i/>
        </w:rPr>
        <w:t>Initial delivery and handling costs;</w:t>
      </w:r>
    </w:p>
    <w:p w14:paraId="67F5618B" w14:textId="77777777" w:rsidR="00B5712E" w:rsidRDefault="00176E0E" w:rsidP="00BB7A7D">
      <w:pPr>
        <w:pStyle w:val="ListParagraph"/>
        <w:numPr>
          <w:ilvl w:val="0"/>
          <w:numId w:val="32"/>
        </w:numPr>
        <w:tabs>
          <w:tab w:val="left" w:pos="7920"/>
        </w:tabs>
        <w:ind w:left="1800" w:right="720"/>
        <w:jc w:val="both"/>
        <w:rPr>
          <w:i/>
        </w:rPr>
      </w:pPr>
      <w:r w:rsidRPr="00CB4E20">
        <w:rPr>
          <w:i/>
        </w:rPr>
        <w:t>Installation and assembly costs;</w:t>
      </w:r>
    </w:p>
    <w:p w14:paraId="4BAC10E0" w14:textId="77777777" w:rsidR="00B5712E" w:rsidRDefault="00176E0E" w:rsidP="00BB7A7D">
      <w:pPr>
        <w:pStyle w:val="ListParagraph"/>
        <w:numPr>
          <w:ilvl w:val="0"/>
          <w:numId w:val="32"/>
        </w:numPr>
        <w:tabs>
          <w:tab w:val="left" w:pos="7920"/>
        </w:tabs>
        <w:ind w:left="1800" w:right="720"/>
        <w:jc w:val="both"/>
        <w:rPr>
          <w:i/>
        </w:rPr>
      </w:pPr>
      <w:r w:rsidRPr="00CB4E20">
        <w:rPr>
          <w:i/>
        </w:rPr>
        <w:t>Costs of testing whether the asset is functioning properly, after deducting the net proceeds from selling any items produced while bringing the asset to that location and condition (such as samples produced when testing equipment); and</w:t>
      </w:r>
    </w:p>
    <w:p w14:paraId="23103320" w14:textId="77777777" w:rsidR="00B5712E" w:rsidRDefault="00176E0E" w:rsidP="00BB7A7D">
      <w:pPr>
        <w:pStyle w:val="ListParagraph"/>
        <w:numPr>
          <w:ilvl w:val="0"/>
          <w:numId w:val="32"/>
        </w:numPr>
        <w:tabs>
          <w:tab w:val="left" w:pos="7920"/>
        </w:tabs>
        <w:ind w:left="1800" w:right="720"/>
        <w:jc w:val="both"/>
        <w:rPr>
          <w:i/>
        </w:rPr>
      </w:pPr>
      <w:r w:rsidRPr="00CB4E20">
        <w:rPr>
          <w:i/>
        </w:rPr>
        <w:t>Professional fees.</w:t>
      </w:r>
    </w:p>
    <w:p w14:paraId="3F860C9F" w14:textId="77777777" w:rsidR="00176E0E" w:rsidRPr="00CB4E20" w:rsidRDefault="00176E0E">
      <w:pPr>
        <w:jc w:val="both"/>
      </w:pPr>
    </w:p>
    <w:p w14:paraId="149EF9DE" w14:textId="77777777" w:rsidR="00176E0E" w:rsidRPr="00CB4E20" w:rsidRDefault="00176E0E" w:rsidP="005F547D">
      <w:pPr>
        <w:numPr>
          <w:ilvl w:val="1"/>
          <w:numId w:val="58"/>
        </w:numPr>
        <w:ind w:left="1080" w:hanging="540"/>
        <w:contextualSpacing/>
        <w:jc w:val="both"/>
      </w:pPr>
      <w:r w:rsidRPr="00CB4E20">
        <w:t>Section 17 on Acquisition of PPE through Fund Transfer to other Government Agencies further provides that:</w:t>
      </w:r>
    </w:p>
    <w:p w14:paraId="31E485C7" w14:textId="77777777" w:rsidR="00176E0E" w:rsidRPr="00CB4E20" w:rsidRDefault="00176E0E">
      <w:pPr>
        <w:jc w:val="both"/>
      </w:pPr>
    </w:p>
    <w:p w14:paraId="6A1CF106" w14:textId="79DCD753" w:rsidR="00176E0E" w:rsidRPr="00033DE4" w:rsidRDefault="00176E0E" w:rsidP="00033DE4">
      <w:pPr>
        <w:ind w:left="1350" w:right="720"/>
        <w:jc w:val="both"/>
        <w:rPr>
          <w:i/>
        </w:rPr>
      </w:pPr>
      <w:r w:rsidRPr="00CB4E20">
        <w:rPr>
          <w:i/>
        </w:rPr>
        <w:t xml:space="preserve">Implementation of projects through funds transferred to other government agencies may require the acquisition of the necessary PPE. For proper monitoring and accountability, the following policies shall be </w:t>
      </w:r>
      <w:r w:rsidR="00230D3F" w:rsidRPr="00CB4E20">
        <w:rPr>
          <w:i/>
        </w:rPr>
        <w:t>fo</w:t>
      </w:r>
      <w:r w:rsidRPr="00CB4E20">
        <w:rPr>
          <w:i/>
        </w:rPr>
        <w:t>llowed:</w:t>
      </w:r>
    </w:p>
    <w:p w14:paraId="73576FEF" w14:textId="77777777" w:rsidR="00B5712E" w:rsidRDefault="00176E0E" w:rsidP="001B2F06">
      <w:pPr>
        <w:ind w:left="1350" w:right="720"/>
        <w:jc w:val="both"/>
        <w:rPr>
          <w:i/>
        </w:rPr>
      </w:pPr>
      <w:r w:rsidRPr="00CB4E20">
        <w:rPr>
          <w:i/>
        </w:rPr>
        <w:lastRenderedPageBreak/>
        <w:t xml:space="preserve">xxx </w:t>
      </w:r>
    </w:p>
    <w:p w14:paraId="7C6E0E38" w14:textId="77777777" w:rsidR="00176E0E" w:rsidRPr="00391116" w:rsidRDefault="00176E0E">
      <w:pPr>
        <w:ind w:left="990"/>
        <w:jc w:val="both"/>
        <w:rPr>
          <w:i/>
          <w:sz w:val="20"/>
          <w:szCs w:val="20"/>
        </w:rPr>
      </w:pPr>
    </w:p>
    <w:p w14:paraId="252477DA" w14:textId="77777777" w:rsidR="00E22168" w:rsidRDefault="00176E0E" w:rsidP="001B2F06">
      <w:pPr>
        <w:ind w:left="1350" w:right="720"/>
        <w:jc w:val="both"/>
        <w:rPr>
          <w:i/>
        </w:rPr>
      </w:pPr>
      <w:r w:rsidRPr="00CB4E20">
        <w:rPr>
          <w:i/>
        </w:rPr>
        <w:t>2. The source agency/entity shall monitor the PPE purchased out of transferred funds to other government agencies but shall not record the PPE until it is returned by the implementing agency.</w:t>
      </w:r>
    </w:p>
    <w:p w14:paraId="0316A344" w14:textId="77777777" w:rsidR="00BE4960" w:rsidRPr="00391116" w:rsidRDefault="00BE4960" w:rsidP="001B2F06">
      <w:pPr>
        <w:ind w:left="1350" w:right="720"/>
        <w:jc w:val="both"/>
        <w:rPr>
          <w:i/>
          <w:sz w:val="20"/>
          <w:szCs w:val="20"/>
        </w:rPr>
      </w:pPr>
    </w:p>
    <w:p w14:paraId="16821C9B" w14:textId="77777777" w:rsidR="00692793" w:rsidRPr="00CB4E20" w:rsidRDefault="0087314C" w:rsidP="005F547D">
      <w:pPr>
        <w:numPr>
          <w:ilvl w:val="1"/>
          <w:numId w:val="58"/>
        </w:numPr>
        <w:ind w:left="1080" w:hanging="540"/>
        <w:contextualSpacing/>
        <w:jc w:val="both"/>
      </w:pPr>
      <w:r w:rsidRPr="00CB4E20">
        <w:t xml:space="preserve">For CY 2018, the </w:t>
      </w:r>
      <w:r w:rsidR="00230D3F" w:rsidRPr="00CB4E20">
        <w:t>PPE</w:t>
      </w:r>
      <w:r w:rsidRPr="00CB4E20">
        <w:t xml:space="preserve"> of</w:t>
      </w:r>
      <w:r w:rsidR="00230D3F" w:rsidRPr="00CB4E20">
        <w:t xml:space="preserve"> </w:t>
      </w:r>
      <w:r w:rsidRPr="00CB4E20">
        <w:t>PhilSCA amounted</w:t>
      </w:r>
      <w:r w:rsidR="00230D3F" w:rsidRPr="00CB4E20">
        <w:t xml:space="preserve"> </w:t>
      </w:r>
      <w:r w:rsidRPr="00CB4E20">
        <w:t xml:space="preserve">to </w:t>
      </w:r>
      <w:r w:rsidR="00F85548" w:rsidRPr="00CB4E20">
        <w:rPr>
          <w:shd w:val="clear" w:color="auto" w:fill="FFFFFF" w:themeFill="background1"/>
        </w:rPr>
        <w:t>₱</w:t>
      </w:r>
      <w:r w:rsidRPr="00CB4E20">
        <w:t>330,940,983.25, as follows:</w:t>
      </w:r>
    </w:p>
    <w:p w14:paraId="189022EE" w14:textId="77777777" w:rsidR="00B5712E" w:rsidRPr="00391116" w:rsidRDefault="00B5712E" w:rsidP="001B2F06">
      <w:pPr>
        <w:ind w:left="993"/>
        <w:contextualSpacing/>
        <w:jc w:val="both"/>
        <w:rPr>
          <w:sz w:val="20"/>
          <w:szCs w:val="20"/>
        </w:rPr>
      </w:pPr>
    </w:p>
    <w:tbl>
      <w:tblPr>
        <w:tblW w:w="784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2813"/>
      </w:tblGrid>
      <w:tr w:rsidR="00F85548" w:rsidRPr="00CB4E20" w14:paraId="629CF9D8" w14:textId="77777777" w:rsidTr="001B2F06">
        <w:trPr>
          <w:trHeight w:val="314"/>
          <w:tblHeader/>
          <w:jc w:val="right"/>
        </w:trPr>
        <w:tc>
          <w:tcPr>
            <w:tcW w:w="5035" w:type="dxa"/>
            <w:shd w:val="clear" w:color="auto" w:fill="auto"/>
            <w:vAlign w:val="center"/>
            <w:hideMark/>
          </w:tcPr>
          <w:p w14:paraId="6C98CCEA" w14:textId="77777777" w:rsidR="00F85548" w:rsidRPr="00CB4E20" w:rsidRDefault="00944D88">
            <w:pPr>
              <w:jc w:val="center"/>
              <w:rPr>
                <w:b/>
                <w:bCs/>
                <w:color w:val="000000"/>
                <w:sz w:val="20"/>
                <w:szCs w:val="20"/>
                <w:lang w:val="en-PH" w:eastAsia="en-PH"/>
              </w:rPr>
            </w:pPr>
            <w:r w:rsidRPr="00CB4E20">
              <w:rPr>
                <w:b/>
                <w:bCs/>
                <w:color w:val="000000"/>
                <w:sz w:val="20"/>
                <w:szCs w:val="20"/>
                <w:lang w:eastAsia="en-PH"/>
              </w:rPr>
              <w:t>Classification</w:t>
            </w:r>
          </w:p>
        </w:tc>
        <w:tc>
          <w:tcPr>
            <w:tcW w:w="2813" w:type="dxa"/>
            <w:shd w:val="clear" w:color="auto" w:fill="auto"/>
            <w:vAlign w:val="center"/>
            <w:hideMark/>
          </w:tcPr>
          <w:p w14:paraId="3CFA1FA6" w14:textId="77777777" w:rsidR="00F85548" w:rsidRPr="00CB4E20" w:rsidRDefault="00944D88">
            <w:pPr>
              <w:jc w:val="center"/>
              <w:rPr>
                <w:b/>
                <w:bCs/>
                <w:color w:val="000000"/>
                <w:sz w:val="20"/>
                <w:szCs w:val="20"/>
                <w:lang w:val="en-PH" w:eastAsia="en-PH"/>
              </w:rPr>
            </w:pPr>
            <w:r w:rsidRPr="00CB4E20">
              <w:rPr>
                <w:b/>
                <w:bCs/>
                <w:color w:val="000000"/>
                <w:sz w:val="20"/>
                <w:szCs w:val="20"/>
                <w:lang w:eastAsia="en-PH"/>
              </w:rPr>
              <w:t xml:space="preserve"> Carrying Value </w:t>
            </w:r>
          </w:p>
        </w:tc>
      </w:tr>
      <w:tr w:rsidR="00F85548" w:rsidRPr="00CB4E20" w14:paraId="39644C67" w14:textId="77777777" w:rsidTr="001B2F06">
        <w:trPr>
          <w:trHeight w:val="314"/>
          <w:jc w:val="right"/>
        </w:trPr>
        <w:tc>
          <w:tcPr>
            <w:tcW w:w="5035" w:type="dxa"/>
            <w:shd w:val="clear" w:color="auto" w:fill="auto"/>
            <w:vAlign w:val="center"/>
            <w:hideMark/>
          </w:tcPr>
          <w:p w14:paraId="3B29CBCE" w14:textId="77777777" w:rsidR="00F85548" w:rsidRPr="00CB4E20" w:rsidRDefault="00944D88">
            <w:pPr>
              <w:rPr>
                <w:color w:val="000000"/>
                <w:sz w:val="20"/>
                <w:szCs w:val="20"/>
                <w:lang w:val="en-PH" w:eastAsia="en-PH"/>
              </w:rPr>
            </w:pPr>
            <w:r w:rsidRPr="00CB4E20">
              <w:rPr>
                <w:color w:val="000000"/>
                <w:sz w:val="20"/>
                <w:szCs w:val="20"/>
                <w:lang w:eastAsia="en-PH"/>
              </w:rPr>
              <w:t>Land</w:t>
            </w:r>
          </w:p>
        </w:tc>
        <w:tc>
          <w:tcPr>
            <w:tcW w:w="2813" w:type="dxa"/>
            <w:shd w:val="clear" w:color="auto" w:fill="auto"/>
            <w:vAlign w:val="center"/>
            <w:hideMark/>
          </w:tcPr>
          <w:p w14:paraId="4D7C6CBC" w14:textId="77777777" w:rsidR="00F85548" w:rsidRPr="00CB4E20" w:rsidRDefault="00944D88">
            <w:pPr>
              <w:jc w:val="right"/>
              <w:rPr>
                <w:sz w:val="20"/>
                <w:szCs w:val="20"/>
                <w:lang w:val="en-PH" w:eastAsia="en-PH"/>
              </w:rPr>
            </w:pPr>
            <w:r w:rsidRPr="00CB4E20">
              <w:rPr>
                <w:sz w:val="20"/>
                <w:szCs w:val="20"/>
                <w:lang w:val="en-PH" w:eastAsia="en-PH"/>
              </w:rPr>
              <w:t>255,000,000.00</w:t>
            </w:r>
          </w:p>
        </w:tc>
      </w:tr>
      <w:tr w:rsidR="00F85548" w:rsidRPr="00CB4E20" w14:paraId="337DCA10" w14:textId="77777777" w:rsidTr="001B2F06">
        <w:trPr>
          <w:trHeight w:val="314"/>
          <w:jc w:val="right"/>
        </w:trPr>
        <w:tc>
          <w:tcPr>
            <w:tcW w:w="5035" w:type="dxa"/>
            <w:shd w:val="clear" w:color="auto" w:fill="auto"/>
            <w:vAlign w:val="center"/>
            <w:hideMark/>
          </w:tcPr>
          <w:p w14:paraId="57D3D8AB" w14:textId="77777777" w:rsidR="00F85548" w:rsidRPr="00CB4E20" w:rsidRDefault="00944D88">
            <w:pPr>
              <w:rPr>
                <w:color w:val="000000"/>
                <w:sz w:val="20"/>
                <w:szCs w:val="20"/>
                <w:lang w:val="en-PH" w:eastAsia="en-PH"/>
              </w:rPr>
            </w:pPr>
            <w:r w:rsidRPr="00CB4E20">
              <w:rPr>
                <w:color w:val="000000"/>
                <w:sz w:val="20"/>
                <w:szCs w:val="20"/>
                <w:lang w:eastAsia="en-PH"/>
              </w:rPr>
              <w:t>Furniture and Fixtures</w:t>
            </w:r>
          </w:p>
        </w:tc>
        <w:tc>
          <w:tcPr>
            <w:tcW w:w="2813" w:type="dxa"/>
            <w:shd w:val="clear" w:color="auto" w:fill="auto"/>
            <w:vAlign w:val="center"/>
            <w:hideMark/>
          </w:tcPr>
          <w:p w14:paraId="752BFC5F" w14:textId="77777777" w:rsidR="00F85548" w:rsidRPr="00CB4E20" w:rsidRDefault="00944D88">
            <w:pPr>
              <w:jc w:val="right"/>
              <w:rPr>
                <w:sz w:val="20"/>
                <w:szCs w:val="20"/>
                <w:lang w:val="en-PH" w:eastAsia="en-PH"/>
              </w:rPr>
            </w:pPr>
            <w:r w:rsidRPr="00CB4E20">
              <w:rPr>
                <w:sz w:val="20"/>
                <w:szCs w:val="20"/>
                <w:lang w:val="en-PH" w:eastAsia="en-PH"/>
              </w:rPr>
              <w:t>7,077,610.28</w:t>
            </w:r>
          </w:p>
        </w:tc>
      </w:tr>
      <w:tr w:rsidR="00F85548" w:rsidRPr="00CB4E20" w14:paraId="48EA2CB7" w14:textId="77777777" w:rsidTr="001B2F06">
        <w:trPr>
          <w:trHeight w:val="314"/>
          <w:jc w:val="right"/>
        </w:trPr>
        <w:tc>
          <w:tcPr>
            <w:tcW w:w="5035" w:type="dxa"/>
            <w:shd w:val="clear" w:color="auto" w:fill="auto"/>
            <w:vAlign w:val="center"/>
            <w:hideMark/>
          </w:tcPr>
          <w:p w14:paraId="7BBDA3E5" w14:textId="77777777" w:rsidR="00F85548" w:rsidRPr="00CB4E20" w:rsidRDefault="00944D88">
            <w:pPr>
              <w:rPr>
                <w:color w:val="000000"/>
                <w:sz w:val="20"/>
                <w:szCs w:val="20"/>
                <w:lang w:val="en-PH" w:eastAsia="en-PH"/>
              </w:rPr>
            </w:pPr>
            <w:r w:rsidRPr="00CB4E20">
              <w:rPr>
                <w:color w:val="000000"/>
                <w:sz w:val="20"/>
                <w:szCs w:val="20"/>
                <w:lang w:eastAsia="en-PH"/>
              </w:rPr>
              <w:t>Books</w:t>
            </w:r>
          </w:p>
        </w:tc>
        <w:tc>
          <w:tcPr>
            <w:tcW w:w="2813" w:type="dxa"/>
            <w:shd w:val="clear" w:color="auto" w:fill="auto"/>
            <w:vAlign w:val="center"/>
            <w:hideMark/>
          </w:tcPr>
          <w:p w14:paraId="35459176" w14:textId="77777777" w:rsidR="00F85548" w:rsidRPr="00CB4E20" w:rsidRDefault="00944D88">
            <w:pPr>
              <w:jc w:val="right"/>
              <w:rPr>
                <w:sz w:val="20"/>
                <w:szCs w:val="20"/>
                <w:lang w:val="en-PH" w:eastAsia="en-PH"/>
              </w:rPr>
            </w:pPr>
            <w:r w:rsidRPr="00CB4E20">
              <w:rPr>
                <w:sz w:val="20"/>
                <w:szCs w:val="20"/>
                <w:lang w:val="en-PH" w:eastAsia="en-PH"/>
              </w:rPr>
              <w:t>162,217.52</w:t>
            </w:r>
          </w:p>
        </w:tc>
      </w:tr>
      <w:tr w:rsidR="00F85548" w:rsidRPr="00CB4E20" w14:paraId="711F17CD" w14:textId="77777777" w:rsidTr="001B2F06">
        <w:trPr>
          <w:trHeight w:val="314"/>
          <w:jc w:val="right"/>
        </w:trPr>
        <w:tc>
          <w:tcPr>
            <w:tcW w:w="5035" w:type="dxa"/>
            <w:shd w:val="clear" w:color="auto" w:fill="auto"/>
            <w:vAlign w:val="center"/>
            <w:hideMark/>
          </w:tcPr>
          <w:p w14:paraId="5AC241F2" w14:textId="77777777" w:rsidR="00F85548" w:rsidRPr="00CB4E20" w:rsidRDefault="00944D88">
            <w:pPr>
              <w:rPr>
                <w:color w:val="000000"/>
                <w:sz w:val="20"/>
                <w:szCs w:val="20"/>
                <w:lang w:val="en-PH" w:eastAsia="en-PH"/>
              </w:rPr>
            </w:pPr>
            <w:r w:rsidRPr="00CB4E20">
              <w:rPr>
                <w:color w:val="000000"/>
                <w:sz w:val="20"/>
                <w:szCs w:val="20"/>
                <w:lang w:eastAsia="en-PH"/>
              </w:rPr>
              <w:t xml:space="preserve">Other </w:t>
            </w:r>
            <w:r w:rsidR="009F2AB0" w:rsidRPr="00CB4E20">
              <w:rPr>
                <w:color w:val="000000"/>
                <w:sz w:val="20"/>
                <w:szCs w:val="20"/>
                <w:lang w:eastAsia="en-PH"/>
              </w:rPr>
              <w:t>PPE</w:t>
            </w:r>
          </w:p>
        </w:tc>
        <w:tc>
          <w:tcPr>
            <w:tcW w:w="2813" w:type="dxa"/>
            <w:shd w:val="clear" w:color="auto" w:fill="auto"/>
            <w:vAlign w:val="center"/>
            <w:hideMark/>
          </w:tcPr>
          <w:p w14:paraId="6968B61B" w14:textId="77777777" w:rsidR="00F85548" w:rsidRPr="00CB4E20" w:rsidRDefault="00944D88">
            <w:pPr>
              <w:jc w:val="right"/>
              <w:rPr>
                <w:sz w:val="20"/>
                <w:szCs w:val="20"/>
                <w:lang w:val="en-PH" w:eastAsia="en-PH"/>
              </w:rPr>
            </w:pPr>
            <w:r w:rsidRPr="00CB4E20">
              <w:rPr>
                <w:sz w:val="20"/>
                <w:szCs w:val="20"/>
                <w:lang w:val="en-PH" w:eastAsia="en-PH"/>
              </w:rPr>
              <w:t>101,418.60</w:t>
            </w:r>
          </w:p>
        </w:tc>
      </w:tr>
      <w:tr w:rsidR="00F85548" w:rsidRPr="00CB4E20" w14:paraId="07A72443" w14:textId="77777777" w:rsidTr="001B2F06">
        <w:trPr>
          <w:trHeight w:val="314"/>
          <w:jc w:val="right"/>
        </w:trPr>
        <w:tc>
          <w:tcPr>
            <w:tcW w:w="5035" w:type="dxa"/>
            <w:shd w:val="clear" w:color="auto" w:fill="auto"/>
            <w:vAlign w:val="center"/>
            <w:hideMark/>
          </w:tcPr>
          <w:p w14:paraId="50E10630" w14:textId="77777777" w:rsidR="00F85548" w:rsidRPr="00CB4E20" w:rsidRDefault="00944D88">
            <w:pPr>
              <w:rPr>
                <w:color w:val="000000"/>
                <w:sz w:val="20"/>
                <w:szCs w:val="20"/>
                <w:lang w:val="en-PH" w:eastAsia="en-PH"/>
              </w:rPr>
            </w:pPr>
            <w:r w:rsidRPr="00CB4E20">
              <w:rPr>
                <w:color w:val="000000"/>
                <w:sz w:val="20"/>
                <w:szCs w:val="20"/>
                <w:lang w:eastAsia="en-PH"/>
              </w:rPr>
              <w:t>School Buildings</w:t>
            </w:r>
          </w:p>
        </w:tc>
        <w:tc>
          <w:tcPr>
            <w:tcW w:w="2813" w:type="dxa"/>
            <w:shd w:val="clear" w:color="auto" w:fill="auto"/>
            <w:vAlign w:val="center"/>
            <w:hideMark/>
          </w:tcPr>
          <w:p w14:paraId="63B73CDF" w14:textId="77777777" w:rsidR="00F85548" w:rsidRPr="00CB4E20" w:rsidRDefault="00944D88">
            <w:pPr>
              <w:jc w:val="right"/>
              <w:rPr>
                <w:sz w:val="20"/>
                <w:szCs w:val="20"/>
                <w:lang w:val="en-PH" w:eastAsia="en-PH"/>
              </w:rPr>
            </w:pPr>
            <w:r w:rsidRPr="00CB4E20">
              <w:rPr>
                <w:sz w:val="20"/>
                <w:szCs w:val="20"/>
                <w:lang w:val="en-PH" w:eastAsia="en-PH"/>
              </w:rPr>
              <w:t>20,024,133.17</w:t>
            </w:r>
          </w:p>
        </w:tc>
      </w:tr>
      <w:tr w:rsidR="00F85548" w:rsidRPr="00CB4E20" w14:paraId="737E045F" w14:textId="77777777" w:rsidTr="001B2F06">
        <w:trPr>
          <w:trHeight w:val="314"/>
          <w:jc w:val="right"/>
        </w:trPr>
        <w:tc>
          <w:tcPr>
            <w:tcW w:w="5035" w:type="dxa"/>
            <w:shd w:val="clear" w:color="auto" w:fill="auto"/>
            <w:vAlign w:val="center"/>
            <w:hideMark/>
          </w:tcPr>
          <w:p w14:paraId="3226CB5F" w14:textId="77777777" w:rsidR="00F85548" w:rsidRPr="00CB4E20" w:rsidRDefault="00944D88">
            <w:pPr>
              <w:rPr>
                <w:color w:val="000000"/>
                <w:sz w:val="20"/>
                <w:szCs w:val="20"/>
                <w:lang w:val="en-PH" w:eastAsia="en-PH"/>
              </w:rPr>
            </w:pPr>
            <w:r w:rsidRPr="00CB4E20">
              <w:rPr>
                <w:color w:val="000000"/>
                <w:sz w:val="20"/>
                <w:szCs w:val="20"/>
                <w:lang w:eastAsia="en-PH"/>
              </w:rPr>
              <w:t>Other Structures</w:t>
            </w:r>
          </w:p>
        </w:tc>
        <w:tc>
          <w:tcPr>
            <w:tcW w:w="2813" w:type="dxa"/>
            <w:shd w:val="clear" w:color="auto" w:fill="auto"/>
            <w:vAlign w:val="center"/>
            <w:hideMark/>
          </w:tcPr>
          <w:p w14:paraId="1554DBB9" w14:textId="77777777" w:rsidR="00F85548" w:rsidRPr="00CB4E20" w:rsidRDefault="00944D88">
            <w:pPr>
              <w:jc w:val="right"/>
              <w:rPr>
                <w:sz w:val="20"/>
                <w:szCs w:val="20"/>
                <w:lang w:val="en-PH" w:eastAsia="en-PH"/>
              </w:rPr>
            </w:pPr>
            <w:r w:rsidRPr="00CB4E20">
              <w:rPr>
                <w:sz w:val="20"/>
                <w:szCs w:val="20"/>
                <w:lang w:val="en-PH" w:eastAsia="en-PH"/>
              </w:rPr>
              <w:t>6,977,372.74</w:t>
            </w:r>
          </w:p>
        </w:tc>
      </w:tr>
      <w:tr w:rsidR="00F85548" w:rsidRPr="00CB4E20" w14:paraId="281AF548" w14:textId="77777777" w:rsidTr="001B2F06">
        <w:trPr>
          <w:trHeight w:val="314"/>
          <w:jc w:val="right"/>
        </w:trPr>
        <w:tc>
          <w:tcPr>
            <w:tcW w:w="5035" w:type="dxa"/>
            <w:shd w:val="clear" w:color="auto" w:fill="auto"/>
            <w:vAlign w:val="center"/>
            <w:hideMark/>
          </w:tcPr>
          <w:p w14:paraId="447AAB3F" w14:textId="77777777" w:rsidR="00F85548" w:rsidRPr="00CB4E20" w:rsidRDefault="00944D88">
            <w:pPr>
              <w:rPr>
                <w:color w:val="000000"/>
                <w:sz w:val="20"/>
                <w:szCs w:val="20"/>
                <w:lang w:val="en-PH" w:eastAsia="en-PH"/>
              </w:rPr>
            </w:pPr>
            <w:r w:rsidRPr="00CB4E20">
              <w:rPr>
                <w:color w:val="000000"/>
                <w:sz w:val="20"/>
                <w:szCs w:val="20"/>
                <w:lang w:eastAsia="en-PH"/>
              </w:rPr>
              <w:t>Information and Communication Technology Equipment</w:t>
            </w:r>
          </w:p>
        </w:tc>
        <w:tc>
          <w:tcPr>
            <w:tcW w:w="2813" w:type="dxa"/>
            <w:shd w:val="clear" w:color="auto" w:fill="auto"/>
            <w:vAlign w:val="center"/>
            <w:hideMark/>
          </w:tcPr>
          <w:p w14:paraId="310857BF" w14:textId="77777777" w:rsidR="00F85548" w:rsidRPr="00CB4E20" w:rsidRDefault="00944D88">
            <w:pPr>
              <w:jc w:val="right"/>
              <w:rPr>
                <w:sz w:val="20"/>
                <w:szCs w:val="20"/>
                <w:lang w:val="en-PH" w:eastAsia="en-PH"/>
              </w:rPr>
            </w:pPr>
            <w:r w:rsidRPr="00CB4E20">
              <w:rPr>
                <w:sz w:val="20"/>
                <w:szCs w:val="20"/>
                <w:lang w:val="en-PH" w:eastAsia="en-PH"/>
              </w:rPr>
              <w:t>12,849,278.53</w:t>
            </w:r>
          </w:p>
        </w:tc>
      </w:tr>
      <w:tr w:rsidR="00F85548" w:rsidRPr="00CB4E20" w14:paraId="58328CFD" w14:textId="77777777" w:rsidTr="001B2F06">
        <w:trPr>
          <w:trHeight w:val="314"/>
          <w:jc w:val="right"/>
        </w:trPr>
        <w:tc>
          <w:tcPr>
            <w:tcW w:w="5035" w:type="dxa"/>
            <w:shd w:val="clear" w:color="auto" w:fill="auto"/>
            <w:vAlign w:val="center"/>
            <w:hideMark/>
          </w:tcPr>
          <w:p w14:paraId="2D409C28" w14:textId="77777777" w:rsidR="00F85548" w:rsidRPr="00CB4E20" w:rsidRDefault="00944D88">
            <w:pPr>
              <w:rPr>
                <w:color w:val="000000"/>
                <w:sz w:val="20"/>
                <w:szCs w:val="20"/>
                <w:lang w:val="en-PH" w:eastAsia="en-PH"/>
              </w:rPr>
            </w:pPr>
            <w:r w:rsidRPr="00CB4E20">
              <w:rPr>
                <w:color w:val="000000"/>
                <w:sz w:val="20"/>
                <w:szCs w:val="20"/>
                <w:lang w:eastAsia="en-PH"/>
              </w:rPr>
              <w:t>Office Equipment</w:t>
            </w:r>
          </w:p>
        </w:tc>
        <w:tc>
          <w:tcPr>
            <w:tcW w:w="2813" w:type="dxa"/>
            <w:shd w:val="clear" w:color="auto" w:fill="auto"/>
            <w:vAlign w:val="center"/>
            <w:hideMark/>
          </w:tcPr>
          <w:p w14:paraId="22B36B92" w14:textId="77777777" w:rsidR="00F85548" w:rsidRPr="00CB4E20" w:rsidRDefault="00944D88">
            <w:pPr>
              <w:jc w:val="right"/>
              <w:rPr>
                <w:sz w:val="20"/>
                <w:szCs w:val="20"/>
                <w:lang w:val="en-PH" w:eastAsia="en-PH"/>
              </w:rPr>
            </w:pPr>
            <w:r w:rsidRPr="00CB4E20">
              <w:rPr>
                <w:sz w:val="20"/>
                <w:szCs w:val="20"/>
                <w:lang w:val="en-PH" w:eastAsia="en-PH"/>
              </w:rPr>
              <w:t>10,481,346.55</w:t>
            </w:r>
          </w:p>
        </w:tc>
      </w:tr>
      <w:tr w:rsidR="00F85548" w:rsidRPr="00CB4E20" w14:paraId="408F221E" w14:textId="77777777" w:rsidTr="001B2F06">
        <w:trPr>
          <w:trHeight w:val="314"/>
          <w:jc w:val="right"/>
        </w:trPr>
        <w:tc>
          <w:tcPr>
            <w:tcW w:w="5035" w:type="dxa"/>
            <w:shd w:val="clear" w:color="auto" w:fill="auto"/>
            <w:vAlign w:val="center"/>
            <w:hideMark/>
          </w:tcPr>
          <w:p w14:paraId="2657B4A8" w14:textId="77777777" w:rsidR="00F85548" w:rsidRPr="00CB4E20" w:rsidRDefault="00944D88">
            <w:pPr>
              <w:rPr>
                <w:color w:val="000000"/>
                <w:sz w:val="20"/>
                <w:szCs w:val="20"/>
                <w:lang w:val="en-PH" w:eastAsia="en-PH"/>
              </w:rPr>
            </w:pPr>
            <w:r w:rsidRPr="00CB4E20">
              <w:rPr>
                <w:color w:val="000000"/>
                <w:sz w:val="20"/>
                <w:szCs w:val="20"/>
                <w:lang w:eastAsia="en-PH"/>
              </w:rPr>
              <w:t>Communication Equipment</w:t>
            </w:r>
          </w:p>
        </w:tc>
        <w:tc>
          <w:tcPr>
            <w:tcW w:w="2813" w:type="dxa"/>
            <w:shd w:val="clear" w:color="auto" w:fill="auto"/>
            <w:vAlign w:val="center"/>
            <w:hideMark/>
          </w:tcPr>
          <w:p w14:paraId="0DBA5658" w14:textId="77777777" w:rsidR="00F85548" w:rsidRPr="00CB4E20" w:rsidRDefault="00944D88">
            <w:pPr>
              <w:jc w:val="right"/>
              <w:rPr>
                <w:sz w:val="20"/>
                <w:szCs w:val="20"/>
                <w:lang w:val="en-PH" w:eastAsia="en-PH"/>
              </w:rPr>
            </w:pPr>
            <w:r w:rsidRPr="00CB4E20">
              <w:rPr>
                <w:sz w:val="20"/>
                <w:szCs w:val="20"/>
                <w:lang w:val="en-PH" w:eastAsia="en-PH"/>
              </w:rPr>
              <w:t>648,099.32</w:t>
            </w:r>
          </w:p>
        </w:tc>
      </w:tr>
      <w:tr w:rsidR="00F85548" w:rsidRPr="00CB4E20" w14:paraId="71BEC4A6" w14:textId="77777777" w:rsidTr="001B2F06">
        <w:trPr>
          <w:trHeight w:val="314"/>
          <w:jc w:val="right"/>
        </w:trPr>
        <w:tc>
          <w:tcPr>
            <w:tcW w:w="5035" w:type="dxa"/>
            <w:shd w:val="clear" w:color="auto" w:fill="auto"/>
            <w:vAlign w:val="center"/>
            <w:hideMark/>
          </w:tcPr>
          <w:p w14:paraId="4E1CC2EC" w14:textId="77777777" w:rsidR="00F85548" w:rsidRPr="00CB4E20" w:rsidRDefault="00944D88">
            <w:pPr>
              <w:rPr>
                <w:color w:val="000000"/>
                <w:sz w:val="20"/>
                <w:szCs w:val="20"/>
                <w:lang w:val="en-PH" w:eastAsia="en-PH"/>
              </w:rPr>
            </w:pPr>
            <w:r w:rsidRPr="00CB4E20">
              <w:rPr>
                <w:color w:val="000000"/>
                <w:sz w:val="20"/>
                <w:szCs w:val="20"/>
                <w:lang w:eastAsia="en-PH"/>
              </w:rPr>
              <w:t>Disaster Response and Rescue Equipment</w:t>
            </w:r>
          </w:p>
        </w:tc>
        <w:tc>
          <w:tcPr>
            <w:tcW w:w="2813" w:type="dxa"/>
            <w:shd w:val="clear" w:color="auto" w:fill="auto"/>
            <w:vAlign w:val="center"/>
            <w:hideMark/>
          </w:tcPr>
          <w:p w14:paraId="406EB266" w14:textId="77777777" w:rsidR="00F85548" w:rsidRPr="00CB4E20" w:rsidRDefault="00944D88">
            <w:pPr>
              <w:jc w:val="right"/>
              <w:rPr>
                <w:sz w:val="20"/>
                <w:szCs w:val="20"/>
                <w:lang w:val="en-PH" w:eastAsia="en-PH"/>
              </w:rPr>
            </w:pPr>
            <w:r w:rsidRPr="00CB4E20">
              <w:rPr>
                <w:sz w:val="20"/>
                <w:szCs w:val="20"/>
                <w:lang w:val="en-PH" w:eastAsia="en-PH"/>
              </w:rPr>
              <w:t>46,370.73</w:t>
            </w:r>
          </w:p>
        </w:tc>
      </w:tr>
      <w:tr w:rsidR="00F85548" w:rsidRPr="00CB4E20" w14:paraId="50EEADC5" w14:textId="77777777" w:rsidTr="001B2F06">
        <w:trPr>
          <w:trHeight w:val="314"/>
          <w:jc w:val="right"/>
        </w:trPr>
        <w:tc>
          <w:tcPr>
            <w:tcW w:w="5035" w:type="dxa"/>
            <w:shd w:val="clear" w:color="auto" w:fill="auto"/>
            <w:vAlign w:val="center"/>
            <w:hideMark/>
          </w:tcPr>
          <w:p w14:paraId="3E8B0D17" w14:textId="77777777" w:rsidR="00F85548" w:rsidRPr="00CB4E20" w:rsidRDefault="00944D88">
            <w:pPr>
              <w:rPr>
                <w:color w:val="000000"/>
                <w:sz w:val="20"/>
                <w:szCs w:val="20"/>
                <w:lang w:val="en-PH" w:eastAsia="en-PH"/>
              </w:rPr>
            </w:pPr>
            <w:r w:rsidRPr="00CB4E20">
              <w:rPr>
                <w:color w:val="000000"/>
                <w:sz w:val="20"/>
                <w:szCs w:val="20"/>
                <w:lang w:eastAsia="en-PH"/>
              </w:rPr>
              <w:t>Medical Equipment</w:t>
            </w:r>
          </w:p>
        </w:tc>
        <w:tc>
          <w:tcPr>
            <w:tcW w:w="2813" w:type="dxa"/>
            <w:shd w:val="clear" w:color="auto" w:fill="auto"/>
            <w:vAlign w:val="center"/>
            <w:hideMark/>
          </w:tcPr>
          <w:p w14:paraId="7781FDB3" w14:textId="77777777" w:rsidR="00F85548" w:rsidRPr="00CB4E20" w:rsidRDefault="00944D88">
            <w:pPr>
              <w:jc w:val="right"/>
              <w:rPr>
                <w:sz w:val="20"/>
                <w:szCs w:val="20"/>
                <w:lang w:val="en-PH" w:eastAsia="en-PH"/>
              </w:rPr>
            </w:pPr>
            <w:r w:rsidRPr="00CB4E20">
              <w:rPr>
                <w:sz w:val="20"/>
                <w:szCs w:val="20"/>
                <w:lang w:val="en-PH" w:eastAsia="en-PH"/>
              </w:rPr>
              <w:t>193,047.67</w:t>
            </w:r>
          </w:p>
        </w:tc>
      </w:tr>
      <w:tr w:rsidR="00F85548" w:rsidRPr="00CB4E20" w14:paraId="368A5D8D" w14:textId="77777777" w:rsidTr="001B2F06">
        <w:trPr>
          <w:trHeight w:val="314"/>
          <w:jc w:val="right"/>
        </w:trPr>
        <w:tc>
          <w:tcPr>
            <w:tcW w:w="5035" w:type="dxa"/>
            <w:shd w:val="clear" w:color="auto" w:fill="auto"/>
            <w:vAlign w:val="center"/>
            <w:hideMark/>
          </w:tcPr>
          <w:p w14:paraId="6F8D2E36" w14:textId="77777777" w:rsidR="00F85548" w:rsidRPr="00CB4E20" w:rsidRDefault="00944D88">
            <w:pPr>
              <w:rPr>
                <w:color w:val="000000"/>
                <w:sz w:val="20"/>
                <w:szCs w:val="20"/>
                <w:lang w:val="en-PH" w:eastAsia="en-PH"/>
              </w:rPr>
            </w:pPr>
            <w:r w:rsidRPr="00CB4E20">
              <w:rPr>
                <w:color w:val="000000"/>
                <w:sz w:val="20"/>
                <w:szCs w:val="20"/>
                <w:lang w:eastAsia="en-PH"/>
              </w:rPr>
              <w:t>Sport Equipment</w:t>
            </w:r>
          </w:p>
        </w:tc>
        <w:tc>
          <w:tcPr>
            <w:tcW w:w="2813" w:type="dxa"/>
            <w:shd w:val="clear" w:color="auto" w:fill="auto"/>
            <w:vAlign w:val="center"/>
            <w:hideMark/>
          </w:tcPr>
          <w:p w14:paraId="1632D10B" w14:textId="77777777" w:rsidR="00F85548" w:rsidRPr="00CB4E20" w:rsidRDefault="00944D88">
            <w:pPr>
              <w:jc w:val="right"/>
              <w:rPr>
                <w:sz w:val="20"/>
                <w:szCs w:val="20"/>
                <w:lang w:val="en-PH" w:eastAsia="en-PH"/>
              </w:rPr>
            </w:pPr>
            <w:r w:rsidRPr="00CB4E20">
              <w:rPr>
                <w:sz w:val="20"/>
                <w:szCs w:val="20"/>
                <w:lang w:val="en-PH" w:eastAsia="en-PH"/>
              </w:rPr>
              <w:t>94,737.62</w:t>
            </w:r>
          </w:p>
        </w:tc>
      </w:tr>
      <w:tr w:rsidR="00F85548" w:rsidRPr="00CB4E20" w14:paraId="277AA27E" w14:textId="77777777" w:rsidTr="001B2F06">
        <w:trPr>
          <w:trHeight w:val="314"/>
          <w:jc w:val="right"/>
        </w:trPr>
        <w:tc>
          <w:tcPr>
            <w:tcW w:w="5035" w:type="dxa"/>
            <w:shd w:val="clear" w:color="auto" w:fill="auto"/>
            <w:vAlign w:val="center"/>
            <w:hideMark/>
          </w:tcPr>
          <w:p w14:paraId="7533B9CB" w14:textId="77777777" w:rsidR="00F85548" w:rsidRPr="00CB4E20" w:rsidRDefault="00944D88">
            <w:pPr>
              <w:rPr>
                <w:color w:val="000000"/>
                <w:sz w:val="20"/>
                <w:szCs w:val="20"/>
                <w:lang w:val="en-PH" w:eastAsia="en-PH"/>
              </w:rPr>
            </w:pPr>
            <w:r w:rsidRPr="00CB4E20">
              <w:rPr>
                <w:color w:val="000000"/>
                <w:sz w:val="20"/>
                <w:szCs w:val="20"/>
                <w:lang w:eastAsia="en-PH"/>
              </w:rPr>
              <w:t>Technical and Scientific Equipment</w:t>
            </w:r>
          </w:p>
        </w:tc>
        <w:tc>
          <w:tcPr>
            <w:tcW w:w="2813" w:type="dxa"/>
            <w:shd w:val="clear" w:color="auto" w:fill="auto"/>
            <w:vAlign w:val="center"/>
            <w:hideMark/>
          </w:tcPr>
          <w:p w14:paraId="5C6B9D33" w14:textId="77777777" w:rsidR="00F85548" w:rsidRPr="00CB4E20" w:rsidRDefault="00944D88">
            <w:pPr>
              <w:jc w:val="right"/>
              <w:rPr>
                <w:sz w:val="20"/>
                <w:szCs w:val="20"/>
                <w:lang w:val="en-PH" w:eastAsia="en-PH"/>
              </w:rPr>
            </w:pPr>
            <w:r w:rsidRPr="00CB4E20">
              <w:rPr>
                <w:sz w:val="20"/>
                <w:szCs w:val="20"/>
                <w:lang w:val="en-PH" w:eastAsia="en-PH"/>
              </w:rPr>
              <w:t>6,292,796.75</w:t>
            </w:r>
          </w:p>
        </w:tc>
      </w:tr>
      <w:tr w:rsidR="00F85548" w:rsidRPr="00CB4E20" w14:paraId="79B6B9D6" w14:textId="77777777" w:rsidTr="001B2F06">
        <w:trPr>
          <w:trHeight w:val="314"/>
          <w:jc w:val="right"/>
        </w:trPr>
        <w:tc>
          <w:tcPr>
            <w:tcW w:w="5035" w:type="dxa"/>
            <w:shd w:val="clear" w:color="auto" w:fill="auto"/>
            <w:vAlign w:val="center"/>
            <w:hideMark/>
          </w:tcPr>
          <w:p w14:paraId="26B88402" w14:textId="77777777" w:rsidR="00F85548" w:rsidRPr="00CB4E20" w:rsidRDefault="00944D88">
            <w:pPr>
              <w:rPr>
                <w:color w:val="000000"/>
                <w:sz w:val="20"/>
                <w:szCs w:val="20"/>
                <w:lang w:val="en-PH" w:eastAsia="en-PH"/>
              </w:rPr>
            </w:pPr>
            <w:r w:rsidRPr="00CB4E20">
              <w:rPr>
                <w:color w:val="000000"/>
                <w:sz w:val="20"/>
                <w:szCs w:val="20"/>
                <w:lang w:eastAsia="en-PH"/>
              </w:rPr>
              <w:t>Other Machinery and Equipment</w:t>
            </w:r>
          </w:p>
        </w:tc>
        <w:tc>
          <w:tcPr>
            <w:tcW w:w="2813" w:type="dxa"/>
            <w:shd w:val="clear" w:color="auto" w:fill="auto"/>
            <w:vAlign w:val="center"/>
            <w:hideMark/>
          </w:tcPr>
          <w:p w14:paraId="0FACF81A" w14:textId="77777777" w:rsidR="00F85548" w:rsidRPr="00CB4E20" w:rsidRDefault="00944D88">
            <w:pPr>
              <w:jc w:val="right"/>
              <w:rPr>
                <w:sz w:val="20"/>
                <w:szCs w:val="20"/>
                <w:lang w:val="en-PH" w:eastAsia="en-PH"/>
              </w:rPr>
            </w:pPr>
            <w:r w:rsidRPr="00CB4E20">
              <w:rPr>
                <w:sz w:val="20"/>
                <w:szCs w:val="20"/>
                <w:lang w:val="en-PH" w:eastAsia="en-PH"/>
              </w:rPr>
              <w:t>2,579,856.26</w:t>
            </w:r>
          </w:p>
        </w:tc>
      </w:tr>
      <w:tr w:rsidR="00F85548" w:rsidRPr="00CB4E20" w14:paraId="5BF73848" w14:textId="77777777" w:rsidTr="001B2F06">
        <w:trPr>
          <w:trHeight w:val="314"/>
          <w:jc w:val="right"/>
        </w:trPr>
        <w:tc>
          <w:tcPr>
            <w:tcW w:w="5035" w:type="dxa"/>
            <w:shd w:val="clear" w:color="auto" w:fill="auto"/>
            <w:vAlign w:val="center"/>
            <w:hideMark/>
          </w:tcPr>
          <w:p w14:paraId="72043004" w14:textId="77777777" w:rsidR="00F85548" w:rsidRPr="00CB4E20" w:rsidRDefault="00944D88">
            <w:pPr>
              <w:rPr>
                <w:color w:val="000000"/>
                <w:sz w:val="20"/>
                <w:szCs w:val="20"/>
                <w:lang w:val="en-PH" w:eastAsia="en-PH"/>
              </w:rPr>
            </w:pPr>
            <w:r w:rsidRPr="00CB4E20">
              <w:rPr>
                <w:color w:val="000000"/>
                <w:sz w:val="20"/>
                <w:szCs w:val="20"/>
                <w:lang w:eastAsia="en-PH"/>
              </w:rPr>
              <w:t>Motor Vehicles</w:t>
            </w:r>
          </w:p>
        </w:tc>
        <w:tc>
          <w:tcPr>
            <w:tcW w:w="2813" w:type="dxa"/>
            <w:shd w:val="clear" w:color="auto" w:fill="auto"/>
            <w:vAlign w:val="center"/>
            <w:hideMark/>
          </w:tcPr>
          <w:p w14:paraId="25B2EB3D" w14:textId="77777777" w:rsidR="00F85548" w:rsidRPr="00CB4E20" w:rsidRDefault="00944D88">
            <w:pPr>
              <w:jc w:val="right"/>
              <w:rPr>
                <w:sz w:val="20"/>
                <w:szCs w:val="20"/>
                <w:lang w:val="en-PH" w:eastAsia="en-PH"/>
              </w:rPr>
            </w:pPr>
            <w:r w:rsidRPr="00CB4E20">
              <w:rPr>
                <w:sz w:val="20"/>
                <w:szCs w:val="20"/>
                <w:lang w:val="en-PH" w:eastAsia="en-PH"/>
              </w:rPr>
              <w:t>5,587,893.33</w:t>
            </w:r>
          </w:p>
        </w:tc>
      </w:tr>
      <w:tr w:rsidR="00F85548" w:rsidRPr="00CB4E20" w14:paraId="3998893F" w14:textId="77777777" w:rsidTr="001B2F06">
        <w:trPr>
          <w:trHeight w:val="314"/>
          <w:jc w:val="right"/>
        </w:trPr>
        <w:tc>
          <w:tcPr>
            <w:tcW w:w="5035" w:type="dxa"/>
            <w:shd w:val="clear" w:color="auto" w:fill="auto"/>
            <w:vAlign w:val="center"/>
            <w:hideMark/>
          </w:tcPr>
          <w:p w14:paraId="36371A0B" w14:textId="77777777" w:rsidR="00F85548" w:rsidRPr="00CB4E20" w:rsidRDefault="00944D88">
            <w:pPr>
              <w:rPr>
                <w:color w:val="000000"/>
                <w:sz w:val="20"/>
                <w:szCs w:val="20"/>
                <w:lang w:val="en-PH" w:eastAsia="en-PH"/>
              </w:rPr>
            </w:pPr>
            <w:r w:rsidRPr="00CB4E20">
              <w:rPr>
                <w:color w:val="000000"/>
                <w:sz w:val="20"/>
                <w:szCs w:val="20"/>
                <w:lang w:eastAsia="en-PH"/>
              </w:rPr>
              <w:t>Aircrafts and Aircraft Ground Equipment</w:t>
            </w:r>
          </w:p>
        </w:tc>
        <w:tc>
          <w:tcPr>
            <w:tcW w:w="2813" w:type="dxa"/>
            <w:shd w:val="clear" w:color="auto" w:fill="auto"/>
            <w:vAlign w:val="center"/>
            <w:hideMark/>
          </w:tcPr>
          <w:p w14:paraId="7AEEE372" w14:textId="77777777" w:rsidR="00F85548" w:rsidRPr="00CB4E20" w:rsidRDefault="00944D88">
            <w:pPr>
              <w:jc w:val="right"/>
              <w:rPr>
                <w:sz w:val="20"/>
                <w:szCs w:val="20"/>
                <w:lang w:val="en-PH" w:eastAsia="en-PH"/>
              </w:rPr>
            </w:pPr>
            <w:r w:rsidRPr="00CB4E20">
              <w:rPr>
                <w:sz w:val="20"/>
                <w:szCs w:val="20"/>
                <w:lang w:val="en-PH" w:eastAsia="en-PH"/>
              </w:rPr>
              <w:t>2,824,804.18</w:t>
            </w:r>
          </w:p>
        </w:tc>
      </w:tr>
      <w:tr w:rsidR="00F85548" w:rsidRPr="00CB4E20" w14:paraId="3A602558" w14:textId="77777777" w:rsidTr="001B2F06">
        <w:trPr>
          <w:trHeight w:val="314"/>
          <w:jc w:val="right"/>
        </w:trPr>
        <w:tc>
          <w:tcPr>
            <w:tcW w:w="5035" w:type="dxa"/>
            <w:shd w:val="clear" w:color="auto" w:fill="auto"/>
            <w:vAlign w:val="center"/>
            <w:hideMark/>
          </w:tcPr>
          <w:p w14:paraId="2BD6010B" w14:textId="77777777" w:rsidR="00F85548" w:rsidRPr="00CB4E20" w:rsidRDefault="00944D88">
            <w:pPr>
              <w:rPr>
                <w:b/>
                <w:bCs/>
                <w:color w:val="000000"/>
                <w:sz w:val="20"/>
                <w:szCs w:val="20"/>
                <w:lang w:val="en-PH" w:eastAsia="en-PH"/>
              </w:rPr>
            </w:pPr>
            <w:r w:rsidRPr="00CB4E20">
              <w:rPr>
                <w:b/>
                <w:bCs/>
                <w:color w:val="000000"/>
                <w:sz w:val="20"/>
                <w:szCs w:val="20"/>
                <w:lang w:eastAsia="en-PH"/>
              </w:rPr>
              <w:t>Total</w:t>
            </w:r>
          </w:p>
        </w:tc>
        <w:tc>
          <w:tcPr>
            <w:tcW w:w="2813" w:type="dxa"/>
            <w:shd w:val="clear" w:color="auto" w:fill="auto"/>
            <w:vAlign w:val="center"/>
            <w:hideMark/>
          </w:tcPr>
          <w:p w14:paraId="4BF2BD97" w14:textId="77777777" w:rsidR="00F85548" w:rsidRPr="00CB4E20" w:rsidRDefault="00944D88">
            <w:pPr>
              <w:jc w:val="right"/>
              <w:rPr>
                <w:b/>
                <w:bCs/>
                <w:sz w:val="20"/>
                <w:szCs w:val="20"/>
                <w:lang w:val="en-PH" w:eastAsia="en-PH"/>
              </w:rPr>
            </w:pPr>
            <w:r w:rsidRPr="00CB4E20">
              <w:rPr>
                <w:b/>
                <w:bCs/>
                <w:sz w:val="20"/>
                <w:szCs w:val="20"/>
                <w:lang w:eastAsia="en-PH"/>
              </w:rPr>
              <w:t>330,940,983.25</w:t>
            </w:r>
          </w:p>
        </w:tc>
      </w:tr>
    </w:tbl>
    <w:p w14:paraId="1585727E" w14:textId="77777777" w:rsidR="00176E0E" w:rsidRPr="00391116" w:rsidRDefault="00176E0E">
      <w:pPr>
        <w:pStyle w:val="ListParagraph"/>
        <w:ind w:left="0"/>
        <w:jc w:val="both"/>
        <w:rPr>
          <w:sz w:val="20"/>
          <w:szCs w:val="20"/>
        </w:rPr>
      </w:pPr>
    </w:p>
    <w:p w14:paraId="3B86173A" w14:textId="77777777" w:rsidR="00176E0E" w:rsidRPr="00CB4E20" w:rsidRDefault="00176E0E" w:rsidP="005F547D">
      <w:pPr>
        <w:numPr>
          <w:ilvl w:val="1"/>
          <w:numId w:val="58"/>
        </w:numPr>
        <w:ind w:left="1080" w:hanging="540"/>
        <w:contextualSpacing/>
        <w:jc w:val="both"/>
      </w:pPr>
      <w:r w:rsidRPr="00CB4E20">
        <w:t xml:space="preserve">The </w:t>
      </w:r>
      <w:r w:rsidRPr="00CB4E20">
        <w:rPr>
          <w:lang w:eastAsia="en-PH"/>
        </w:rPr>
        <w:t xml:space="preserve">Aircrafts and Aircraft Ground Equipment account amounting to </w:t>
      </w:r>
      <w:r w:rsidR="002D67C9" w:rsidRPr="00CB4E20">
        <w:rPr>
          <w:shd w:val="clear" w:color="auto" w:fill="FFFFFF" w:themeFill="background1"/>
        </w:rPr>
        <w:t>₱</w:t>
      </w:r>
      <w:r w:rsidRPr="00CB4E20">
        <w:rPr>
          <w:lang w:val="en-PH" w:eastAsia="en-PH"/>
        </w:rPr>
        <w:t>2,824,804.18 is broken down as follows:</w:t>
      </w:r>
    </w:p>
    <w:p w14:paraId="2235E28A" w14:textId="77777777" w:rsidR="00176E0E" w:rsidRPr="00391116" w:rsidRDefault="00176E0E">
      <w:pPr>
        <w:pStyle w:val="ListParagraph"/>
        <w:ind w:left="0"/>
        <w:jc w:val="both"/>
        <w:rPr>
          <w:sz w:val="20"/>
          <w:szCs w:val="20"/>
          <w:lang w:val="en-PH" w:eastAsia="en-PH"/>
        </w:rPr>
      </w:pPr>
    </w:p>
    <w:tbl>
      <w:tblPr>
        <w:tblW w:w="7848" w:type="dxa"/>
        <w:jc w:val="right"/>
        <w:tblLook w:val="04A0" w:firstRow="1" w:lastRow="0" w:firstColumn="1" w:lastColumn="0" w:noHBand="0" w:noVBand="1"/>
      </w:tblPr>
      <w:tblGrid>
        <w:gridCol w:w="4939"/>
        <w:gridCol w:w="2909"/>
      </w:tblGrid>
      <w:tr w:rsidR="00FD0DB8" w:rsidRPr="00CB4E20" w14:paraId="7379A806"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09324" w14:textId="77777777" w:rsidR="00BE4960" w:rsidRPr="00CB4E20" w:rsidRDefault="00FD0DB8">
            <w:pPr>
              <w:ind w:left="72"/>
              <w:contextualSpacing/>
              <w:jc w:val="center"/>
              <w:rPr>
                <w:b/>
                <w:bCs/>
                <w:sz w:val="20"/>
                <w:szCs w:val="20"/>
                <w:lang w:val="en-PH" w:eastAsia="en-PH"/>
              </w:rPr>
            </w:pPr>
            <w:r w:rsidRPr="00CB4E20">
              <w:rPr>
                <w:b/>
                <w:bCs/>
                <w:sz w:val="20"/>
                <w:szCs w:val="20"/>
                <w:lang w:val="en-PH" w:eastAsia="en-PH"/>
              </w:rPr>
              <w:t>Particulars</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305978BD" w14:textId="77777777" w:rsidR="00BE4960" w:rsidRPr="00CB4E20" w:rsidRDefault="00FD0DB8">
            <w:pPr>
              <w:ind w:left="72"/>
              <w:contextualSpacing/>
              <w:jc w:val="center"/>
              <w:rPr>
                <w:b/>
                <w:bCs/>
                <w:sz w:val="20"/>
                <w:szCs w:val="20"/>
                <w:lang w:val="en-PH" w:eastAsia="en-PH"/>
              </w:rPr>
            </w:pPr>
            <w:r w:rsidRPr="00CB4E20">
              <w:rPr>
                <w:b/>
                <w:bCs/>
                <w:sz w:val="20"/>
                <w:szCs w:val="20"/>
                <w:lang w:val="en-PH" w:eastAsia="en-PH"/>
              </w:rPr>
              <w:t>Carrying Value</w:t>
            </w:r>
          </w:p>
        </w:tc>
      </w:tr>
      <w:tr w:rsidR="00FD0DB8" w:rsidRPr="00CB4E20" w14:paraId="4950C4CA"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FE551" w14:textId="77777777" w:rsidR="00BE4960" w:rsidRPr="00CB4E20" w:rsidRDefault="00944D88">
            <w:pPr>
              <w:ind w:left="72"/>
              <w:contextualSpacing/>
              <w:jc w:val="both"/>
              <w:rPr>
                <w:bCs/>
                <w:sz w:val="20"/>
                <w:szCs w:val="20"/>
                <w:lang w:val="en-PH" w:eastAsia="en-PH"/>
              </w:rPr>
            </w:pPr>
            <w:r w:rsidRPr="00CB4E20">
              <w:rPr>
                <w:bCs/>
                <w:sz w:val="20"/>
                <w:szCs w:val="20"/>
                <w:lang w:val="en-PH" w:eastAsia="en-PH"/>
              </w:rPr>
              <w:t>Tampico</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517D2712" w14:textId="77777777" w:rsidR="00BE4960" w:rsidRPr="00CB4E20" w:rsidRDefault="00B46EF3">
            <w:pPr>
              <w:ind w:left="993"/>
              <w:contextualSpacing/>
              <w:jc w:val="right"/>
              <w:rPr>
                <w:bCs/>
                <w:sz w:val="20"/>
                <w:szCs w:val="20"/>
                <w:lang w:val="en-PH" w:eastAsia="en-PH"/>
              </w:rPr>
            </w:pPr>
            <w:r w:rsidRPr="00CB4E20">
              <w:rPr>
                <w:bCs/>
                <w:sz w:val="20"/>
                <w:szCs w:val="20"/>
                <w:lang w:val="en-PH" w:eastAsia="en-PH"/>
              </w:rPr>
              <w:t>1,209,960</w:t>
            </w:r>
            <w:r w:rsidR="00944D88" w:rsidRPr="00CB4E20">
              <w:rPr>
                <w:bCs/>
                <w:sz w:val="20"/>
                <w:szCs w:val="20"/>
                <w:lang w:val="en-PH" w:eastAsia="en-PH"/>
              </w:rPr>
              <w:t>.00</w:t>
            </w:r>
          </w:p>
        </w:tc>
      </w:tr>
      <w:tr w:rsidR="00FD0DB8" w:rsidRPr="00CB4E20" w14:paraId="5353ACCA"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A5EC3" w14:textId="77777777" w:rsidR="00BE4960" w:rsidRPr="00CB4E20" w:rsidRDefault="00944D88">
            <w:pPr>
              <w:ind w:left="72"/>
              <w:contextualSpacing/>
              <w:jc w:val="both"/>
              <w:rPr>
                <w:bCs/>
                <w:sz w:val="20"/>
                <w:szCs w:val="20"/>
                <w:lang w:val="en-PH" w:eastAsia="en-PH"/>
              </w:rPr>
            </w:pPr>
            <w:r w:rsidRPr="00CB4E20">
              <w:rPr>
                <w:bCs/>
                <w:sz w:val="20"/>
                <w:szCs w:val="20"/>
                <w:lang w:val="en-PH" w:eastAsia="en-PH"/>
              </w:rPr>
              <w:t>Training Kit</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4F322F76" w14:textId="77777777" w:rsidR="00BE4960" w:rsidRPr="00CB4E20" w:rsidRDefault="00BF2D48">
            <w:pPr>
              <w:ind w:left="993"/>
              <w:contextualSpacing/>
              <w:jc w:val="right"/>
              <w:rPr>
                <w:bCs/>
                <w:sz w:val="20"/>
                <w:szCs w:val="20"/>
                <w:lang w:val="en-PH" w:eastAsia="en-PH"/>
              </w:rPr>
            </w:pPr>
            <w:r w:rsidRPr="00CB4E20">
              <w:rPr>
                <w:bCs/>
                <w:sz w:val="20"/>
                <w:szCs w:val="20"/>
                <w:lang w:val="en-PH" w:eastAsia="en-PH"/>
              </w:rPr>
              <w:t>50,491.74</w:t>
            </w:r>
          </w:p>
        </w:tc>
      </w:tr>
      <w:tr w:rsidR="00FD0DB8" w:rsidRPr="00CB4E20" w14:paraId="0A9B1C5F"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8A2F0" w14:textId="77777777" w:rsidR="00BE4960" w:rsidRPr="00CB4E20" w:rsidRDefault="00944D88">
            <w:pPr>
              <w:ind w:left="72"/>
              <w:contextualSpacing/>
              <w:jc w:val="both"/>
              <w:rPr>
                <w:bCs/>
                <w:sz w:val="20"/>
                <w:szCs w:val="20"/>
                <w:lang w:val="en-PH" w:eastAsia="en-PH"/>
              </w:rPr>
            </w:pPr>
            <w:r w:rsidRPr="00CB4E20">
              <w:rPr>
                <w:bCs/>
                <w:sz w:val="20"/>
                <w:szCs w:val="20"/>
                <w:lang w:val="en-PH" w:eastAsia="en-PH"/>
              </w:rPr>
              <w:t>Fire Extinguisher</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682FBE0E" w14:textId="77777777" w:rsidR="00BE4960" w:rsidRPr="00CB4E20" w:rsidRDefault="00944D88">
            <w:pPr>
              <w:ind w:left="993"/>
              <w:contextualSpacing/>
              <w:jc w:val="right"/>
              <w:rPr>
                <w:bCs/>
                <w:sz w:val="20"/>
                <w:szCs w:val="20"/>
                <w:lang w:val="en-PH" w:eastAsia="en-PH"/>
              </w:rPr>
            </w:pPr>
            <w:r w:rsidRPr="00CB4E20">
              <w:rPr>
                <w:bCs/>
                <w:sz w:val="20"/>
                <w:szCs w:val="20"/>
                <w:lang w:val="en-PH" w:eastAsia="en-PH"/>
              </w:rPr>
              <w:t>5,149.04</w:t>
            </w:r>
          </w:p>
        </w:tc>
      </w:tr>
      <w:tr w:rsidR="00FD0DB8" w:rsidRPr="00CB4E20" w14:paraId="7D047049"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C1098" w14:textId="77777777" w:rsidR="00BE4960" w:rsidRPr="00CB4E20" w:rsidRDefault="00944D88">
            <w:pPr>
              <w:ind w:left="72"/>
              <w:contextualSpacing/>
              <w:jc w:val="both"/>
              <w:rPr>
                <w:bCs/>
                <w:sz w:val="20"/>
                <w:szCs w:val="20"/>
                <w:lang w:val="en-PH" w:eastAsia="en-PH"/>
              </w:rPr>
            </w:pPr>
            <w:r w:rsidRPr="00CB4E20">
              <w:rPr>
                <w:bCs/>
                <w:sz w:val="20"/>
                <w:szCs w:val="20"/>
                <w:lang w:val="en-PH" w:eastAsia="en-PH"/>
              </w:rPr>
              <w:t>Aircraft Battery</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2D359E3E" w14:textId="77777777" w:rsidR="00BE4960" w:rsidRPr="00CB4E20" w:rsidRDefault="00944D88">
            <w:pPr>
              <w:ind w:left="993"/>
              <w:contextualSpacing/>
              <w:jc w:val="right"/>
              <w:rPr>
                <w:bCs/>
                <w:sz w:val="20"/>
                <w:szCs w:val="20"/>
                <w:lang w:val="en-PH" w:eastAsia="en-PH"/>
              </w:rPr>
            </w:pPr>
            <w:r w:rsidRPr="00CB4E20">
              <w:rPr>
                <w:bCs/>
                <w:sz w:val="20"/>
                <w:szCs w:val="20"/>
                <w:lang w:val="en-PH" w:eastAsia="en-PH"/>
              </w:rPr>
              <w:t>10,336.85</w:t>
            </w:r>
          </w:p>
        </w:tc>
      </w:tr>
      <w:tr w:rsidR="00FD0DB8" w:rsidRPr="00CB4E20" w14:paraId="3E4C5098"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49077" w14:textId="77777777" w:rsidR="00BE4960" w:rsidRPr="00CB4E20" w:rsidRDefault="00944D88">
            <w:pPr>
              <w:ind w:left="72"/>
              <w:contextualSpacing/>
              <w:jc w:val="both"/>
              <w:rPr>
                <w:bCs/>
                <w:sz w:val="20"/>
                <w:szCs w:val="20"/>
                <w:lang w:val="en-PH" w:eastAsia="en-PH"/>
              </w:rPr>
            </w:pPr>
            <w:r w:rsidRPr="00CB4E20">
              <w:rPr>
                <w:bCs/>
                <w:sz w:val="20"/>
                <w:szCs w:val="20"/>
                <w:lang w:val="en-PH" w:eastAsia="en-PH"/>
              </w:rPr>
              <w:t>Aircraft Items (Donated)</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7D36E717" w14:textId="77777777" w:rsidR="00BE4960" w:rsidRPr="00CB4E20" w:rsidRDefault="00944D88">
            <w:pPr>
              <w:ind w:left="993"/>
              <w:contextualSpacing/>
              <w:jc w:val="right"/>
              <w:rPr>
                <w:bCs/>
                <w:sz w:val="20"/>
                <w:szCs w:val="20"/>
                <w:lang w:val="en-PH" w:eastAsia="en-PH"/>
              </w:rPr>
            </w:pPr>
            <w:r w:rsidRPr="00CB4E20">
              <w:rPr>
                <w:bCs/>
                <w:sz w:val="20"/>
                <w:szCs w:val="20"/>
                <w:lang w:val="en-PH" w:eastAsia="en-PH"/>
              </w:rPr>
              <w:t>1,400,000.00</w:t>
            </w:r>
          </w:p>
        </w:tc>
      </w:tr>
      <w:tr w:rsidR="00FD0DB8" w:rsidRPr="00CB4E20" w14:paraId="299A6819"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CBF26" w14:textId="77777777" w:rsidR="00BE4960" w:rsidRPr="00CB4E20" w:rsidRDefault="00944D88">
            <w:pPr>
              <w:ind w:left="72"/>
              <w:contextualSpacing/>
              <w:jc w:val="both"/>
              <w:rPr>
                <w:bCs/>
                <w:sz w:val="20"/>
                <w:szCs w:val="20"/>
                <w:lang w:val="en-PH" w:eastAsia="en-PH"/>
              </w:rPr>
            </w:pPr>
            <w:r w:rsidRPr="00CB4E20">
              <w:rPr>
                <w:bCs/>
                <w:sz w:val="20"/>
                <w:szCs w:val="20"/>
                <w:lang w:val="en-PH" w:eastAsia="en-PH"/>
              </w:rPr>
              <w:t>Digital Multimeter</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33FDC5CF" w14:textId="77777777" w:rsidR="00BE4960" w:rsidRPr="00CB4E20" w:rsidRDefault="00944D88">
            <w:pPr>
              <w:ind w:left="993"/>
              <w:contextualSpacing/>
              <w:jc w:val="right"/>
              <w:rPr>
                <w:bCs/>
                <w:sz w:val="20"/>
                <w:szCs w:val="20"/>
                <w:lang w:val="en-PH" w:eastAsia="en-PH"/>
              </w:rPr>
            </w:pPr>
            <w:r w:rsidRPr="00CB4E20">
              <w:rPr>
                <w:bCs/>
                <w:sz w:val="20"/>
                <w:szCs w:val="20"/>
                <w:lang w:val="en-PH" w:eastAsia="en-PH"/>
              </w:rPr>
              <w:t>11,915.44</w:t>
            </w:r>
          </w:p>
        </w:tc>
      </w:tr>
      <w:tr w:rsidR="00FD0DB8" w:rsidRPr="00CB4E20" w14:paraId="405E064D"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84F04" w14:textId="77777777" w:rsidR="00BE4960" w:rsidRPr="00CB4E20" w:rsidRDefault="00944D88">
            <w:pPr>
              <w:ind w:left="72"/>
              <w:contextualSpacing/>
              <w:jc w:val="both"/>
              <w:rPr>
                <w:bCs/>
                <w:sz w:val="20"/>
                <w:szCs w:val="20"/>
                <w:lang w:val="en-PH" w:eastAsia="en-PH"/>
              </w:rPr>
            </w:pPr>
            <w:r w:rsidRPr="00CB4E20">
              <w:rPr>
                <w:bCs/>
                <w:sz w:val="20"/>
                <w:szCs w:val="20"/>
                <w:lang w:val="en-PH" w:eastAsia="en-PH"/>
              </w:rPr>
              <w:t>Tools and Equipment</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251C0E51" w14:textId="77777777" w:rsidR="00BE4960" w:rsidRPr="00CB4E20" w:rsidRDefault="00944D88">
            <w:pPr>
              <w:ind w:left="993"/>
              <w:contextualSpacing/>
              <w:jc w:val="right"/>
              <w:rPr>
                <w:bCs/>
                <w:sz w:val="20"/>
                <w:szCs w:val="20"/>
                <w:lang w:val="en-PH" w:eastAsia="en-PH"/>
              </w:rPr>
            </w:pPr>
            <w:r w:rsidRPr="00CB4E20">
              <w:rPr>
                <w:bCs/>
                <w:sz w:val="20"/>
                <w:szCs w:val="20"/>
                <w:lang w:val="en-PH" w:eastAsia="en-PH"/>
              </w:rPr>
              <w:t>136,951.11</w:t>
            </w:r>
          </w:p>
        </w:tc>
      </w:tr>
      <w:tr w:rsidR="00FD0DB8" w:rsidRPr="00CB4E20" w14:paraId="6D8A88D9" w14:textId="77777777" w:rsidTr="001B2F06">
        <w:trPr>
          <w:trHeight w:val="332"/>
          <w:jc w:val="right"/>
        </w:trPr>
        <w:tc>
          <w:tcPr>
            <w:tcW w:w="4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49FBF" w14:textId="77777777" w:rsidR="00BE4960" w:rsidRPr="00CB4E20" w:rsidRDefault="00FD0DB8">
            <w:pPr>
              <w:ind w:left="72"/>
              <w:contextualSpacing/>
              <w:jc w:val="both"/>
              <w:rPr>
                <w:b/>
                <w:bCs/>
                <w:sz w:val="20"/>
                <w:szCs w:val="20"/>
                <w:lang w:val="en-PH" w:eastAsia="en-PH"/>
              </w:rPr>
            </w:pPr>
            <w:r w:rsidRPr="00CB4E20">
              <w:rPr>
                <w:b/>
                <w:bCs/>
                <w:sz w:val="20"/>
                <w:szCs w:val="20"/>
                <w:lang w:val="en-PH" w:eastAsia="en-PH"/>
              </w:rPr>
              <w:t>Total</w:t>
            </w:r>
          </w:p>
        </w:tc>
        <w:tc>
          <w:tcPr>
            <w:tcW w:w="2909" w:type="dxa"/>
            <w:tcBorders>
              <w:top w:val="single" w:sz="4" w:space="0" w:color="auto"/>
              <w:left w:val="nil"/>
              <w:bottom w:val="single" w:sz="4" w:space="0" w:color="auto"/>
              <w:right w:val="single" w:sz="4" w:space="0" w:color="auto"/>
            </w:tcBorders>
            <w:shd w:val="clear" w:color="auto" w:fill="auto"/>
            <w:vAlign w:val="center"/>
            <w:hideMark/>
          </w:tcPr>
          <w:p w14:paraId="0211522F" w14:textId="77777777" w:rsidR="00BE4960" w:rsidRPr="00CB4E20" w:rsidRDefault="00FD0DB8">
            <w:pPr>
              <w:ind w:left="993"/>
              <w:contextualSpacing/>
              <w:jc w:val="right"/>
              <w:rPr>
                <w:b/>
                <w:bCs/>
                <w:sz w:val="20"/>
                <w:szCs w:val="20"/>
                <w:lang w:val="en-PH" w:eastAsia="en-PH"/>
              </w:rPr>
            </w:pPr>
            <w:r w:rsidRPr="00CB4E20">
              <w:rPr>
                <w:b/>
                <w:bCs/>
                <w:sz w:val="20"/>
                <w:szCs w:val="20"/>
                <w:lang w:val="en-PH" w:eastAsia="en-PH"/>
              </w:rPr>
              <w:t>2,824,804.18</w:t>
            </w:r>
          </w:p>
        </w:tc>
      </w:tr>
    </w:tbl>
    <w:p w14:paraId="07C42708" w14:textId="77777777" w:rsidR="00434934" w:rsidRDefault="00434934" w:rsidP="00434934">
      <w:pPr>
        <w:ind w:left="1080"/>
        <w:contextualSpacing/>
        <w:jc w:val="both"/>
      </w:pPr>
    </w:p>
    <w:p w14:paraId="79B69B38" w14:textId="77777777" w:rsidR="00BE4960" w:rsidRPr="00CB4E20" w:rsidRDefault="00FD0DB8" w:rsidP="005F547D">
      <w:pPr>
        <w:numPr>
          <w:ilvl w:val="1"/>
          <w:numId w:val="58"/>
        </w:numPr>
        <w:ind w:left="1080" w:hanging="540"/>
        <w:contextualSpacing/>
        <w:jc w:val="both"/>
      </w:pPr>
      <w:r w:rsidRPr="00CB4E20">
        <w:t xml:space="preserve">On December 28, 2015, the PhilSCA made a fund transfer of </w:t>
      </w:r>
      <w:r w:rsidRPr="00CB4E20">
        <w:rPr>
          <w:shd w:val="clear" w:color="auto" w:fill="FFFFFF" w:themeFill="background1"/>
        </w:rPr>
        <w:t>₱</w:t>
      </w:r>
      <w:r w:rsidRPr="00CB4E20">
        <w:t xml:space="preserve">8,000,000.00 to DBM-PS for the purchase of one Flight Simulator to be used by the Flying </w:t>
      </w:r>
      <w:r w:rsidRPr="00CB4E20">
        <w:lastRenderedPageBreak/>
        <w:t>School of PhilSCA-V</w:t>
      </w:r>
      <w:r w:rsidR="00E91BA1" w:rsidRPr="00CB4E20">
        <w:t xml:space="preserve">illamor </w:t>
      </w:r>
      <w:r w:rsidRPr="00CB4E20">
        <w:t>A</w:t>
      </w:r>
      <w:r w:rsidR="00E91BA1" w:rsidRPr="00CB4E20">
        <w:t xml:space="preserve">ir </w:t>
      </w:r>
      <w:r w:rsidRPr="00CB4E20">
        <w:t>B</w:t>
      </w:r>
      <w:r w:rsidR="00E91BA1" w:rsidRPr="00CB4E20">
        <w:t>ase (VAB)</w:t>
      </w:r>
      <w:r w:rsidRPr="00CB4E20">
        <w:t xml:space="preserve"> Campus through </w:t>
      </w:r>
      <w:r w:rsidR="00E91BA1" w:rsidRPr="00CB4E20">
        <w:t>C</w:t>
      </w:r>
      <w:r w:rsidRPr="00CB4E20">
        <w:t xml:space="preserve">heck </w:t>
      </w:r>
      <w:r w:rsidR="00E91BA1" w:rsidRPr="00CB4E20">
        <w:t>N</w:t>
      </w:r>
      <w:r w:rsidRPr="00CB4E20">
        <w:t>o. 88470 and Disbursement Voucher (DV) No. 201512002378. The Accounting Department debited the said amount to Due from NGAs - DBM</w:t>
      </w:r>
      <w:r w:rsidR="00E91BA1" w:rsidRPr="00CB4E20">
        <w:t>-</w:t>
      </w:r>
      <w:r w:rsidRPr="00CB4E20">
        <w:t>PS.</w:t>
      </w:r>
    </w:p>
    <w:p w14:paraId="6D6DA768" w14:textId="77777777" w:rsidR="00FD0DB8" w:rsidRPr="00CB4E20" w:rsidRDefault="00FD0DB8">
      <w:pPr>
        <w:pStyle w:val="ListParagraph"/>
        <w:ind w:left="0"/>
        <w:jc w:val="both"/>
      </w:pPr>
    </w:p>
    <w:p w14:paraId="22BC288F" w14:textId="77777777" w:rsidR="00BE4960" w:rsidRPr="00CB4E20" w:rsidRDefault="00FD0DB8" w:rsidP="005F547D">
      <w:pPr>
        <w:numPr>
          <w:ilvl w:val="1"/>
          <w:numId w:val="58"/>
        </w:numPr>
        <w:ind w:left="1080" w:hanging="540"/>
        <w:contextualSpacing/>
        <w:jc w:val="both"/>
      </w:pPr>
      <w:r w:rsidRPr="00CB4E20">
        <w:t xml:space="preserve">On May 18, 2018, the Flight Simulator was delivered to PhilSCA by Manila Aerospace Products Trading (MAPTRA) with Delivery Receipt (DR) No. 3202. Consequently, an unnumbered Inspection Acceptance Report (IAR) dated August 10, 2018 was made by </w:t>
      </w:r>
      <w:r w:rsidR="00E91BA1" w:rsidRPr="00CB4E20">
        <w:t>a</w:t>
      </w:r>
      <w:r w:rsidRPr="00CB4E20">
        <w:t xml:space="preserve"> PhilSCA official for the acceptance. </w:t>
      </w:r>
    </w:p>
    <w:p w14:paraId="276CBF75" w14:textId="77777777" w:rsidR="00FD0DB8" w:rsidRPr="00CB4E20" w:rsidRDefault="00FD0DB8">
      <w:pPr>
        <w:pStyle w:val="ListParagraph"/>
        <w:ind w:left="0"/>
        <w:jc w:val="both"/>
      </w:pPr>
    </w:p>
    <w:p w14:paraId="11F9A640" w14:textId="77777777" w:rsidR="00BE4960" w:rsidRPr="00CB4E20" w:rsidRDefault="00FD0DB8" w:rsidP="005F547D">
      <w:pPr>
        <w:numPr>
          <w:ilvl w:val="1"/>
          <w:numId w:val="58"/>
        </w:numPr>
        <w:ind w:left="1080" w:hanging="540"/>
        <w:contextualSpacing/>
        <w:jc w:val="both"/>
      </w:pPr>
      <w:r w:rsidRPr="00CB4E20">
        <w:t>It is noted that on January 29, 2019</w:t>
      </w:r>
      <w:r w:rsidR="00E91BA1" w:rsidRPr="00CB4E20">
        <w:t>,</w:t>
      </w:r>
      <w:r w:rsidRPr="00CB4E20">
        <w:t xml:space="preserve"> another IAR, which was numbered as 2019-01-006, was made for the same equipment upon issuance of DR No. M19-001255-NCS by the DBM</w:t>
      </w:r>
      <w:r w:rsidR="00E91BA1" w:rsidRPr="00CB4E20">
        <w:t>-</w:t>
      </w:r>
      <w:r w:rsidRPr="00CB4E20">
        <w:t>PS with</w:t>
      </w:r>
      <w:r w:rsidR="00E91BA1" w:rsidRPr="00CB4E20">
        <w:t xml:space="preserve"> a</w:t>
      </w:r>
      <w:r w:rsidRPr="00CB4E20">
        <w:t xml:space="preserve"> corresponding amount of </w:t>
      </w:r>
      <w:r w:rsidRPr="00CB4E20">
        <w:rPr>
          <w:shd w:val="clear" w:color="auto" w:fill="FFFFFF" w:themeFill="background1"/>
        </w:rPr>
        <w:t>₱</w:t>
      </w:r>
      <w:r w:rsidRPr="00CB4E20">
        <w:t>7,999,680.00.</w:t>
      </w:r>
    </w:p>
    <w:p w14:paraId="316BA850" w14:textId="77777777" w:rsidR="00FD0DB8" w:rsidRPr="00CB4E20" w:rsidRDefault="00FD0DB8">
      <w:pPr>
        <w:pStyle w:val="ListParagraph"/>
      </w:pPr>
    </w:p>
    <w:p w14:paraId="0A24CE59" w14:textId="77777777" w:rsidR="00BE4960" w:rsidRPr="00CB4E20" w:rsidRDefault="00FD0DB8" w:rsidP="005F547D">
      <w:pPr>
        <w:numPr>
          <w:ilvl w:val="1"/>
          <w:numId w:val="58"/>
        </w:numPr>
        <w:ind w:left="1080" w:hanging="540"/>
        <w:contextualSpacing/>
        <w:jc w:val="both"/>
      </w:pPr>
      <w:r w:rsidRPr="00CB4E20">
        <w:t xml:space="preserve">As per inquiry </w:t>
      </w:r>
      <w:r w:rsidR="006579F8">
        <w:t>from</w:t>
      </w:r>
      <w:r w:rsidR="006579F8" w:rsidRPr="00CB4E20">
        <w:t xml:space="preserve"> </w:t>
      </w:r>
      <w:r w:rsidRPr="00CB4E20">
        <w:t xml:space="preserve">the Supply </w:t>
      </w:r>
      <w:r w:rsidR="00E91BA1" w:rsidRPr="00CB4E20">
        <w:t>O</w:t>
      </w:r>
      <w:r w:rsidRPr="00CB4E20">
        <w:t>fficer, they prepared another IAR with Acknowledgment Receipt for Equipment</w:t>
      </w:r>
      <w:r w:rsidR="00E91BA1" w:rsidRPr="00CB4E20">
        <w:t xml:space="preserve"> (ARE)</w:t>
      </w:r>
      <w:r w:rsidRPr="00CB4E20">
        <w:t xml:space="preserve"> since the actual amount of the </w:t>
      </w:r>
      <w:r w:rsidR="00E91BA1" w:rsidRPr="00CB4E20">
        <w:t>F</w:t>
      </w:r>
      <w:r w:rsidRPr="00CB4E20">
        <w:t xml:space="preserve">light </w:t>
      </w:r>
      <w:r w:rsidR="00E91BA1" w:rsidRPr="00CB4E20">
        <w:t>S</w:t>
      </w:r>
      <w:r w:rsidRPr="00CB4E20">
        <w:t>imulator was only determined upon the issuance of DR No. M19-001255</w:t>
      </w:r>
      <w:r w:rsidR="00E91BA1" w:rsidRPr="00CB4E20">
        <w:t>-</w:t>
      </w:r>
      <w:r w:rsidRPr="00CB4E20">
        <w:t>NCS by the DBM-PS.</w:t>
      </w:r>
    </w:p>
    <w:p w14:paraId="410CD22C" w14:textId="77777777" w:rsidR="00FD0DB8" w:rsidRPr="00CB4E20" w:rsidRDefault="00FD0DB8">
      <w:pPr>
        <w:pStyle w:val="ListParagraph"/>
        <w:ind w:left="0"/>
        <w:jc w:val="both"/>
      </w:pPr>
      <w:r w:rsidRPr="00CB4E20">
        <w:t xml:space="preserve"> </w:t>
      </w:r>
    </w:p>
    <w:p w14:paraId="23E7B169" w14:textId="77777777" w:rsidR="00BE4960" w:rsidRPr="00CB4E20" w:rsidRDefault="00FD0DB8" w:rsidP="005F547D">
      <w:pPr>
        <w:numPr>
          <w:ilvl w:val="1"/>
          <w:numId w:val="58"/>
        </w:numPr>
        <w:ind w:left="1080" w:hanging="540"/>
        <w:contextualSpacing/>
        <w:jc w:val="both"/>
      </w:pPr>
      <w:r w:rsidRPr="00CB4E20">
        <w:t xml:space="preserve">Upon receipt of the Flight Simulator, PhilSCA converted one of its classrooms into a simulator room in the amount of </w:t>
      </w:r>
      <w:r w:rsidRPr="00CB4E20">
        <w:rPr>
          <w:shd w:val="clear" w:color="auto" w:fill="FFFFFF" w:themeFill="background1"/>
        </w:rPr>
        <w:t>₱</w:t>
      </w:r>
      <w:r w:rsidRPr="00CB4E20">
        <w:t>41,553.10</w:t>
      </w:r>
      <w:r w:rsidR="004639F4">
        <w:t>, d</w:t>
      </w:r>
      <w:r w:rsidRPr="00CB4E20">
        <w:t xml:space="preserve">etails of which </w:t>
      </w:r>
      <w:r w:rsidR="004639F4">
        <w:t>are</w:t>
      </w:r>
      <w:r w:rsidR="004639F4" w:rsidRPr="00CB4E20">
        <w:t xml:space="preserve"> </w:t>
      </w:r>
      <w:r w:rsidRPr="00CB4E20">
        <w:t>as follows:</w:t>
      </w:r>
    </w:p>
    <w:p w14:paraId="0A8DD14E" w14:textId="77777777" w:rsidR="00176E0E" w:rsidRPr="00CB4E20" w:rsidRDefault="00176E0E">
      <w:pPr>
        <w:pStyle w:val="ListParagraph"/>
      </w:pPr>
    </w:p>
    <w:tbl>
      <w:tblPr>
        <w:tblW w:w="7848" w:type="dxa"/>
        <w:jc w:val="right"/>
        <w:tblLook w:val="04A0" w:firstRow="1" w:lastRow="0" w:firstColumn="1" w:lastColumn="0" w:noHBand="0" w:noVBand="1"/>
      </w:tblPr>
      <w:tblGrid>
        <w:gridCol w:w="1309"/>
        <w:gridCol w:w="761"/>
        <w:gridCol w:w="4608"/>
        <w:gridCol w:w="1170"/>
      </w:tblGrid>
      <w:tr w:rsidR="00E07315" w:rsidRPr="00CB4E20" w14:paraId="48B3C425" w14:textId="77777777" w:rsidTr="00923A78">
        <w:trPr>
          <w:trHeight w:val="315"/>
          <w:jc w:val="right"/>
        </w:trPr>
        <w:tc>
          <w:tcPr>
            <w:tcW w:w="13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34DBC" w14:textId="77777777" w:rsidR="00E07315" w:rsidRPr="00CB4E20" w:rsidRDefault="00944D88">
            <w:pPr>
              <w:jc w:val="center"/>
              <w:rPr>
                <w:b/>
                <w:bCs/>
                <w:sz w:val="20"/>
                <w:szCs w:val="20"/>
                <w:lang w:val="en-PH" w:eastAsia="en-PH"/>
              </w:rPr>
            </w:pPr>
            <w:r w:rsidRPr="00CB4E20">
              <w:rPr>
                <w:b/>
                <w:bCs/>
                <w:sz w:val="20"/>
                <w:szCs w:val="20"/>
                <w:lang w:val="en-PH" w:eastAsia="en-PH"/>
              </w:rPr>
              <w:t>Date</w:t>
            </w:r>
          </w:p>
        </w:tc>
        <w:tc>
          <w:tcPr>
            <w:tcW w:w="7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EA3289" w14:textId="77777777" w:rsidR="00E07315" w:rsidRPr="00CB4E20" w:rsidRDefault="00944D88">
            <w:pPr>
              <w:jc w:val="center"/>
              <w:rPr>
                <w:b/>
                <w:bCs/>
                <w:sz w:val="20"/>
                <w:szCs w:val="20"/>
                <w:lang w:val="en-PH" w:eastAsia="en-PH"/>
              </w:rPr>
            </w:pPr>
            <w:r w:rsidRPr="00CB4E20">
              <w:rPr>
                <w:b/>
                <w:bCs/>
                <w:sz w:val="20"/>
                <w:szCs w:val="20"/>
                <w:lang w:val="en-PH" w:eastAsia="en-PH"/>
              </w:rPr>
              <w:t>Check No.</w:t>
            </w:r>
          </w:p>
        </w:tc>
        <w:tc>
          <w:tcPr>
            <w:tcW w:w="46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19ABF" w14:textId="77777777" w:rsidR="00E07315" w:rsidRPr="00CB4E20" w:rsidRDefault="00944D88">
            <w:pPr>
              <w:jc w:val="center"/>
              <w:rPr>
                <w:b/>
                <w:bCs/>
                <w:sz w:val="20"/>
                <w:szCs w:val="20"/>
                <w:lang w:val="en-PH" w:eastAsia="en-PH"/>
              </w:rPr>
            </w:pPr>
            <w:r w:rsidRPr="00CB4E20">
              <w:rPr>
                <w:b/>
                <w:bCs/>
                <w:sz w:val="20"/>
                <w:szCs w:val="20"/>
                <w:lang w:val="en-PH" w:eastAsia="en-PH"/>
              </w:rPr>
              <w:t>Nature of Payment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A574C" w14:textId="77777777" w:rsidR="00E07315" w:rsidRPr="00CB4E20" w:rsidRDefault="00944D88">
            <w:pPr>
              <w:jc w:val="center"/>
              <w:rPr>
                <w:b/>
                <w:bCs/>
                <w:sz w:val="20"/>
                <w:szCs w:val="20"/>
                <w:lang w:val="en-PH" w:eastAsia="en-PH"/>
              </w:rPr>
            </w:pPr>
            <w:r w:rsidRPr="00CB4E20">
              <w:rPr>
                <w:b/>
                <w:bCs/>
                <w:sz w:val="20"/>
                <w:szCs w:val="20"/>
                <w:lang w:val="en-PH" w:eastAsia="en-PH"/>
              </w:rPr>
              <w:t>Amount</w:t>
            </w:r>
          </w:p>
        </w:tc>
      </w:tr>
      <w:tr w:rsidR="00E07315" w:rsidRPr="00CB4E20" w14:paraId="6BB8F7D2" w14:textId="77777777" w:rsidTr="00923A78">
        <w:trPr>
          <w:trHeight w:val="464"/>
          <w:jc w:val="right"/>
        </w:trPr>
        <w:tc>
          <w:tcPr>
            <w:tcW w:w="1309" w:type="dxa"/>
            <w:vMerge/>
            <w:tcBorders>
              <w:top w:val="single" w:sz="4" w:space="0" w:color="auto"/>
              <w:left w:val="single" w:sz="4" w:space="0" w:color="auto"/>
              <w:bottom w:val="single" w:sz="4" w:space="0" w:color="auto"/>
              <w:right w:val="single" w:sz="4" w:space="0" w:color="auto"/>
            </w:tcBorders>
            <w:vAlign w:val="center"/>
            <w:hideMark/>
          </w:tcPr>
          <w:p w14:paraId="3378887F" w14:textId="77777777" w:rsidR="00E07315" w:rsidRPr="00CB4E20" w:rsidRDefault="00E07315">
            <w:pPr>
              <w:rPr>
                <w:b/>
                <w:bCs/>
                <w:sz w:val="20"/>
                <w:szCs w:val="20"/>
                <w:lang w:val="en-PH" w:eastAsia="en-PH"/>
              </w:rPr>
            </w:pPr>
          </w:p>
        </w:tc>
        <w:tc>
          <w:tcPr>
            <w:tcW w:w="761" w:type="dxa"/>
            <w:vMerge/>
            <w:tcBorders>
              <w:top w:val="single" w:sz="4" w:space="0" w:color="auto"/>
              <w:left w:val="single" w:sz="4" w:space="0" w:color="auto"/>
              <w:bottom w:val="single" w:sz="4" w:space="0" w:color="auto"/>
              <w:right w:val="single" w:sz="4" w:space="0" w:color="auto"/>
            </w:tcBorders>
            <w:vAlign w:val="center"/>
            <w:hideMark/>
          </w:tcPr>
          <w:p w14:paraId="32194DCC" w14:textId="77777777" w:rsidR="00E07315" w:rsidRPr="00CB4E20" w:rsidRDefault="00E07315">
            <w:pPr>
              <w:rPr>
                <w:b/>
                <w:bCs/>
                <w:sz w:val="20"/>
                <w:szCs w:val="20"/>
                <w:lang w:val="en-PH" w:eastAsia="en-PH"/>
              </w:rPr>
            </w:pPr>
          </w:p>
        </w:tc>
        <w:tc>
          <w:tcPr>
            <w:tcW w:w="4608" w:type="dxa"/>
            <w:vMerge/>
            <w:tcBorders>
              <w:top w:val="single" w:sz="4" w:space="0" w:color="auto"/>
              <w:left w:val="single" w:sz="4" w:space="0" w:color="auto"/>
              <w:bottom w:val="single" w:sz="4" w:space="0" w:color="auto"/>
              <w:right w:val="single" w:sz="4" w:space="0" w:color="auto"/>
            </w:tcBorders>
            <w:vAlign w:val="center"/>
            <w:hideMark/>
          </w:tcPr>
          <w:p w14:paraId="0FCA66E6" w14:textId="77777777" w:rsidR="00E07315" w:rsidRPr="00CB4E20" w:rsidRDefault="00E07315">
            <w:pPr>
              <w:rPr>
                <w:b/>
                <w:bCs/>
                <w:sz w:val="20"/>
                <w:szCs w:val="20"/>
                <w:lang w:val="en-PH" w:eastAsia="en-PH"/>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2DA4C96" w14:textId="77777777" w:rsidR="00E07315" w:rsidRPr="00CB4E20" w:rsidRDefault="00E07315">
            <w:pPr>
              <w:rPr>
                <w:b/>
                <w:bCs/>
                <w:sz w:val="20"/>
                <w:szCs w:val="20"/>
                <w:lang w:val="en-PH" w:eastAsia="en-PH"/>
              </w:rPr>
            </w:pPr>
          </w:p>
        </w:tc>
      </w:tr>
      <w:tr w:rsidR="00E07315" w:rsidRPr="00CB4E20" w14:paraId="2567627D" w14:textId="77777777" w:rsidTr="00923A78">
        <w:trPr>
          <w:trHeight w:val="630"/>
          <w:jc w:val="right"/>
        </w:trPr>
        <w:tc>
          <w:tcPr>
            <w:tcW w:w="1309" w:type="dxa"/>
            <w:tcBorders>
              <w:top w:val="single" w:sz="4" w:space="0" w:color="auto"/>
              <w:left w:val="single" w:sz="4" w:space="0" w:color="auto"/>
              <w:bottom w:val="single" w:sz="4" w:space="0" w:color="auto"/>
              <w:right w:val="single" w:sz="4" w:space="0" w:color="auto"/>
            </w:tcBorders>
            <w:shd w:val="clear" w:color="auto" w:fill="auto"/>
            <w:noWrap/>
            <w:hideMark/>
          </w:tcPr>
          <w:p w14:paraId="3208319F" w14:textId="77777777" w:rsidR="00E07315" w:rsidRPr="00CB4E20" w:rsidRDefault="00944D88">
            <w:pPr>
              <w:jc w:val="center"/>
              <w:rPr>
                <w:sz w:val="20"/>
                <w:szCs w:val="20"/>
                <w:lang w:val="en-PH" w:eastAsia="en-PH"/>
              </w:rPr>
            </w:pPr>
            <w:r w:rsidRPr="00CB4E20">
              <w:rPr>
                <w:sz w:val="20"/>
                <w:szCs w:val="20"/>
                <w:lang w:val="en-PH" w:eastAsia="en-PH"/>
              </w:rPr>
              <w:t>7/27/2018</w:t>
            </w:r>
          </w:p>
        </w:tc>
        <w:tc>
          <w:tcPr>
            <w:tcW w:w="761" w:type="dxa"/>
            <w:tcBorders>
              <w:top w:val="single" w:sz="4" w:space="0" w:color="auto"/>
              <w:left w:val="nil"/>
              <w:bottom w:val="single" w:sz="4" w:space="0" w:color="auto"/>
              <w:right w:val="single" w:sz="4" w:space="0" w:color="auto"/>
            </w:tcBorders>
            <w:shd w:val="clear" w:color="auto" w:fill="auto"/>
            <w:noWrap/>
            <w:hideMark/>
          </w:tcPr>
          <w:p w14:paraId="7F645DD3" w14:textId="77777777" w:rsidR="00E07315" w:rsidRPr="00CB4E20" w:rsidRDefault="00944D88">
            <w:pPr>
              <w:jc w:val="center"/>
              <w:rPr>
                <w:sz w:val="20"/>
                <w:szCs w:val="20"/>
                <w:lang w:val="en-PH" w:eastAsia="en-PH"/>
              </w:rPr>
            </w:pPr>
            <w:r w:rsidRPr="00CB4E20">
              <w:rPr>
                <w:sz w:val="20"/>
                <w:szCs w:val="20"/>
                <w:lang w:val="en-PH" w:eastAsia="en-PH"/>
              </w:rPr>
              <w:t>77817</w:t>
            </w:r>
          </w:p>
        </w:tc>
        <w:tc>
          <w:tcPr>
            <w:tcW w:w="4608" w:type="dxa"/>
            <w:tcBorders>
              <w:top w:val="single" w:sz="4" w:space="0" w:color="auto"/>
              <w:left w:val="nil"/>
              <w:bottom w:val="single" w:sz="4" w:space="0" w:color="auto"/>
              <w:right w:val="single" w:sz="4" w:space="0" w:color="auto"/>
            </w:tcBorders>
            <w:shd w:val="clear" w:color="auto" w:fill="auto"/>
            <w:hideMark/>
          </w:tcPr>
          <w:p w14:paraId="48706947" w14:textId="77777777" w:rsidR="00E07315" w:rsidRPr="00CB4E20" w:rsidRDefault="00944D88">
            <w:pPr>
              <w:rPr>
                <w:color w:val="000000"/>
                <w:sz w:val="20"/>
                <w:szCs w:val="20"/>
                <w:lang w:val="en-PH" w:eastAsia="en-PH"/>
              </w:rPr>
            </w:pPr>
            <w:r w:rsidRPr="00CB4E20">
              <w:rPr>
                <w:color w:val="000000"/>
                <w:sz w:val="20"/>
                <w:szCs w:val="20"/>
                <w:lang w:val="en-PH" w:eastAsia="en-PH"/>
              </w:rPr>
              <w:t>Purchase of various construction supplies for Simulator Room/Partition of Hangar</w:t>
            </w:r>
          </w:p>
        </w:tc>
        <w:tc>
          <w:tcPr>
            <w:tcW w:w="1170" w:type="dxa"/>
            <w:tcBorders>
              <w:top w:val="single" w:sz="4" w:space="0" w:color="auto"/>
              <w:left w:val="nil"/>
              <w:bottom w:val="single" w:sz="4" w:space="0" w:color="auto"/>
              <w:right w:val="single" w:sz="4" w:space="0" w:color="auto"/>
            </w:tcBorders>
            <w:shd w:val="clear" w:color="auto" w:fill="auto"/>
            <w:noWrap/>
            <w:hideMark/>
          </w:tcPr>
          <w:p w14:paraId="1B83ABED" w14:textId="77777777" w:rsidR="00BE4960" w:rsidRPr="00CB4E20" w:rsidRDefault="00944D88">
            <w:pPr>
              <w:jc w:val="right"/>
              <w:rPr>
                <w:sz w:val="20"/>
                <w:szCs w:val="20"/>
                <w:lang w:val="en-PH" w:eastAsia="en-PH"/>
              </w:rPr>
            </w:pPr>
            <w:r w:rsidRPr="00CB4E20">
              <w:rPr>
                <w:sz w:val="20"/>
                <w:szCs w:val="20"/>
                <w:lang w:val="en-PH" w:eastAsia="en-PH"/>
              </w:rPr>
              <w:t>32,473.16</w:t>
            </w:r>
          </w:p>
        </w:tc>
      </w:tr>
      <w:tr w:rsidR="00E07315" w:rsidRPr="00CB4E20" w14:paraId="040B7D18" w14:textId="77777777" w:rsidTr="00923A78">
        <w:trPr>
          <w:trHeight w:val="630"/>
          <w:jc w:val="right"/>
        </w:trPr>
        <w:tc>
          <w:tcPr>
            <w:tcW w:w="1309" w:type="dxa"/>
            <w:tcBorders>
              <w:top w:val="single" w:sz="4" w:space="0" w:color="auto"/>
              <w:left w:val="single" w:sz="4" w:space="0" w:color="auto"/>
              <w:bottom w:val="single" w:sz="4" w:space="0" w:color="auto"/>
              <w:right w:val="single" w:sz="4" w:space="0" w:color="auto"/>
            </w:tcBorders>
            <w:shd w:val="clear" w:color="auto" w:fill="auto"/>
            <w:noWrap/>
            <w:hideMark/>
          </w:tcPr>
          <w:p w14:paraId="0A3A2284" w14:textId="77777777" w:rsidR="00E07315" w:rsidRPr="00CB4E20" w:rsidRDefault="00944D88">
            <w:pPr>
              <w:jc w:val="center"/>
              <w:rPr>
                <w:sz w:val="20"/>
                <w:szCs w:val="20"/>
                <w:lang w:val="en-PH" w:eastAsia="en-PH"/>
              </w:rPr>
            </w:pPr>
            <w:r w:rsidRPr="00CB4E20">
              <w:rPr>
                <w:sz w:val="20"/>
                <w:szCs w:val="20"/>
                <w:lang w:val="en-PH" w:eastAsia="en-PH"/>
              </w:rPr>
              <w:t>7/27/2018</w:t>
            </w:r>
          </w:p>
        </w:tc>
        <w:tc>
          <w:tcPr>
            <w:tcW w:w="761" w:type="dxa"/>
            <w:tcBorders>
              <w:top w:val="single" w:sz="4" w:space="0" w:color="auto"/>
              <w:left w:val="nil"/>
              <w:bottom w:val="single" w:sz="4" w:space="0" w:color="auto"/>
              <w:right w:val="single" w:sz="4" w:space="0" w:color="auto"/>
            </w:tcBorders>
            <w:shd w:val="clear" w:color="auto" w:fill="auto"/>
            <w:noWrap/>
            <w:hideMark/>
          </w:tcPr>
          <w:p w14:paraId="734AD1E8" w14:textId="77777777" w:rsidR="00E07315" w:rsidRPr="00CB4E20" w:rsidRDefault="00944D88">
            <w:pPr>
              <w:jc w:val="center"/>
              <w:rPr>
                <w:sz w:val="20"/>
                <w:szCs w:val="20"/>
                <w:lang w:val="en-PH" w:eastAsia="en-PH"/>
              </w:rPr>
            </w:pPr>
            <w:r w:rsidRPr="00CB4E20">
              <w:rPr>
                <w:sz w:val="20"/>
                <w:szCs w:val="20"/>
                <w:lang w:val="en-PH" w:eastAsia="en-PH"/>
              </w:rPr>
              <w:t>77818</w:t>
            </w:r>
          </w:p>
        </w:tc>
        <w:tc>
          <w:tcPr>
            <w:tcW w:w="4608" w:type="dxa"/>
            <w:tcBorders>
              <w:top w:val="single" w:sz="4" w:space="0" w:color="auto"/>
              <w:left w:val="nil"/>
              <w:bottom w:val="single" w:sz="4" w:space="0" w:color="auto"/>
              <w:right w:val="single" w:sz="4" w:space="0" w:color="auto"/>
            </w:tcBorders>
            <w:shd w:val="clear" w:color="auto" w:fill="auto"/>
            <w:hideMark/>
          </w:tcPr>
          <w:p w14:paraId="186394B7" w14:textId="77777777" w:rsidR="00E07315" w:rsidRPr="00CB4E20" w:rsidRDefault="00944D88">
            <w:pPr>
              <w:rPr>
                <w:color w:val="000000"/>
                <w:sz w:val="20"/>
                <w:szCs w:val="20"/>
                <w:lang w:val="en-PH" w:eastAsia="en-PH"/>
              </w:rPr>
            </w:pPr>
            <w:r w:rsidRPr="00CB4E20">
              <w:rPr>
                <w:color w:val="000000"/>
                <w:sz w:val="20"/>
                <w:szCs w:val="20"/>
                <w:lang w:val="en-PH" w:eastAsia="en-PH"/>
              </w:rPr>
              <w:t>Purchase of various supplies/materials for installation of proposed Fired Glass Flight Simulator Room</w:t>
            </w:r>
          </w:p>
        </w:tc>
        <w:tc>
          <w:tcPr>
            <w:tcW w:w="1170" w:type="dxa"/>
            <w:tcBorders>
              <w:top w:val="single" w:sz="4" w:space="0" w:color="auto"/>
              <w:left w:val="nil"/>
              <w:bottom w:val="single" w:sz="4" w:space="0" w:color="auto"/>
              <w:right w:val="single" w:sz="4" w:space="0" w:color="auto"/>
            </w:tcBorders>
            <w:shd w:val="clear" w:color="auto" w:fill="auto"/>
            <w:noWrap/>
            <w:hideMark/>
          </w:tcPr>
          <w:p w14:paraId="3F4CE575" w14:textId="77777777" w:rsidR="00BE4960" w:rsidRPr="00CB4E20" w:rsidRDefault="00944D88">
            <w:pPr>
              <w:jc w:val="right"/>
              <w:rPr>
                <w:sz w:val="20"/>
                <w:szCs w:val="20"/>
                <w:lang w:val="en-PH" w:eastAsia="en-PH"/>
              </w:rPr>
            </w:pPr>
            <w:r w:rsidRPr="00CB4E20">
              <w:rPr>
                <w:sz w:val="20"/>
                <w:szCs w:val="20"/>
                <w:lang w:val="en-PH" w:eastAsia="en-PH"/>
              </w:rPr>
              <w:t>9,080.00</w:t>
            </w:r>
          </w:p>
        </w:tc>
      </w:tr>
      <w:tr w:rsidR="00E07315" w:rsidRPr="00CB4E20" w14:paraId="3382D019" w14:textId="77777777" w:rsidTr="00923A78">
        <w:trPr>
          <w:trHeight w:val="315"/>
          <w:jc w:val="right"/>
        </w:trPr>
        <w:tc>
          <w:tcPr>
            <w:tcW w:w="6678" w:type="dxa"/>
            <w:gridSpan w:val="3"/>
            <w:tcBorders>
              <w:top w:val="nil"/>
              <w:left w:val="single" w:sz="4" w:space="0" w:color="auto"/>
              <w:bottom w:val="single" w:sz="4" w:space="0" w:color="auto"/>
              <w:right w:val="single" w:sz="4" w:space="0" w:color="auto"/>
            </w:tcBorders>
            <w:shd w:val="clear" w:color="auto" w:fill="auto"/>
            <w:noWrap/>
            <w:hideMark/>
          </w:tcPr>
          <w:p w14:paraId="47CAAF0D" w14:textId="77777777" w:rsidR="00E07315" w:rsidRPr="00CB4E20" w:rsidRDefault="00944D88">
            <w:pPr>
              <w:rPr>
                <w:b/>
                <w:color w:val="000000"/>
                <w:sz w:val="20"/>
                <w:szCs w:val="20"/>
                <w:lang w:val="en-PH" w:eastAsia="en-PH"/>
              </w:rPr>
            </w:pPr>
            <w:r w:rsidRPr="00CB4E20">
              <w:rPr>
                <w:b/>
                <w:color w:val="000000"/>
                <w:sz w:val="20"/>
                <w:szCs w:val="20"/>
                <w:lang w:val="en-PH" w:eastAsia="en-PH"/>
              </w:rPr>
              <w:t>Total</w:t>
            </w:r>
          </w:p>
        </w:tc>
        <w:tc>
          <w:tcPr>
            <w:tcW w:w="1170" w:type="dxa"/>
            <w:tcBorders>
              <w:top w:val="nil"/>
              <w:left w:val="nil"/>
              <w:bottom w:val="single" w:sz="4" w:space="0" w:color="auto"/>
              <w:right w:val="single" w:sz="4" w:space="0" w:color="auto"/>
            </w:tcBorders>
            <w:shd w:val="clear" w:color="auto" w:fill="auto"/>
            <w:noWrap/>
            <w:hideMark/>
          </w:tcPr>
          <w:p w14:paraId="45AA5B71" w14:textId="77777777" w:rsidR="00BE4960" w:rsidRPr="00CB4E20" w:rsidRDefault="00944D88">
            <w:pPr>
              <w:jc w:val="right"/>
              <w:rPr>
                <w:b/>
                <w:color w:val="000000"/>
                <w:sz w:val="20"/>
                <w:szCs w:val="20"/>
                <w:lang w:val="en-PH" w:eastAsia="en-PH"/>
              </w:rPr>
            </w:pPr>
            <w:r w:rsidRPr="00CB4E20">
              <w:rPr>
                <w:b/>
                <w:sz w:val="20"/>
                <w:szCs w:val="20"/>
              </w:rPr>
              <w:t>41,553.16</w:t>
            </w:r>
          </w:p>
        </w:tc>
      </w:tr>
    </w:tbl>
    <w:p w14:paraId="3C7624F3" w14:textId="77777777" w:rsidR="00176E0E" w:rsidRPr="00CB4E20" w:rsidRDefault="00176E0E"/>
    <w:p w14:paraId="1B745E43" w14:textId="77777777" w:rsidR="00176E0E" w:rsidRPr="00CB4E20" w:rsidRDefault="00176E0E" w:rsidP="005F547D">
      <w:pPr>
        <w:numPr>
          <w:ilvl w:val="1"/>
          <w:numId w:val="58"/>
        </w:numPr>
        <w:ind w:left="1080" w:hanging="540"/>
        <w:contextualSpacing/>
        <w:jc w:val="both"/>
      </w:pPr>
      <w:r w:rsidRPr="00CB4E20">
        <w:t>The cost of installing the equipment was debited to Repairs and Maintenance – Building and Other Structures instead of capitalizing such incidental cost as prescribed by the GAM.</w:t>
      </w:r>
    </w:p>
    <w:p w14:paraId="5A50FDF7" w14:textId="77777777" w:rsidR="00176E0E" w:rsidRPr="00CB4E20" w:rsidRDefault="00176E0E">
      <w:pPr>
        <w:pStyle w:val="ListParagraph"/>
        <w:ind w:left="0"/>
        <w:jc w:val="both"/>
      </w:pPr>
    </w:p>
    <w:p w14:paraId="702BCD76" w14:textId="77777777" w:rsidR="00176E0E" w:rsidRPr="00CB4E20" w:rsidRDefault="00176E0E" w:rsidP="005F547D">
      <w:pPr>
        <w:numPr>
          <w:ilvl w:val="1"/>
          <w:numId w:val="58"/>
        </w:numPr>
        <w:ind w:left="1080" w:hanging="540"/>
        <w:contextualSpacing/>
        <w:jc w:val="both"/>
      </w:pPr>
      <w:r w:rsidRPr="00CB4E20">
        <w:t xml:space="preserve">The said Flight Simulator is maintained and controlled by PhilSCA since May 18, 2018. However, up to the date of this </w:t>
      </w:r>
      <w:r w:rsidR="00E07315" w:rsidRPr="00CB4E20">
        <w:t>Report</w:t>
      </w:r>
      <w:r w:rsidRPr="00CB4E20">
        <w:t xml:space="preserve">, the said asset in the amount of </w:t>
      </w:r>
      <w:r w:rsidR="002D67C9" w:rsidRPr="00CB4E20">
        <w:rPr>
          <w:shd w:val="clear" w:color="auto" w:fill="FFFFFF" w:themeFill="background1"/>
        </w:rPr>
        <w:t>₱</w:t>
      </w:r>
      <w:r w:rsidRPr="00CB4E20">
        <w:t>7,999,680.00 and its incidental cost</w:t>
      </w:r>
      <w:r w:rsidR="00711834" w:rsidRPr="00CB4E20">
        <w:t>s</w:t>
      </w:r>
      <w:r w:rsidRPr="00CB4E20">
        <w:t xml:space="preserve"> amounting to </w:t>
      </w:r>
      <w:r w:rsidR="002D67C9" w:rsidRPr="00CB4E20">
        <w:rPr>
          <w:shd w:val="clear" w:color="auto" w:fill="FFFFFF" w:themeFill="background1"/>
        </w:rPr>
        <w:t>₱</w:t>
      </w:r>
      <w:r w:rsidR="00E07315" w:rsidRPr="00CB4E20">
        <w:t xml:space="preserve">41,553.16 </w:t>
      </w:r>
      <w:r w:rsidRPr="00CB4E20">
        <w:t xml:space="preserve">is not yet recognized in the book thereby understating the PPE account by </w:t>
      </w:r>
      <w:r w:rsidR="002D67C9" w:rsidRPr="00CB4E20">
        <w:rPr>
          <w:shd w:val="clear" w:color="auto" w:fill="FFFFFF" w:themeFill="background1"/>
        </w:rPr>
        <w:t>₱</w:t>
      </w:r>
      <w:r w:rsidR="004B23E4" w:rsidRPr="00CB4E20">
        <w:t>8,041,233.16</w:t>
      </w:r>
      <w:r w:rsidRPr="00CB4E20">
        <w:t xml:space="preserve">. </w:t>
      </w:r>
    </w:p>
    <w:p w14:paraId="5B7614D0" w14:textId="77777777" w:rsidR="00176E0E" w:rsidRPr="00CB4E20" w:rsidRDefault="00176E0E">
      <w:pPr>
        <w:pStyle w:val="ListParagraph"/>
        <w:ind w:left="0"/>
        <w:jc w:val="both"/>
      </w:pPr>
    </w:p>
    <w:p w14:paraId="5C094D99" w14:textId="77777777" w:rsidR="00176E0E" w:rsidRPr="00CB4E20" w:rsidRDefault="00176E0E" w:rsidP="005F547D">
      <w:pPr>
        <w:numPr>
          <w:ilvl w:val="1"/>
          <w:numId w:val="58"/>
        </w:numPr>
        <w:ind w:left="1080" w:hanging="540"/>
        <w:contextualSpacing/>
        <w:jc w:val="both"/>
      </w:pPr>
      <w:r w:rsidRPr="00CB4E20">
        <w:t xml:space="preserve">As per inquiry </w:t>
      </w:r>
      <w:r w:rsidR="000A4298">
        <w:t>from</w:t>
      </w:r>
      <w:r w:rsidR="000A4298" w:rsidRPr="00CB4E20">
        <w:t xml:space="preserve"> </w:t>
      </w:r>
      <w:r w:rsidRPr="00CB4E20">
        <w:t xml:space="preserve">the Accounting Department, the supporting documents for the delivery of the said equipment were not forwarded to them. Hence, the amount of Due from NGAs – DBM PS is not yet also credited thereby overstating the account. </w:t>
      </w:r>
    </w:p>
    <w:p w14:paraId="5A90639F" w14:textId="77777777" w:rsidR="00176E0E" w:rsidRPr="00CB4E20" w:rsidRDefault="00176E0E" w:rsidP="005F547D">
      <w:pPr>
        <w:numPr>
          <w:ilvl w:val="1"/>
          <w:numId w:val="59"/>
        </w:numPr>
        <w:ind w:left="1080" w:hanging="540"/>
        <w:contextualSpacing/>
        <w:jc w:val="both"/>
        <w:rPr>
          <w:b/>
        </w:rPr>
      </w:pPr>
      <w:r w:rsidRPr="00CB4E20">
        <w:rPr>
          <w:b/>
        </w:rPr>
        <w:lastRenderedPageBreak/>
        <w:t>We recommend</w:t>
      </w:r>
      <w:r w:rsidR="00711834" w:rsidRPr="00CB4E20">
        <w:rPr>
          <w:b/>
        </w:rPr>
        <w:t>ed</w:t>
      </w:r>
      <w:r w:rsidRPr="00CB4E20">
        <w:rPr>
          <w:b/>
        </w:rPr>
        <w:t xml:space="preserve"> that the Management: </w:t>
      </w:r>
    </w:p>
    <w:p w14:paraId="704AAE0A" w14:textId="77777777" w:rsidR="00176E0E" w:rsidRPr="00CB4E20" w:rsidRDefault="00176E0E">
      <w:pPr>
        <w:ind w:left="1134"/>
        <w:jc w:val="both"/>
        <w:rPr>
          <w:b/>
        </w:rPr>
      </w:pPr>
    </w:p>
    <w:p w14:paraId="7C03A952" w14:textId="77777777" w:rsidR="00176E0E" w:rsidRPr="00CB4E20" w:rsidRDefault="00176E0E" w:rsidP="00434934">
      <w:pPr>
        <w:pStyle w:val="ListParagraph"/>
        <w:numPr>
          <w:ilvl w:val="0"/>
          <w:numId w:val="24"/>
        </w:numPr>
        <w:ind w:left="1440"/>
        <w:jc w:val="both"/>
        <w:rPr>
          <w:b/>
        </w:rPr>
      </w:pPr>
      <w:r w:rsidRPr="00CB4E20">
        <w:rPr>
          <w:b/>
        </w:rPr>
        <w:t xml:space="preserve">instruct the Accountant to recognize in the books the purchased </w:t>
      </w:r>
      <w:r w:rsidR="00711834" w:rsidRPr="00CB4E20">
        <w:rPr>
          <w:b/>
        </w:rPr>
        <w:t>F</w:t>
      </w:r>
      <w:r w:rsidRPr="00CB4E20">
        <w:rPr>
          <w:b/>
        </w:rPr>
        <w:t xml:space="preserve">light </w:t>
      </w:r>
      <w:r w:rsidR="00711834" w:rsidRPr="00CB4E20">
        <w:rPr>
          <w:b/>
        </w:rPr>
        <w:t>S</w:t>
      </w:r>
      <w:r w:rsidRPr="00CB4E20">
        <w:rPr>
          <w:b/>
        </w:rPr>
        <w:t>imulator together with its incidental cost</w:t>
      </w:r>
      <w:r w:rsidR="00711834" w:rsidRPr="00CB4E20">
        <w:rPr>
          <w:b/>
        </w:rPr>
        <w:t>s</w:t>
      </w:r>
      <w:r w:rsidRPr="00CB4E20">
        <w:rPr>
          <w:b/>
        </w:rPr>
        <w:t xml:space="preserve">; and </w:t>
      </w:r>
    </w:p>
    <w:p w14:paraId="33839A03" w14:textId="77777777" w:rsidR="001B6E6B" w:rsidRPr="00CB4E20" w:rsidRDefault="001B6E6B">
      <w:pPr>
        <w:pStyle w:val="ListParagraph"/>
        <w:ind w:left="1350"/>
        <w:jc w:val="both"/>
        <w:rPr>
          <w:b/>
        </w:rPr>
      </w:pPr>
    </w:p>
    <w:p w14:paraId="5AB83C3B" w14:textId="77777777" w:rsidR="00176E0E" w:rsidRPr="00CB4E20" w:rsidRDefault="00176E0E" w:rsidP="00434934">
      <w:pPr>
        <w:pStyle w:val="ListParagraph"/>
        <w:numPr>
          <w:ilvl w:val="0"/>
          <w:numId w:val="24"/>
        </w:numPr>
        <w:ind w:left="1440"/>
        <w:jc w:val="both"/>
        <w:rPr>
          <w:b/>
        </w:rPr>
      </w:pPr>
      <w:r w:rsidRPr="00CB4E20">
        <w:rPr>
          <w:b/>
        </w:rPr>
        <w:t xml:space="preserve">adjust the </w:t>
      </w:r>
      <w:r w:rsidR="00E12FC1" w:rsidRPr="00CB4E20">
        <w:rPr>
          <w:b/>
        </w:rPr>
        <w:t xml:space="preserve">accounts </w:t>
      </w:r>
      <w:r w:rsidRPr="00CB4E20">
        <w:rPr>
          <w:b/>
        </w:rPr>
        <w:t>Due from NGAs – DBM</w:t>
      </w:r>
      <w:r w:rsidR="00711834" w:rsidRPr="00CB4E20">
        <w:rPr>
          <w:b/>
        </w:rPr>
        <w:t>-</w:t>
      </w:r>
      <w:r w:rsidRPr="00CB4E20">
        <w:rPr>
          <w:b/>
        </w:rPr>
        <w:t xml:space="preserve">PS and Repairs and Maintenance – Building and Other Structures accordingly. </w:t>
      </w:r>
    </w:p>
    <w:p w14:paraId="68EB86C9" w14:textId="77777777" w:rsidR="00711834" w:rsidRPr="00CB4E20" w:rsidRDefault="00711834">
      <w:pPr>
        <w:pStyle w:val="Style18"/>
        <w:ind w:firstLine="0"/>
        <w:rPr>
          <w:rFonts w:ascii="Times New Roman" w:hAnsi="Times New Roman"/>
        </w:rPr>
      </w:pPr>
    </w:p>
    <w:p w14:paraId="2E9EC7AE" w14:textId="77777777" w:rsidR="00B5712E" w:rsidRDefault="00B5712E" w:rsidP="001B2F06">
      <w:pPr>
        <w:pStyle w:val="Style18"/>
        <w:rPr>
          <w:rFonts w:ascii="Times New Roman" w:hAnsi="Times New Roman"/>
          <w:b w:val="0"/>
          <w:i/>
        </w:rPr>
      </w:pPr>
    </w:p>
    <w:p w14:paraId="1C5F1EF4" w14:textId="7ADAF629" w:rsidR="00B5712E" w:rsidRDefault="00863A2B" w:rsidP="001B2F06">
      <w:r w:rsidRPr="00863A2B">
        <w:rPr>
          <w:i/>
        </w:rPr>
        <w:t xml:space="preserve">Property, Plant and Equipment </w:t>
      </w:r>
      <w:r w:rsidRPr="00E97E49">
        <w:rPr>
          <w:rFonts w:hint="eastAsia"/>
          <w:i/>
        </w:rPr>
        <w:t>–</w:t>
      </w:r>
      <w:r w:rsidRPr="001B2F06">
        <w:rPr>
          <w:i/>
        </w:rPr>
        <w:t xml:space="preserve"> School Buildings</w:t>
      </w:r>
      <w:r w:rsidR="002406BF">
        <w:rPr>
          <w:i/>
        </w:rPr>
        <w:t xml:space="preserve"> - </w:t>
      </w:r>
      <w:r w:rsidR="002406BF" w:rsidRPr="002406BF">
        <w:rPr>
          <w:i/>
          <w:dstrike/>
        </w:rPr>
        <w:t>P</w:t>
      </w:r>
      <w:r w:rsidR="002406BF" w:rsidRPr="002406BF">
        <w:rPr>
          <w:i/>
        </w:rPr>
        <w:t>306,202.00</w:t>
      </w:r>
    </w:p>
    <w:p w14:paraId="083327B9" w14:textId="77777777" w:rsidR="00B5712E" w:rsidRDefault="00B5712E" w:rsidP="001B2F06">
      <w:pPr>
        <w:pStyle w:val="Style18"/>
        <w:ind w:left="0" w:firstLine="0"/>
        <w:rPr>
          <w:rFonts w:ascii="Times New Roman" w:hAnsi="Times New Roman"/>
        </w:rPr>
      </w:pPr>
    </w:p>
    <w:p w14:paraId="2D8796B6" w14:textId="77777777" w:rsidR="006E0A08" w:rsidRPr="00CB4E20" w:rsidRDefault="00944D88" w:rsidP="00434934">
      <w:pPr>
        <w:pStyle w:val="Style18"/>
        <w:numPr>
          <w:ilvl w:val="0"/>
          <w:numId w:val="14"/>
        </w:numPr>
        <w:ind w:left="540" w:hanging="540"/>
        <w:rPr>
          <w:rFonts w:ascii="Times New Roman" w:hAnsi="Times New Roman"/>
        </w:rPr>
      </w:pPr>
      <w:r w:rsidRPr="00CB4E20">
        <w:rPr>
          <w:rFonts w:ascii="Times New Roman" w:hAnsi="Times New Roman"/>
        </w:rPr>
        <w:t xml:space="preserve">Deficiencies were noted in </w:t>
      </w:r>
      <w:r w:rsidR="003257E8" w:rsidRPr="00CB4E20">
        <w:rPr>
          <w:rFonts w:ascii="Times New Roman" w:hAnsi="Times New Roman"/>
        </w:rPr>
        <w:t xml:space="preserve">the </w:t>
      </w:r>
      <w:r w:rsidRPr="00CB4E20">
        <w:rPr>
          <w:rFonts w:ascii="Times New Roman" w:hAnsi="Times New Roman"/>
        </w:rPr>
        <w:t>property accounts of PhilSCA-B</w:t>
      </w:r>
      <w:r w:rsidR="003257E8" w:rsidRPr="00CB4E20">
        <w:rPr>
          <w:rFonts w:ascii="Times New Roman" w:hAnsi="Times New Roman"/>
        </w:rPr>
        <w:t xml:space="preserve">asa </w:t>
      </w:r>
      <w:r w:rsidRPr="00CB4E20">
        <w:rPr>
          <w:rFonts w:ascii="Times New Roman" w:hAnsi="Times New Roman"/>
        </w:rPr>
        <w:t>A</w:t>
      </w:r>
      <w:r w:rsidR="003257E8" w:rsidRPr="00CB4E20">
        <w:rPr>
          <w:rFonts w:ascii="Times New Roman" w:hAnsi="Times New Roman"/>
        </w:rPr>
        <w:t xml:space="preserve">ir </w:t>
      </w:r>
      <w:r w:rsidRPr="00CB4E20">
        <w:rPr>
          <w:rFonts w:ascii="Times New Roman" w:hAnsi="Times New Roman"/>
        </w:rPr>
        <w:t>B</w:t>
      </w:r>
      <w:r w:rsidR="003257E8" w:rsidRPr="00CB4E20">
        <w:rPr>
          <w:rFonts w:ascii="Times New Roman" w:hAnsi="Times New Roman"/>
        </w:rPr>
        <w:t xml:space="preserve">ase (BAB) </w:t>
      </w:r>
      <w:r w:rsidRPr="00CB4E20">
        <w:rPr>
          <w:rFonts w:ascii="Times New Roman" w:hAnsi="Times New Roman"/>
        </w:rPr>
        <w:t>Campus amounting to ₱16,455,112.09 as per BAB Campus-Supply Office Report on</w:t>
      </w:r>
      <w:r w:rsidR="000A4298">
        <w:rPr>
          <w:rFonts w:ascii="Times New Roman" w:hAnsi="Times New Roman"/>
        </w:rPr>
        <w:t xml:space="preserve"> the</w:t>
      </w:r>
      <w:r w:rsidRPr="00CB4E20">
        <w:rPr>
          <w:rFonts w:ascii="Times New Roman" w:hAnsi="Times New Roman"/>
        </w:rPr>
        <w:t xml:space="preserve"> Physical Count of PPE</w:t>
      </w:r>
      <w:r w:rsidR="003257E8" w:rsidRPr="00CB4E20">
        <w:rPr>
          <w:rFonts w:ascii="Times New Roman" w:hAnsi="Times New Roman"/>
        </w:rPr>
        <w:t xml:space="preserve"> (RPCPPE) </w:t>
      </w:r>
      <w:r w:rsidRPr="00CB4E20">
        <w:rPr>
          <w:rFonts w:ascii="Times New Roman" w:hAnsi="Times New Roman"/>
        </w:rPr>
        <w:t xml:space="preserve">due to: a) erroneous classification to </w:t>
      </w:r>
      <w:r w:rsidR="003257E8" w:rsidRPr="00CB4E20">
        <w:rPr>
          <w:rFonts w:ascii="Times New Roman" w:hAnsi="Times New Roman"/>
        </w:rPr>
        <w:t xml:space="preserve">the </w:t>
      </w:r>
      <w:r w:rsidRPr="00CB4E20">
        <w:rPr>
          <w:rFonts w:ascii="Times New Roman" w:hAnsi="Times New Roman"/>
        </w:rPr>
        <w:t>Building account of properties amounting to ₱306,202.00 which is not in accordance with the Revised Chart of Accounts</w:t>
      </w:r>
      <w:r w:rsidR="003257E8" w:rsidRPr="00CB4E20">
        <w:rPr>
          <w:rFonts w:ascii="Times New Roman" w:hAnsi="Times New Roman"/>
        </w:rPr>
        <w:t xml:space="preserve"> (RCA)</w:t>
      </w:r>
      <w:r w:rsidRPr="00CB4E20">
        <w:rPr>
          <w:rFonts w:ascii="Times New Roman" w:hAnsi="Times New Roman"/>
        </w:rPr>
        <w:t>, Chapter 3, Vol</w:t>
      </w:r>
      <w:r w:rsidR="003257E8" w:rsidRPr="00CB4E20">
        <w:rPr>
          <w:rFonts w:ascii="Times New Roman" w:hAnsi="Times New Roman"/>
        </w:rPr>
        <w:t>ume</w:t>
      </w:r>
      <w:r w:rsidRPr="00CB4E20">
        <w:rPr>
          <w:rFonts w:ascii="Times New Roman" w:hAnsi="Times New Roman"/>
        </w:rPr>
        <w:t xml:space="preserve"> III of the GAM</w:t>
      </w:r>
      <w:r w:rsidR="003257E8" w:rsidRPr="00CB4E20">
        <w:rPr>
          <w:rFonts w:ascii="Times New Roman" w:hAnsi="Times New Roman"/>
        </w:rPr>
        <w:t xml:space="preserve"> </w:t>
      </w:r>
      <w:r w:rsidRPr="00CB4E20">
        <w:rPr>
          <w:rFonts w:ascii="Times New Roman" w:hAnsi="Times New Roman"/>
        </w:rPr>
        <w:t>for NG</w:t>
      </w:r>
      <w:r w:rsidR="003257E8" w:rsidRPr="00CB4E20">
        <w:rPr>
          <w:rFonts w:ascii="Times New Roman" w:hAnsi="Times New Roman"/>
        </w:rPr>
        <w:t>As</w:t>
      </w:r>
      <w:r w:rsidRPr="00CB4E20">
        <w:rPr>
          <w:rFonts w:ascii="Times New Roman" w:hAnsi="Times New Roman"/>
        </w:rPr>
        <w:t xml:space="preserve">; b) constructed perimeter fence by the </w:t>
      </w:r>
      <w:r w:rsidR="00C10E3B" w:rsidRPr="00CB4E20">
        <w:rPr>
          <w:rFonts w:ascii="Times New Roman" w:hAnsi="Times New Roman"/>
        </w:rPr>
        <w:t>Department of Public Works and Highways (</w:t>
      </w:r>
      <w:r w:rsidRPr="00CB4E20">
        <w:rPr>
          <w:rFonts w:ascii="Times New Roman" w:hAnsi="Times New Roman"/>
        </w:rPr>
        <w:t>DPWH</w:t>
      </w:r>
      <w:r w:rsidR="00C10E3B" w:rsidRPr="00CB4E20">
        <w:rPr>
          <w:rFonts w:ascii="Times New Roman" w:hAnsi="Times New Roman"/>
        </w:rPr>
        <w:t>)</w:t>
      </w:r>
      <w:r w:rsidRPr="00CB4E20">
        <w:rPr>
          <w:rFonts w:ascii="Times New Roman" w:hAnsi="Times New Roman"/>
        </w:rPr>
        <w:t xml:space="preserve"> thru </w:t>
      </w:r>
      <w:r w:rsidR="00C10E3B" w:rsidRPr="00CB4E20">
        <w:rPr>
          <w:rFonts w:ascii="Times New Roman" w:hAnsi="Times New Roman"/>
        </w:rPr>
        <w:t xml:space="preserve">a </w:t>
      </w:r>
      <w:r w:rsidRPr="00CB4E20">
        <w:rPr>
          <w:rFonts w:ascii="Times New Roman" w:hAnsi="Times New Roman"/>
        </w:rPr>
        <w:t xml:space="preserve">fund transfer not recognized </w:t>
      </w:r>
      <w:r w:rsidR="00BB4887">
        <w:rPr>
          <w:rFonts w:ascii="Times New Roman" w:hAnsi="Times New Roman"/>
        </w:rPr>
        <w:t xml:space="preserve">in the books </w:t>
      </w:r>
      <w:r w:rsidRPr="00CB4E20">
        <w:rPr>
          <w:rFonts w:ascii="Times New Roman" w:hAnsi="Times New Roman"/>
        </w:rPr>
        <w:t>in the amount of ₱1</w:t>
      </w:r>
      <w:r w:rsidR="00BB4887">
        <w:rPr>
          <w:rFonts w:ascii="Times New Roman" w:hAnsi="Times New Roman"/>
        </w:rPr>
        <w:t>,000,000.00</w:t>
      </w:r>
      <w:r w:rsidRPr="00CB4E20">
        <w:rPr>
          <w:rFonts w:ascii="Times New Roman" w:hAnsi="Times New Roman"/>
        </w:rPr>
        <w:t xml:space="preserve">; c) unserviceable properties still carried in the books; and d) donated motor vehicle not recognized </w:t>
      </w:r>
      <w:r w:rsidR="00FB0BFA">
        <w:rPr>
          <w:rFonts w:ascii="Times New Roman" w:hAnsi="Times New Roman"/>
        </w:rPr>
        <w:t xml:space="preserve">in the books </w:t>
      </w:r>
      <w:r w:rsidRPr="00CB4E20">
        <w:rPr>
          <w:rFonts w:ascii="Times New Roman" w:hAnsi="Times New Roman"/>
        </w:rPr>
        <w:t xml:space="preserve">due to transfer of ownership </w:t>
      </w:r>
      <w:r w:rsidR="00CE4E26">
        <w:rPr>
          <w:rFonts w:ascii="Times New Roman" w:hAnsi="Times New Roman"/>
        </w:rPr>
        <w:t xml:space="preserve">but </w:t>
      </w:r>
      <w:r w:rsidRPr="00CB4E20">
        <w:rPr>
          <w:rFonts w:ascii="Times New Roman" w:hAnsi="Times New Roman"/>
        </w:rPr>
        <w:t>still not completed which is not in accordance with Chapter 10, Volume I of GAM for NGAs</w:t>
      </w:r>
      <w:r w:rsidR="00C10E3B" w:rsidRPr="00CB4E20">
        <w:rPr>
          <w:rFonts w:ascii="Times New Roman" w:hAnsi="Times New Roman"/>
        </w:rPr>
        <w:t>,</w:t>
      </w:r>
      <w:r w:rsidRPr="00CB4E20">
        <w:rPr>
          <w:rFonts w:ascii="Times New Roman" w:hAnsi="Times New Roman"/>
        </w:rPr>
        <w:t xml:space="preserve"> </w:t>
      </w:r>
      <w:r w:rsidR="00C10E3B" w:rsidRPr="00CB4E20">
        <w:rPr>
          <w:rFonts w:ascii="Times New Roman" w:hAnsi="Times New Roman"/>
        </w:rPr>
        <w:t xml:space="preserve">which </w:t>
      </w:r>
      <w:r w:rsidRPr="00CB4E20">
        <w:rPr>
          <w:rFonts w:ascii="Times New Roman" w:hAnsi="Times New Roman"/>
        </w:rPr>
        <w:t>affect</w:t>
      </w:r>
      <w:r w:rsidR="00C10E3B" w:rsidRPr="00CB4E20">
        <w:rPr>
          <w:rFonts w:ascii="Times New Roman" w:hAnsi="Times New Roman"/>
        </w:rPr>
        <w:t>ed</w:t>
      </w:r>
      <w:r w:rsidRPr="00CB4E20">
        <w:rPr>
          <w:rFonts w:ascii="Times New Roman" w:hAnsi="Times New Roman"/>
        </w:rPr>
        <w:t xml:space="preserve"> the fair presentation of the account.</w:t>
      </w:r>
    </w:p>
    <w:p w14:paraId="45AD87ED" w14:textId="77777777" w:rsidR="00F33EC3" w:rsidRPr="00CB4E20" w:rsidRDefault="00F33EC3">
      <w:pPr>
        <w:rPr>
          <w:b/>
        </w:rPr>
      </w:pPr>
    </w:p>
    <w:p w14:paraId="2D4477B3" w14:textId="77777777" w:rsidR="002E1906" w:rsidRPr="00CB4E20" w:rsidRDefault="002E1906" w:rsidP="005F547D">
      <w:pPr>
        <w:numPr>
          <w:ilvl w:val="1"/>
          <w:numId w:val="41"/>
        </w:numPr>
        <w:ind w:left="1080" w:hanging="540"/>
        <w:contextualSpacing/>
        <w:jc w:val="both"/>
      </w:pPr>
      <w:r w:rsidRPr="00CB4E20">
        <w:t>PhilSCA</w:t>
      </w:r>
      <w:r w:rsidR="00C10E3B" w:rsidRPr="00CB4E20">
        <w:t>-</w:t>
      </w:r>
      <w:r w:rsidRPr="00CB4E20">
        <w:t xml:space="preserve">BAB Campus has </w:t>
      </w:r>
      <w:r w:rsidR="00E426FD">
        <w:t>PPE in the</w:t>
      </w:r>
      <w:r w:rsidR="00E426FD" w:rsidRPr="00CB4E20">
        <w:t xml:space="preserve"> </w:t>
      </w:r>
      <w:r w:rsidRPr="00CB4E20">
        <w:t>total amount of  ₱16,455,112.09</w:t>
      </w:r>
      <w:r w:rsidRPr="00CB4E20">
        <w:rPr>
          <w:b/>
        </w:rPr>
        <w:t xml:space="preserve"> </w:t>
      </w:r>
      <w:r w:rsidRPr="00CB4E20">
        <w:t xml:space="preserve">as of </w:t>
      </w:r>
      <w:r w:rsidR="001B6E6B" w:rsidRPr="00CB4E20">
        <w:t>December 31</w:t>
      </w:r>
      <w:r w:rsidRPr="00CB4E20">
        <w:t>, 2018</w:t>
      </w:r>
      <w:r w:rsidR="009F16C3">
        <w:t>,</w:t>
      </w:r>
      <w:r w:rsidRPr="00CB4E20">
        <w:t xml:space="preserve"> </w:t>
      </w:r>
      <w:r w:rsidR="001B6E6B" w:rsidRPr="00CB4E20">
        <w:t xml:space="preserve">as </w:t>
      </w:r>
      <w:r w:rsidRPr="00CB4E20">
        <w:t>shown in the following table:</w:t>
      </w:r>
    </w:p>
    <w:p w14:paraId="36B0D762" w14:textId="77777777" w:rsidR="002E1906" w:rsidRPr="00CB4E20" w:rsidRDefault="002E1906">
      <w:pPr>
        <w:pStyle w:val="ListParagraph"/>
      </w:pPr>
    </w:p>
    <w:tbl>
      <w:tblPr>
        <w:tblStyle w:val="TableGrid"/>
        <w:tblW w:w="7848" w:type="dxa"/>
        <w:jc w:val="right"/>
        <w:tblLook w:val="04A0" w:firstRow="1" w:lastRow="0" w:firstColumn="1" w:lastColumn="0" w:noHBand="0" w:noVBand="1"/>
      </w:tblPr>
      <w:tblGrid>
        <w:gridCol w:w="4140"/>
        <w:gridCol w:w="1530"/>
        <w:gridCol w:w="2178"/>
      </w:tblGrid>
      <w:tr w:rsidR="002D67C9" w:rsidRPr="00CB4E20" w14:paraId="7C92D7C2" w14:textId="77777777" w:rsidTr="00923A78">
        <w:trPr>
          <w:tblHeader/>
          <w:jc w:val="right"/>
        </w:trPr>
        <w:tc>
          <w:tcPr>
            <w:tcW w:w="4140" w:type="dxa"/>
            <w:vAlign w:val="bottom"/>
          </w:tcPr>
          <w:p w14:paraId="39439DC6" w14:textId="77777777" w:rsidR="002E1906" w:rsidRPr="001B2F06" w:rsidRDefault="002E1906">
            <w:pPr>
              <w:jc w:val="center"/>
              <w:rPr>
                <w:b/>
                <w:sz w:val="20"/>
                <w:szCs w:val="20"/>
              </w:rPr>
            </w:pPr>
            <w:r w:rsidRPr="00CB4E20">
              <w:rPr>
                <w:b/>
                <w:sz w:val="20"/>
                <w:szCs w:val="20"/>
              </w:rPr>
              <w:t>Classification</w:t>
            </w:r>
          </w:p>
        </w:tc>
        <w:tc>
          <w:tcPr>
            <w:tcW w:w="1530" w:type="dxa"/>
          </w:tcPr>
          <w:p w14:paraId="7208803B" w14:textId="77777777" w:rsidR="002E1906" w:rsidRPr="001B2F06" w:rsidRDefault="002E1906">
            <w:pPr>
              <w:pStyle w:val="ListParagraph"/>
              <w:ind w:left="0"/>
              <w:jc w:val="center"/>
              <w:rPr>
                <w:b/>
                <w:sz w:val="20"/>
                <w:szCs w:val="20"/>
              </w:rPr>
            </w:pPr>
            <w:r w:rsidRPr="00CB4E20">
              <w:rPr>
                <w:b/>
                <w:sz w:val="20"/>
                <w:szCs w:val="20"/>
              </w:rPr>
              <w:t>Total Amount</w:t>
            </w:r>
          </w:p>
        </w:tc>
        <w:tc>
          <w:tcPr>
            <w:tcW w:w="2178" w:type="dxa"/>
          </w:tcPr>
          <w:p w14:paraId="4B2C4654" w14:textId="77777777" w:rsidR="002E1906" w:rsidRPr="001B2F06" w:rsidRDefault="002E1906">
            <w:pPr>
              <w:pStyle w:val="ListParagraph"/>
              <w:ind w:left="0"/>
              <w:jc w:val="center"/>
              <w:rPr>
                <w:b/>
                <w:sz w:val="20"/>
                <w:szCs w:val="20"/>
              </w:rPr>
            </w:pPr>
            <w:r w:rsidRPr="00CB4E20">
              <w:rPr>
                <w:b/>
                <w:sz w:val="20"/>
                <w:szCs w:val="20"/>
              </w:rPr>
              <w:t>Remarks</w:t>
            </w:r>
          </w:p>
        </w:tc>
      </w:tr>
      <w:tr w:rsidR="002D67C9" w:rsidRPr="00CB4E20" w14:paraId="01D53F4E" w14:textId="77777777" w:rsidTr="00923A78">
        <w:trPr>
          <w:jc w:val="right"/>
        </w:trPr>
        <w:tc>
          <w:tcPr>
            <w:tcW w:w="4140" w:type="dxa"/>
            <w:vAlign w:val="bottom"/>
          </w:tcPr>
          <w:p w14:paraId="286C261D" w14:textId="77777777" w:rsidR="002E1906" w:rsidRPr="001B2F06" w:rsidRDefault="002E1906">
            <w:pPr>
              <w:rPr>
                <w:b/>
                <w:i/>
                <w:sz w:val="20"/>
                <w:szCs w:val="20"/>
              </w:rPr>
            </w:pPr>
            <w:r w:rsidRPr="00CB4E20">
              <w:rPr>
                <w:b/>
                <w:i/>
                <w:sz w:val="20"/>
                <w:szCs w:val="20"/>
              </w:rPr>
              <w:t>Furniture, Fixtures and Books</w:t>
            </w:r>
          </w:p>
        </w:tc>
        <w:tc>
          <w:tcPr>
            <w:tcW w:w="1530" w:type="dxa"/>
          </w:tcPr>
          <w:p w14:paraId="57FEEB18" w14:textId="77777777" w:rsidR="002E1906" w:rsidRPr="001B2F06" w:rsidRDefault="002E1906">
            <w:pPr>
              <w:pStyle w:val="ListParagraph"/>
              <w:ind w:left="0"/>
              <w:jc w:val="right"/>
              <w:rPr>
                <w:sz w:val="20"/>
                <w:szCs w:val="20"/>
              </w:rPr>
            </w:pPr>
          </w:p>
        </w:tc>
        <w:tc>
          <w:tcPr>
            <w:tcW w:w="2178" w:type="dxa"/>
          </w:tcPr>
          <w:p w14:paraId="698DD946" w14:textId="77777777" w:rsidR="002E1906" w:rsidRPr="001B2F06" w:rsidRDefault="002E1906">
            <w:pPr>
              <w:pStyle w:val="ListParagraph"/>
              <w:ind w:left="0"/>
              <w:rPr>
                <w:sz w:val="20"/>
                <w:szCs w:val="20"/>
              </w:rPr>
            </w:pPr>
          </w:p>
        </w:tc>
      </w:tr>
      <w:tr w:rsidR="002D67C9" w:rsidRPr="00CB4E20" w14:paraId="1E555E21" w14:textId="77777777" w:rsidTr="00923A78">
        <w:trPr>
          <w:jc w:val="right"/>
        </w:trPr>
        <w:tc>
          <w:tcPr>
            <w:tcW w:w="4140" w:type="dxa"/>
          </w:tcPr>
          <w:p w14:paraId="6CEA43E3" w14:textId="77777777" w:rsidR="002E1906" w:rsidRPr="001B2F06" w:rsidRDefault="002E1906">
            <w:pPr>
              <w:ind w:left="187"/>
              <w:rPr>
                <w:sz w:val="20"/>
                <w:szCs w:val="20"/>
              </w:rPr>
            </w:pPr>
            <w:r w:rsidRPr="00CB4E20">
              <w:rPr>
                <w:sz w:val="20"/>
                <w:szCs w:val="20"/>
              </w:rPr>
              <w:t>Furniture and Fixtures</w:t>
            </w:r>
          </w:p>
        </w:tc>
        <w:tc>
          <w:tcPr>
            <w:tcW w:w="1530" w:type="dxa"/>
          </w:tcPr>
          <w:p w14:paraId="723B5047" w14:textId="77777777" w:rsidR="002E1906" w:rsidRPr="001B2F06" w:rsidRDefault="002E1906">
            <w:pPr>
              <w:pStyle w:val="ListParagraph"/>
              <w:ind w:left="0"/>
              <w:jc w:val="right"/>
              <w:rPr>
                <w:sz w:val="20"/>
                <w:szCs w:val="20"/>
              </w:rPr>
            </w:pPr>
            <w:r w:rsidRPr="00CB4E20">
              <w:rPr>
                <w:sz w:val="20"/>
                <w:szCs w:val="20"/>
              </w:rPr>
              <w:t>59,950.00</w:t>
            </w:r>
          </w:p>
        </w:tc>
        <w:tc>
          <w:tcPr>
            <w:tcW w:w="2178" w:type="dxa"/>
          </w:tcPr>
          <w:p w14:paraId="6883AB74"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36E1E81D" w14:textId="77777777" w:rsidTr="00923A78">
        <w:trPr>
          <w:jc w:val="right"/>
        </w:trPr>
        <w:tc>
          <w:tcPr>
            <w:tcW w:w="4140" w:type="dxa"/>
          </w:tcPr>
          <w:p w14:paraId="4C08DB6C" w14:textId="77777777" w:rsidR="002E1906" w:rsidRPr="001B2F06" w:rsidRDefault="002E1906">
            <w:pPr>
              <w:ind w:firstLine="180"/>
              <w:rPr>
                <w:sz w:val="20"/>
                <w:szCs w:val="20"/>
              </w:rPr>
            </w:pPr>
            <w:r w:rsidRPr="00CB4E20">
              <w:rPr>
                <w:sz w:val="20"/>
                <w:szCs w:val="20"/>
              </w:rPr>
              <w:t xml:space="preserve"> Books</w:t>
            </w:r>
          </w:p>
        </w:tc>
        <w:tc>
          <w:tcPr>
            <w:tcW w:w="1530" w:type="dxa"/>
          </w:tcPr>
          <w:p w14:paraId="0AD6AA5C" w14:textId="77777777" w:rsidR="002E1906" w:rsidRPr="001B2F06" w:rsidRDefault="002E1906">
            <w:pPr>
              <w:pStyle w:val="ListParagraph"/>
              <w:ind w:left="0"/>
              <w:jc w:val="right"/>
              <w:rPr>
                <w:sz w:val="20"/>
                <w:szCs w:val="20"/>
              </w:rPr>
            </w:pPr>
            <w:r w:rsidRPr="00CB4E20">
              <w:rPr>
                <w:sz w:val="20"/>
                <w:szCs w:val="20"/>
              </w:rPr>
              <w:t>175,790.00</w:t>
            </w:r>
          </w:p>
        </w:tc>
        <w:tc>
          <w:tcPr>
            <w:tcW w:w="2178" w:type="dxa"/>
          </w:tcPr>
          <w:p w14:paraId="68524304"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0BFD77F1" w14:textId="77777777" w:rsidTr="00923A78">
        <w:trPr>
          <w:jc w:val="right"/>
        </w:trPr>
        <w:tc>
          <w:tcPr>
            <w:tcW w:w="4140" w:type="dxa"/>
            <w:vAlign w:val="bottom"/>
          </w:tcPr>
          <w:p w14:paraId="13927D73" w14:textId="77777777" w:rsidR="002E1906" w:rsidRPr="001B2F06" w:rsidRDefault="002E1906">
            <w:pPr>
              <w:rPr>
                <w:b/>
                <w:i/>
                <w:sz w:val="20"/>
                <w:szCs w:val="20"/>
              </w:rPr>
            </w:pPr>
            <w:r w:rsidRPr="00CB4E20">
              <w:rPr>
                <w:b/>
                <w:i/>
                <w:sz w:val="20"/>
                <w:szCs w:val="20"/>
              </w:rPr>
              <w:t>Other Property, Plant and Equipment</w:t>
            </w:r>
          </w:p>
        </w:tc>
        <w:tc>
          <w:tcPr>
            <w:tcW w:w="1530" w:type="dxa"/>
          </w:tcPr>
          <w:p w14:paraId="75E3613E" w14:textId="77777777" w:rsidR="002E1906" w:rsidRPr="001B2F06" w:rsidRDefault="002E1906">
            <w:pPr>
              <w:pStyle w:val="ListParagraph"/>
              <w:ind w:left="0"/>
              <w:jc w:val="right"/>
              <w:rPr>
                <w:sz w:val="20"/>
                <w:szCs w:val="20"/>
              </w:rPr>
            </w:pPr>
          </w:p>
        </w:tc>
        <w:tc>
          <w:tcPr>
            <w:tcW w:w="2178" w:type="dxa"/>
          </w:tcPr>
          <w:p w14:paraId="2F1677C4" w14:textId="77777777" w:rsidR="002E1906" w:rsidRPr="001B2F06" w:rsidRDefault="002E1906">
            <w:pPr>
              <w:pStyle w:val="ListParagraph"/>
              <w:ind w:left="0"/>
              <w:rPr>
                <w:sz w:val="20"/>
                <w:szCs w:val="20"/>
              </w:rPr>
            </w:pPr>
          </w:p>
        </w:tc>
      </w:tr>
      <w:tr w:rsidR="002D67C9" w:rsidRPr="00CB4E20" w14:paraId="4B7C37DE" w14:textId="77777777" w:rsidTr="00923A78">
        <w:trPr>
          <w:jc w:val="right"/>
        </w:trPr>
        <w:tc>
          <w:tcPr>
            <w:tcW w:w="4140" w:type="dxa"/>
          </w:tcPr>
          <w:p w14:paraId="15EF14F2" w14:textId="77777777" w:rsidR="002E1906" w:rsidRPr="001B2F06" w:rsidRDefault="002E1906">
            <w:pPr>
              <w:ind w:left="180"/>
              <w:rPr>
                <w:sz w:val="20"/>
                <w:szCs w:val="20"/>
              </w:rPr>
            </w:pPr>
            <w:r w:rsidRPr="00CB4E20">
              <w:rPr>
                <w:sz w:val="20"/>
                <w:szCs w:val="20"/>
              </w:rPr>
              <w:t xml:space="preserve">Other </w:t>
            </w:r>
            <w:r w:rsidR="00590683" w:rsidRPr="00CB4E20">
              <w:rPr>
                <w:sz w:val="20"/>
                <w:szCs w:val="20"/>
              </w:rPr>
              <w:t>PPE</w:t>
            </w:r>
          </w:p>
        </w:tc>
        <w:tc>
          <w:tcPr>
            <w:tcW w:w="1530" w:type="dxa"/>
          </w:tcPr>
          <w:p w14:paraId="10034AD4" w14:textId="77777777" w:rsidR="002E1906" w:rsidRPr="001B2F06" w:rsidRDefault="002E1906">
            <w:pPr>
              <w:pStyle w:val="ListParagraph"/>
              <w:ind w:left="0"/>
              <w:jc w:val="right"/>
              <w:rPr>
                <w:sz w:val="20"/>
                <w:szCs w:val="20"/>
              </w:rPr>
            </w:pPr>
            <w:r w:rsidRPr="00CB4E20">
              <w:rPr>
                <w:sz w:val="20"/>
                <w:szCs w:val="20"/>
              </w:rPr>
              <w:t>103,500.00</w:t>
            </w:r>
          </w:p>
        </w:tc>
        <w:tc>
          <w:tcPr>
            <w:tcW w:w="2178" w:type="dxa"/>
          </w:tcPr>
          <w:p w14:paraId="695A625B"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720E94B3" w14:textId="77777777" w:rsidTr="00923A78">
        <w:trPr>
          <w:jc w:val="right"/>
        </w:trPr>
        <w:tc>
          <w:tcPr>
            <w:tcW w:w="4140" w:type="dxa"/>
            <w:vAlign w:val="bottom"/>
          </w:tcPr>
          <w:p w14:paraId="77780E52" w14:textId="77777777" w:rsidR="002E1906" w:rsidRPr="001B2F06" w:rsidRDefault="002E1906">
            <w:pPr>
              <w:rPr>
                <w:b/>
                <w:i/>
                <w:sz w:val="20"/>
                <w:szCs w:val="20"/>
              </w:rPr>
            </w:pPr>
            <w:r w:rsidRPr="00CB4E20">
              <w:rPr>
                <w:b/>
                <w:i/>
                <w:sz w:val="20"/>
                <w:szCs w:val="20"/>
              </w:rPr>
              <w:t>Building and Other Structures</w:t>
            </w:r>
          </w:p>
        </w:tc>
        <w:tc>
          <w:tcPr>
            <w:tcW w:w="1530" w:type="dxa"/>
          </w:tcPr>
          <w:p w14:paraId="53CA555A" w14:textId="77777777" w:rsidR="002E1906" w:rsidRPr="001B2F06" w:rsidRDefault="002E1906">
            <w:pPr>
              <w:pStyle w:val="ListParagraph"/>
              <w:ind w:left="0"/>
              <w:jc w:val="right"/>
              <w:rPr>
                <w:sz w:val="20"/>
                <w:szCs w:val="20"/>
              </w:rPr>
            </w:pPr>
          </w:p>
        </w:tc>
        <w:tc>
          <w:tcPr>
            <w:tcW w:w="2178" w:type="dxa"/>
          </w:tcPr>
          <w:p w14:paraId="14393763" w14:textId="77777777" w:rsidR="002E1906" w:rsidRPr="001B2F06" w:rsidRDefault="002E1906">
            <w:pPr>
              <w:pStyle w:val="ListParagraph"/>
              <w:ind w:left="0"/>
              <w:rPr>
                <w:sz w:val="20"/>
                <w:szCs w:val="20"/>
              </w:rPr>
            </w:pPr>
          </w:p>
        </w:tc>
      </w:tr>
      <w:tr w:rsidR="002D67C9" w:rsidRPr="00CB4E20" w14:paraId="00B4DEEB" w14:textId="77777777" w:rsidTr="00923A78">
        <w:trPr>
          <w:jc w:val="right"/>
        </w:trPr>
        <w:tc>
          <w:tcPr>
            <w:tcW w:w="4140" w:type="dxa"/>
          </w:tcPr>
          <w:p w14:paraId="346B78A9" w14:textId="77777777" w:rsidR="002E1906" w:rsidRPr="001B2F06" w:rsidRDefault="002E1906">
            <w:pPr>
              <w:ind w:firstLine="180"/>
              <w:rPr>
                <w:sz w:val="20"/>
                <w:szCs w:val="20"/>
              </w:rPr>
            </w:pPr>
            <w:r w:rsidRPr="00CB4E20">
              <w:rPr>
                <w:sz w:val="20"/>
                <w:szCs w:val="20"/>
              </w:rPr>
              <w:t>School Buildings</w:t>
            </w:r>
          </w:p>
        </w:tc>
        <w:tc>
          <w:tcPr>
            <w:tcW w:w="1530" w:type="dxa"/>
          </w:tcPr>
          <w:p w14:paraId="1A00B8F3" w14:textId="77777777" w:rsidR="002E1906" w:rsidRPr="001B2F06" w:rsidRDefault="002E1906">
            <w:pPr>
              <w:pStyle w:val="ListParagraph"/>
              <w:ind w:left="0"/>
              <w:jc w:val="right"/>
              <w:rPr>
                <w:sz w:val="20"/>
                <w:szCs w:val="20"/>
              </w:rPr>
            </w:pPr>
            <w:r w:rsidRPr="00CB4E20">
              <w:rPr>
                <w:sz w:val="20"/>
                <w:szCs w:val="20"/>
              </w:rPr>
              <w:t>5,146,913.50</w:t>
            </w:r>
          </w:p>
        </w:tc>
        <w:tc>
          <w:tcPr>
            <w:tcW w:w="2178" w:type="dxa"/>
          </w:tcPr>
          <w:p w14:paraId="28C3F5AE"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46BFBDFD" w14:textId="77777777" w:rsidTr="00923A78">
        <w:trPr>
          <w:jc w:val="right"/>
        </w:trPr>
        <w:tc>
          <w:tcPr>
            <w:tcW w:w="4140" w:type="dxa"/>
          </w:tcPr>
          <w:p w14:paraId="35D89485" w14:textId="77777777" w:rsidR="002E1906" w:rsidRPr="001B2F06" w:rsidRDefault="002D67C9">
            <w:pPr>
              <w:ind w:firstLine="180"/>
              <w:rPr>
                <w:sz w:val="20"/>
                <w:szCs w:val="20"/>
              </w:rPr>
            </w:pPr>
            <w:r w:rsidRPr="00CB4E20">
              <w:rPr>
                <w:sz w:val="20"/>
                <w:szCs w:val="20"/>
              </w:rPr>
              <w:t>Other Structures</w:t>
            </w:r>
          </w:p>
        </w:tc>
        <w:tc>
          <w:tcPr>
            <w:tcW w:w="1530" w:type="dxa"/>
          </w:tcPr>
          <w:p w14:paraId="50C6802B" w14:textId="77777777" w:rsidR="002E1906" w:rsidRPr="001B2F06" w:rsidRDefault="002E1906">
            <w:pPr>
              <w:pStyle w:val="ListParagraph"/>
              <w:ind w:left="0"/>
              <w:jc w:val="right"/>
              <w:rPr>
                <w:sz w:val="20"/>
                <w:szCs w:val="20"/>
              </w:rPr>
            </w:pPr>
            <w:r w:rsidRPr="00CB4E20">
              <w:rPr>
                <w:sz w:val="20"/>
                <w:szCs w:val="20"/>
              </w:rPr>
              <w:t>5,485,244.09</w:t>
            </w:r>
          </w:p>
        </w:tc>
        <w:tc>
          <w:tcPr>
            <w:tcW w:w="2178" w:type="dxa"/>
          </w:tcPr>
          <w:p w14:paraId="6A2FCC5B" w14:textId="77777777" w:rsidR="002E1906" w:rsidRPr="001B2F06" w:rsidRDefault="002E1906">
            <w:pPr>
              <w:pStyle w:val="ListParagraph"/>
              <w:ind w:left="0"/>
              <w:rPr>
                <w:sz w:val="20"/>
                <w:szCs w:val="20"/>
              </w:rPr>
            </w:pPr>
            <w:r w:rsidRPr="00CB4E20">
              <w:rPr>
                <w:sz w:val="20"/>
                <w:szCs w:val="20"/>
              </w:rPr>
              <w:t>Fund 01</w:t>
            </w:r>
          </w:p>
        </w:tc>
      </w:tr>
      <w:tr w:rsidR="002D67C9" w:rsidRPr="00CB4E20" w14:paraId="6A051C1F" w14:textId="77777777" w:rsidTr="00923A78">
        <w:trPr>
          <w:jc w:val="right"/>
        </w:trPr>
        <w:tc>
          <w:tcPr>
            <w:tcW w:w="4140" w:type="dxa"/>
          </w:tcPr>
          <w:p w14:paraId="44E86136" w14:textId="77777777" w:rsidR="002E1906" w:rsidRPr="001B2F06" w:rsidRDefault="002E1906">
            <w:pPr>
              <w:rPr>
                <w:b/>
                <w:i/>
                <w:sz w:val="20"/>
                <w:szCs w:val="20"/>
              </w:rPr>
            </w:pPr>
            <w:r w:rsidRPr="00CB4E20">
              <w:rPr>
                <w:b/>
                <w:i/>
                <w:sz w:val="20"/>
                <w:szCs w:val="20"/>
              </w:rPr>
              <w:t>Machinery and Equipment</w:t>
            </w:r>
          </w:p>
        </w:tc>
        <w:tc>
          <w:tcPr>
            <w:tcW w:w="1530" w:type="dxa"/>
          </w:tcPr>
          <w:p w14:paraId="21E62757" w14:textId="77777777" w:rsidR="002E1906" w:rsidRPr="001B2F06" w:rsidRDefault="002E1906">
            <w:pPr>
              <w:pStyle w:val="ListParagraph"/>
              <w:ind w:left="0"/>
              <w:jc w:val="right"/>
              <w:rPr>
                <w:sz w:val="20"/>
                <w:szCs w:val="20"/>
              </w:rPr>
            </w:pPr>
          </w:p>
        </w:tc>
        <w:tc>
          <w:tcPr>
            <w:tcW w:w="2178" w:type="dxa"/>
          </w:tcPr>
          <w:p w14:paraId="157FFC77" w14:textId="77777777" w:rsidR="002E1906" w:rsidRPr="001B2F06" w:rsidRDefault="002E1906">
            <w:pPr>
              <w:pStyle w:val="ListParagraph"/>
              <w:ind w:left="0"/>
              <w:rPr>
                <w:sz w:val="20"/>
                <w:szCs w:val="20"/>
              </w:rPr>
            </w:pPr>
          </w:p>
        </w:tc>
      </w:tr>
      <w:tr w:rsidR="002D67C9" w:rsidRPr="00CB4E20" w14:paraId="2C7AD71B" w14:textId="77777777" w:rsidTr="00923A78">
        <w:trPr>
          <w:jc w:val="right"/>
        </w:trPr>
        <w:tc>
          <w:tcPr>
            <w:tcW w:w="4140" w:type="dxa"/>
          </w:tcPr>
          <w:p w14:paraId="6114C89F" w14:textId="77777777" w:rsidR="002E1906" w:rsidRPr="001B2F06" w:rsidRDefault="002E1906">
            <w:pPr>
              <w:ind w:left="180"/>
              <w:rPr>
                <w:sz w:val="20"/>
                <w:szCs w:val="20"/>
              </w:rPr>
            </w:pPr>
            <w:r w:rsidRPr="00CB4E20">
              <w:rPr>
                <w:sz w:val="20"/>
                <w:szCs w:val="20"/>
              </w:rPr>
              <w:t>Information and Communication Technology Equipment</w:t>
            </w:r>
          </w:p>
        </w:tc>
        <w:tc>
          <w:tcPr>
            <w:tcW w:w="1530" w:type="dxa"/>
          </w:tcPr>
          <w:p w14:paraId="75616329" w14:textId="77777777" w:rsidR="002E1906" w:rsidRPr="001B2F06" w:rsidRDefault="002E1906">
            <w:pPr>
              <w:pStyle w:val="ListParagraph"/>
              <w:ind w:left="0"/>
              <w:jc w:val="right"/>
              <w:rPr>
                <w:sz w:val="20"/>
                <w:szCs w:val="20"/>
              </w:rPr>
            </w:pPr>
            <w:r w:rsidRPr="00CB4E20">
              <w:rPr>
                <w:sz w:val="20"/>
                <w:szCs w:val="20"/>
              </w:rPr>
              <w:t>973,355.10</w:t>
            </w:r>
          </w:p>
          <w:p w14:paraId="34260F36" w14:textId="77777777" w:rsidR="002E1906" w:rsidRPr="001B2F06" w:rsidRDefault="002E1906">
            <w:pPr>
              <w:pStyle w:val="ListParagraph"/>
              <w:ind w:left="0"/>
              <w:jc w:val="right"/>
              <w:rPr>
                <w:sz w:val="20"/>
                <w:szCs w:val="20"/>
              </w:rPr>
            </w:pPr>
            <w:r w:rsidRPr="00CB4E20">
              <w:rPr>
                <w:sz w:val="20"/>
                <w:szCs w:val="20"/>
              </w:rPr>
              <w:t>1,618,434.02</w:t>
            </w:r>
          </w:p>
        </w:tc>
        <w:tc>
          <w:tcPr>
            <w:tcW w:w="2178" w:type="dxa"/>
          </w:tcPr>
          <w:p w14:paraId="33225313" w14:textId="77777777" w:rsidR="002E1906" w:rsidRPr="001B2F06" w:rsidRDefault="002E1906">
            <w:pPr>
              <w:pStyle w:val="ListParagraph"/>
              <w:ind w:left="0"/>
              <w:rPr>
                <w:sz w:val="20"/>
                <w:szCs w:val="20"/>
              </w:rPr>
            </w:pPr>
            <w:r w:rsidRPr="00CB4E20">
              <w:rPr>
                <w:sz w:val="20"/>
                <w:szCs w:val="20"/>
              </w:rPr>
              <w:t>Fund 01</w:t>
            </w:r>
          </w:p>
          <w:p w14:paraId="46D9CC2E"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7DCBA3C8" w14:textId="77777777" w:rsidTr="00923A78">
        <w:trPr>
          <w:jc w:val="right"/>
        </w:trPr>
        <w:tc>
          <w:tcPr>
            <w:tcW w:w="4140" w:type="dxa"/>
          </w:tcPr>
          <w:p w14:paraId="7F9AEAD7" w14:textId="77777777" w:rsidR="002E1906" w:rsidRPr="001B2F06" w:rsidRDefault="002E1906">
            <w:pPr>
              <w:ind w:firstLine="180"/>
              <w:rPr>
                <w:sz w:val="20"/>
                <w:szCs w:val="20"/>
              </w:rPr>
            </w:pPr>
            <w:r w:rsidRPr="00CB4E20">
              <w:rPr>
                <w:sz w:val="20"/>
                <w:szCs w:val="20"/>
              </w:rPr>
              <w:t>Office Equipment</w:t>
            </w:r>
          </w:p>
        </w:tc>
        <w:tc>
          <w:tcPr>
            <w:tcW w:w="1530" w:type="dxa"/>
          </w:tcPr>
          <w:p w14:paraId="7530379C" w14:textId="77777777" w:rsidR="002E1906" w:rsidRPr="001B2F06" w:rsidRDefault="002E1906">
            <w:pPr>
              <w:pStyle w:val="ListParagraph"/>
              <w:ind w:left="0"/>
              <w:jc w:val="right"/>
              <w:rPr>
                <w:sz w:val="20"/>
                <w:szCs w:val="20"/>
              </w:rPr>
            </w:pPr>
            <w:r w:rsidRPr="00CB4E20">
              <w:rPr>
                <w:sz w:val="20"/>
                <w:szCs w:val="20"/>
              </w:rPr>
              <w:t>1,573</w:t>
            </w:r>
            <w:r w:rsidR="00590683" w:rsidRPr="00CB4E20">
              <w:rPr>
                <w:sz w:val="20"/>
                <w:szCs w:val="20"/>
              </w:rPr>
              <w:t>,</w:t>
            </w:r>
            <w:r w:rsidRPr="00CB4E20">
              <w:rPr>
                <w:sz w:val="20"/>
                <w:szCs w:val="20"/>
              </w:rPr>
              <w:t>443.00</w:t>
            </w:r>
          </w:p>
        </w:tc>
        <w:tc>
          <w:tcPr>
            <w:tcW w:w="2178" w:type="dxa"/>
          </w:tcPr>
          <w:p w14:paraId="55D23F1A"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689CD274" w14:textId="77777777" w:rsidTr="00923A78">
        <w:trPr>
          <w:jc w:val="right"/>
        </w:trPr>
        <w:tc>
          <w:tcPr>
            <w:tcW w:w="4140" w:type="dxa"/>
          </w:tcPr>
          <w:p w14:paraId="0857199C" w14:textId="77777777" w:rsidR="002E1906" w:rsidRPr="001B2F06" w:rsidRDefault="002E1906">
            <w:pPr>
              <w:ind w:left="180"/>
              <w:rPr>
                <w:sz w:val="20"/>
                <w:szCs w:val="20"/>
              </w:rPr>
            </w:pPr>
            <w:r w:rsidRPr="00CB4E20">
              <w:rPr>
                <w:sz w:val="20"/>
                <w:szCs w:val="20"/>
              </w:rPr>
              <w:t>Technical and Scientific Equipment</w:t>
            </w:r>
          </w:p>
        </w:tc>
        <w:tc>
          <w:tcPr>
            <w:tcW w:w="1530" w:type="dxa"/>
          </w:tcPr>
          <w:p w14:paraId="107E2328" w14:textId="77777777" w:rsidR="002E1906" w:rsidRPr="001B2F06" w:rsidRDefault="002E1906">
            <w:pPr>
              <w:pStyle w:val="ListParagraph"/>
              <w:ind w:left="0"/>
              <w:jc w:val="right"/>
              <w:rPr>
                <w:sz w:val="20"/>
                <w:szCs w:val="20"/>
              </w:rPr>
            </w:pPr>
            <w:r w:rsidRPr="00CB4E20">
              <w:rPr>
                <w:sz w:val="20"/>
                <w:szCs w:val="20"/>
              </w:rPr>
              <w:t>761,247.08</w:t>
            </w:r>
          </w:p>
        </w:tc>
        <w:tc>
          <w:tcPr>
            <w:tcW w:w="2178" w:type="dxa"/>
          </w:tcPr>
          <w:p w14:paraId="521772D2"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7BD5E099" w14:textId="77777777" w:rsidTr="00923A78">
        <w:trPr>
          <w:jc w:val="right"/>
        </w:trPr>
        <w:tc>
          <w:tcPr>
            <w:tcW w:w="4140" w:type="dxa"/>
          </w:tcPr>
          <w:p w14:paraId="6342A91F" w14:textId="77777777" w:rsidR="002E1906" w:rsidRPr="001B2F06" w:rsidRDefault="002E1906">
            <w:pPr>
              <w:ind w:left="180"/>
              <w:rPr>
                <w:sz w:val="20"/>
                <w:szCs w:val="20"/>
              </w:rPr>
            </w:pPr>
            <w:r w:rsidRPr="00CB4E20">
              <w:rPr>
                <w:sz w:val="20"/>
                <w:szCs w:val="20"/>
              </w:rPr>
              <w:t>Other Machinery and Equipment</w:t>
            </w:r>
          </w:p>
        </w:tc>
        <w:tc>
          <w:tcPr>
            <w:tcW w:w="1530" w:type="dxa"/>
          </w:tcPr>
          <w:p w14:paraId="0F5EE334" w14:textId="77777777" w:rsidR="002E1906" w:rsidRPr="001B2F06" w:rsidRDefault="002E1906">
            <w:pPr>
              <w:pStyle w:val="ListParagraph"/>
              <w:ind w:left="0"/>
              <w:jc w:val="right"/>
              <w:rPr>
                <w:sz w:val="20"/>
                <w:szCs w:val="20"/>
              </w:rPr>
            </w:pPr>
            <w:r w:rsidRPr="00CB4E20">
              <w:rPr>
                <w:sz w:val="20"/>
                <w:szCs w:val="20"/>
              </w:rPr>
              <w:t>83,950.00</w:t>
            </w:r>
          </w:p>
        </w:tc>
        <w:tc>
          <w:tcPr>
            <w:tcW w:w="2178" w:type="dxa"/>
          </w:tcPr>
          <w:p w14:paraId="463F0CAB"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39F56CEF" w14:textId="77777777" w:rsidTr="00923A78">
        <w:trPr>
          <w:jc w:val="right"/>
        </w:trPr>
        <w:tc>
          <w:tcPr>
            <w:tcW w:w="4140" w:type="dxa"/>
          </w:tcPr>
          <w:p w14:paraId="57163DAC" w14:textId="77777777" w:rsidR="002E1906" w:rsidRPr="001B2F06" w:rsidRDefault="002E1906">
            <w:pPr>
              <w:rPr>
                <w:b/>
                <w:i/>
                <w:sz w:val="20"/>
                <w:szCs w:val="20"/>
              </w:rPr>
            </w:pPr>
            <w:r w:rsidRPr="00CB4E20">
              <w:rPr>
                <w:b/>
                <w:i/>
                <w:sz w:val="20"/>
                <w:szCs w:val="20"/>
              </w:rPr>
              <w:t>Transportation Equipment</w:t>
            </w:r>
          </w:p>
        </w:tc>
        <w:tc>
          <w:tcPr>
            <w:tcW w:w="1530" w:type="dxa"/>
          </w:tcPr>
          <w:p w14:paraId="0B48E580" w14:textId="77777777" w:rsidR="002E1906" w:rsidRPr="001B2F06" w:rsidRDefault="002E1906">
            <w:pPr>
              <w:pStyle w:val="ListParagraph"/>
              <w:ind w:left="0"/>
              <w:jc w:val="right"/>
              <w:rPr>
                <w:sz w:val="20"/>
                <w:szCs w:val="20"/>
              </w:rPr>
            </w:pPr>
          </w:p>
        </w:tc>
        <w:tc>
          <w:tcPr>
            <w:tcW w:w="2178" w:type="dxa"/>
          </w:tcPr>
          <w:p w14:paraId="06991634" w14:textId="77777777" w:rsidR="002E1906" w:rsidRPr="001B2F06" w:rsidRDefault="002E1906">
            <w:pPr>
              <w:pStyle w:val="ListParagraph"/>
              <w:ind w:left="0"/>
              <w:rPr>
                <w:sz w:val="20"/>
                <w:szCs w:val="20"/>
              </w:rPr>
            </w:pPr>
          </w:p>
        </w:tc>
      </w:tr>
      <w:tr w:rsidR="002D67C9" w:rsidRPr="00CB4E20" w14:paraId="6C1B5B93" w14:textId="77777777" w:rsidTr="00923A78">
        <w:trPr>
          <w:jc w:val="right"/>
        </w:trPr>
        <w:tc>
          <w:tcPr>
            <w:tcW w:w="4140" w:type="dxa"/>
          </w:tcPr>
          <w:p w14:paraId="1760CE77" w14:textId="77777777" w:rsidR="002E1906" w:rsidRPr="001B2F06" w:rsidRDefault="002E1906">
            <w:pPr>
              <w:ind w:firstLine="180"/>
              <w:rPr>
                <w:sz w:val="20"/>
                <w:szCs w:val="20"/>
              </w:rPr>
            </w:pPr>
            <w:r w:rsidRPr="00CB4E20">
              <w:rPr>
                <w:sz w:val="20"/>
                <w:szCs w:val="20"/>
              </w:rPr>
              <w:t>Motor Vehicles</w:t>
            </w:r>
          </w:p>
        </w:tc>
        <w:tc>
          <w:tcPr>
            <w:tcW w:w="1530" w:type="dxa"/>
          </w:tcPr>
          <w:p w14:paraId="77DD6333" w14:textId="77777777" w:rsidR="002E1906" w:rsidRPr="001B2F06" w:rsidRDefault="002E1906">
            <w:pPr>
              <w:pStyle w:val="ListParagraph"/>
              <w:ind w:left="0"/>
              <w:jc w:val="right"/>
              <w:rPr>
                <w:sz w:val="20"/>
                <w:szCs w:val="20"/>
              </w:rPr>
            </w:pPr>
            <w:r w:rsidRPr="00CB4E20">
              <w:rPr>
                <w:sz w:val="20"/>
                <w:szCs w:val="20"/>
              </w:rPr>
              <w:t>398,285.30</w:t>
            </w:r>
          </w:p>
        </w:tc>
        <w:tc>
          <w:tcPr>
            <w:tcW w:w="2178" w:type="dxa"/>
          </w:tcPr>
          <w:p w14:paraId="03338FAC" w14:textId="77777777" w:rsidR="002E1906" w:rsidRPr="001B2F06" w:rsidRDefault="002E1906">
            <w:pPr>
              <w:pStyle w:val="ListParagraph"/>
              <w:ind w:left="0"/>
              <w:rPr>
                <w:sz w:val="20"/>
                <w:szCs w:val="20"/>
              </w:rPr>
            </w:pPr>
            <w:r w:rsidRPr="00CB4E20">
              <w:rPr>
                <w:sz w:val="20"/>
                <w:szCs w:val="20"/>
              </w:rPr>
              <w:t>Fund 05 (unserviceable; acquired on 1995)</w:t>
            </w:r>
          </w:p>
        </w:tc>
      </w:tr>
      <w:tr w:rsidR="002D67C9" w:rsidRPr="00CB4E20" w14:paraId="4046561F" w14:textId="77777777" w:rsidTr="00923A78">
        <w:trPr>
          <w:jc w:val="right"/>
        </w:trPr>
        <w:tc>
          <w:tcPr>
            <w:tcW w:w="4140" w:type="dxa"/>
          </w:tcPr>
          <w:p w14:paraId="7095090B" w14:textId="77777777" w:rsidR="002E1906" w:rsidRPr="001B2F06" w:rsidRDefault="002E1906">
            <w:pPr>
              <w:ind w:left="180"/>
              <w:rPr>
                <w:sz w:val="20"/>
                <w:szCs w:val="20"/>
              </w:rPr>
            </w:pPr>
            <w:r w:rsidRPr="00CB4E20">
              <w:rPr>
                <w:sz w:val="20"/>
                <w:szCs w:val="20"/>
              </w:rPr>
              <w:t>Aircrafts and Aircraft Ground Equipment</w:t>
            </w:r>
          </w:p>
        </w:tc>
        <w:tc>
          <w:tcPr>
            <w:tcW w:w="1530" w:type="dxa"/>
          </w:tcPr>
          <w:p w14:paraId="2088D878" w14:textId="77777777" w:rsidR="002E1906" w:rsidRPr="001B2F06" w:rsidRDefault="002E1906">
            <w:pPr>
              <w:pStyle w:val="ListParagraph"/>
              <w:ind w:left="0"/>
              <w:jc w:val="right"/>
              <w:rPr>
                <w:sz w:val="20"/>
                <w:szCs w:val="20"/>
              </w:rPr>
            </w:pPr>
            <w:r w:rsidRPr="00CB4E20">
              <w:rPr>
                <w:sz w:val="20"/>
                <w:szCs w:val="20"/>
              </w:rPr>
              <w:t>75,000.00</w:t>
            </w:r>
          </w:p>
        </w:tc>
        <w:tc>
          <w:tcPr>
            <w:tcW w:w="2178" w:type="dxa"/>
          </w:tcPr>
          <w:p w14:paraId="3CE5359B" w14:textId="77777777" w:rsidR="002E1906" w:rsidRPr="001B2F06" w:rsidRDefault="002E1906">
            <w:pPr>
              <w:pStyle w:val="ListParagraph"/>
              <w:ind w:left="0"/>
              <w:rPr>
                <w:sz w:val="20"/>
                <w:szCs w:val="20"/>
              </w:rPr>
            </w:pPr>
            <w:r w:rsidRPr="00CB4E20">
              <w:rPr>
                <w:sz w:val="20"/>
                <w:szCs w:val="20"/>
              </w:rPr>
              <w:t>Fund 05</w:t>
            </w:r>
          </w:p>
        </w:tc>
      </w:tr>
      <w:tr w:rsidR="002D67C9" w:rsidRPr="00CB4E20" w14:paraId="03ED0C86" w14:textId="77777777" w:rsidTr="00923A78">
        <w:trPr>
          <w:jc w:val="right"/>
        </w:trPr>
        <w:tc>
          <w:tcPr>
            <w:tcW w:w="4140" w:type="dxa"/>
          </w:tcPr>
          <w:p w14:paraId="6562C2CB" w14:textId="77777777" w:rsidR="002E1906" w:rsidRPr="001B2F06" w:rsidRDefault="002E1906">
            <w:pPr>
              <w:pStyle w:val="ListParagraph"/>
              <w:ind w:left="0"/>
              <w:rPr>
                <w:b/>
                <w:sz w:val="20"/>
                <w:szCs w:val="20"/>
              </w:rPr>
            </w:pPr>
            <w:r w:rsidRPr="00CB4E20">
              <w:rPr>
                <w:b/>
                <w:sz w:val="20"/>
                <w:szCs w:val="20"/>
              </w:rPr>
              <w:t>Total</w:t>
            </w:r>
          </w:p>
        </w:tc>
        <w:tc>
          <w:tcPr>
            <w:tcW w:w="1530" w:type="dxa"/>
          </w:tcPr>
          <w:p w14:paraId="18D7D64B" w14:textId="77777777" w:rsidR="002E1906" w:rsidRPr="001B2F06" w:rsidRDefault="002E1906">
            <w:pPr>
              <w:pStyle w:val="ListParagraph"/>
              <w:ind w:left="0"/>
              <w:jc w:val="right"/>
              <w:rPr>
                <w:b/>
                <w:sz w:val="20"/>
                <w:szCs w:val="20"/>
              </w:rPr>
            </w:pPr>
            <w:r w:rsidRPr="00CB4E20">
              <w:rPr>
                <w:b/>
                <w:sz w:val="20"/>
                <w:szCs w:val="20"/>
              </w:rPr>
              <w:t>16,455,112.09</w:t>
            </w:r>
          </w:p>
        </w:tc>
        <w:tc>
          <w:tcPr>
            <w:tcW w:w="2178" w:type="dxa"/>
          </w:tcPr>
          <w:p w14:paraId="2B44A7FB" w14:textId="77777777" w:rsidR="002E1906" w:rsidRPr="001B2F06" w:rsidRDefault="002E1906">
            <w:pPr>
              <w:pStyle w:val="ListParagraph"/>
              <w:ind w:left="0"/>
              <w:rPr>
                <w:sz w:val="20"/>
                <w:szCs w:val="20"/>
              </w:rPr>
            </w:pPr>
          </w:p>
        </w:tc>
      </w:tr>
    </w:tbl>
    <w:p w14:paraId="5FBD741F" w14:textId="77777777" w:rsidR="0047378F" w:rsidRDefault="0047378F">
      <w:pPr>
        <w:spacing w:after="200" w:line="276" w:lineRule="auto"/>
      </w:pPr>
      <w:r>
        <w:br w:type="page"/>
      </w:r>
    </w:p>
    <w:p w14:paraId="5CABFAF7" w14:textId="77777777" w:rsidR="002E1906" w:rsidRPr="00CB4E20" w:rsidRDefault="002E1906" w:rsidP="005F547D">
      <w:pPr>
        <w:numPr>
          <w:ilvl w:val="1"/>
          <w:numId w:val="41"/>
        </w:numPr>
        <w:ind w:left="1080" w:hanging="540"/>
        <w:contextualSpacing/>
        <w:jc w:val="both"/>
        <w:rPr>
          <w:bCs/>
          <w:lang w:val="en-PH" w:eastAsia="en-PH"/>
        </w:rPr>
      </w:pPr>
      <w:r w:rsidRPr="00CB4E20">
        <w:rPr>
          <w:bCs/>
          <w:lang w:val="en-PH" w:eastAsia="en-PH"/>
        </w:rPr>
        <w:lastRenderedPageBreak/>
        <w:t>Section 42, Chapter 10 of GAM</w:t>
      </w:r>
      <w:r w:rsidR="006E3CA7">
        <w:rPr>
          <w:bCs/>
          <w:lang w:val="en-PH" w:eastAsia="en-PH"/>
        </w:rPr>
        <w:t xml:space="preserve"> f</w:t>
      </w:r>
      <w:r w:rsidR="0043572D">
        <w:rPr>
          <w:bCs/>
          <w:lang w:val="en-PH" w:eastAsia="en-PH"/>
        </w:rPr>
        <w:t>or</w:t>
      </w:r>
      <w:r w:rsidR="006E3CA7">
        <w:rPr>
          <w:bCs/>
          <w:lang w:val="en-PH" w:eastAsia="en-PH"/>
        </w:rPr>
        <w:t xml:space="preserve"> NGAs</w:t>
      </w:r>
      <w:r w:rsidR="00655A83">
        <w:rPr>
          <w:bCs/>
          <w:lang w:val="en-PH" w:eastAsia="en-PH"/>
        </w:rPr>
        <w:t>,</w:t>
      </w:r>
      <w:r w:rsidRPr="00CB4E20">
        <w:rPr>
          <w:bCs/>
          <w:lang w:val="en-PH" w:eastAsia="en-PH"/>
        </w:rPr>
        <w:t xml:space="preserve"> </w:t>
      </w:r>
      <w:r w:rsidR="0083524F" w:rsidRPr="00CB4E20">
        <w:rPr>
          <w:bCs/>
          <w:lang w:val="en-PH" w:eastAsia="en-PH"/>
        </w:rPr>
        <w:t xml:space="preserve">Volume I </w:t>
      </w:r>
      <w:r w:rsidRPr="00CB4E20">
        <w:rPr>
          <w:bCs/>
          <w:lang w:val="en-PH" w:eastAsia="en-PH"/>
        </w:rPr>
        <w:t>provides that the Accounting Unit shall maintain the Property, Plant and Equipment Ledger Card (PPELC) for each category of PPE. Likewise, the Supply/Property Unit shall maintain Property Card (PC) for PPE for check and balance.</w:t>
      </w:r>
    </w:p>
    <w:p w14:paraId="4CC7AB86" w14:textId="77777777" w:rsidR="00B5712E" w:rsidRDefault="00B5712E" w:rsidP="001B2F06">
      <w:pPr>
        <w:ind w:left="993"/>
        <w:contextualSpacing/>
        <w:jc w:val="both"/>
        <w:rPr>
          <w:bCs/>
          <w:lang w:val="en-PH" w:eastAsia="en-PH"/>
        </w:rPr>
      </w:pPr>
    </w:p>
    <w:p w14:paraId="230C0CB2" w14:textId="77777777" w:rsidR="002E1906" w:rsidRPr="00CB4E20" w:rsidRDefault="002E1906" w:rsidP="005F547D">
      <w:pPr>
        <w:numPr>
          <w:ilvl w:val="1"/>
          <w:numId w:val="41"/>
        </w:numPr>
        <w:ind w:left="1080" w:hanging="540"/>
        <w:contextualSpacing/>
        <w:jc w:val="both"/>
      </w:pPr>
      <w:r w:rsidRPr="00CB4E20">
        <w:t xml:space="preserve">The School Buildings account amounting to ₱10,632,157.59 is composed of the following: </w:t>
      </w:r>
    </w:p>
    <w:p w14:paraId="204FDA6A" w14:textId="77777777" w:rsidR="002E1906" w:rsidRPr="00CB4E20" w:rsidRDefault="002E1906">
      <w:pPr>
        <w:pStyle w:val="ListParagraph"/>
        <w:ind w:left="540"/>
      </w:pPr>
    </w:p>
    <w:tbl>
      <w:tblPr>
        <w:tblStyle w:val="TableGrid"/>
        <w:tblW w:w="0" w:type="auto"/>
        <w:jc w:val="right"/>
        <w:tblLook w:val="04A0" w:firstRow="1" w:lastRow="0" w:firstColumn="1" w:lastColumn="0" w:noHBand="0" w:noVBand="1"/>
      </w:tblPr>
      <w:tblGrid>
        <w:gridCol w:w="3060"/>
        <w:gridCol w:w="1170"/>
        <w:gridCol w:w="1544"/>
        <w:gridCol w:w="2074"/>
      </w:tblGrid>
      <w:tr w:rsidR="00D71C3D" w:rsidRPr="00CB4E20" w14:paraId="1B31288A" w14:textId="77777777" w:rsidTr="001B2F06">
        <w:trPr>
          <w:jc w:val="right"/>
        </w:trPr>
        <w:tc>
          <w:tcPr>
            <w:tcW w:w="3060" w:type="dxa"/>
            <w:vAlign w:val="center"/>
          </w:tcPr>
          <w:p w14:paraId="327ACE81" w14:textId="77777777" w:rsidR="00D71C3D" w:rsidRPr="001B2F06" w:rsidRDefault="00D71C3D">
            <w:pPr>
              <w:pStyle w:val="ListParagraph"/>
              <w:ind w:left="0"/>
              <w:jc w:val="center"/>
              <w:rPr>
                <w:b/>
                <w:sz w:val="20"/>
                <w:szCs w:val="20"/>
              </w:rPr>
            </w:pPr>
            <w:r w:rsidRPr="00CB4E20">
              <w:rPr>
                <w:b/>
                <w:sz w:val="20"/>
                <w:szCs w:val="20"/>
              </w:rPr>
              <w:t>Description</w:t>
            </w:r>
          </w:p>
        </w:tc>
        <w:tc>
          <w:tcPr>
            <w:tcW w:w="1170" w:type="dxa"/>
            <w:vAlign w:val="center"/>
          </w:tcPr>
          <w:p w14:paraId="2C50F4F8" w14:textId="77777777" w:rsidR="00D71C3D" w:rsidRPr="001B2F06" w:rsidRDefault="00D71C3D">
            <w:pPr>
              <w:pStyle w:val="ListParagraph"/>
              <w:ind w:left="0"/>
              <w:jc w:val="center"/>
              <w:rPr>
                <w:b/>
                <w:sz w:val="20"/>
                <w:szCs w:val="20"/>
              </w:rPr>
            </w:pPr>
            <w:r w:rsidRPr="00CB4E20">
              <w:rPr>
                <w:b/>
                <w:sz w:val="20"/>
                <w:szCs w:val="20"/>
              </w:rPr>
              <w:t>Date Acquired</w:t>
            </w:r>
          </w:p>
        </w:tc>
        <w:tc>
          <w:tcPr>
            <w:tcW w:w="1544" w:type="dxa"/>
            <w:vAlign w:val="center"/>
          </w:tcPr>
          <w:p w14:paraId="38D29A39" w14:textId="77777777" w:rsidR="00D71C3D" w:rsidRPr="001B2F06" w:rsidRDefault="00D71C3D">
            <w:pPr>
              <w:pStyle w:val="ListParagraph"/>
              <w:ind w:left="0"/>
              <w:jc w:val="center"/>
              <w:rPr>
                <w:b/>
                <w:sz w:val="20"/>
                <w:szCs w:val="20"/>
              </w:rPr>
            </w:pPr>
            <w:r w:rsidRPr="00CB4E20">
              <w:rPr>
                <w:b/>
                <w:sz w:val="20"/>
                <w:szCs w:val="20"/>
              </w:rPr>
              <w:t>Amount</w:t>
            </w:r>
          </w:p>
        </w:tc>
        <w:tc>
          <w:tcPr>
            <w:tcW w:w="2074" w:type="dxa"/>
            <w:vAlign w:val="center"/>
          </w:tcPr>
          <w:p w14:paraId="0273452B" w14:textId="77777777" w:rsidR="00D71C3D" w:rsidRPr="001B2F06" w:rsidRDefault="00D71C3D">
            <w:pPr>
              <w:pStyle w:val="ListParagraph"/>
              <w:ind w:left="0"/>
              <w:jc w:val="center"/>
              <w:rPr>
                <w:b/>
                <w:sz w:val="20"/>
                <w:szCs w:val="20"/>
              </w:rPr>
            </w:pPr>
            <w:r w:rsidRPr="00CB4E20">
              <w:rPr>
                <w:b/>
                <w:sz w:val="20"/>
                <w:szCs w:val="20"/>
              </w:rPr>
              <w:t>Remarks</w:t>
            </w:r>
          </w:p>
        </w:tc>
      </w:tr>
      <w:tr w:rsidR="00D71C3D" w:rsidRPr="00CB4E20" w14:paraId="0FDA4656" w14:textId="77777777" w:rsidTr="001B2F06">
        <w:trPr>
          <w:jc w:val="right"/>
        </w:trPr>
        <w:tc>
          <w:tcPr>
            <w:tcW w:w="3060" w:type="dxa"/>
          </w:tcPr>
          <w:p w14:paraId="47ECE62A" w14:textId="77777777" w:rsidR="00D71C3D" w:rsidRPr="001B2F06" w:rsidRDefault="00D71C3D">
            <w:pPr>
              <w:pStyle w:val="ListParagraph"/>
              <w:ind w:left="0"/>
              <w:rPr>
                <w:sz w:val="20"/>
                <w:szCs w:val="20"/>
              </w:rPr>
            </w:pPr>
            <w:r w:rsidRPr="00CB4E20">
              <w:rPr>
                <w:sz w:val="20"/>
                <w:szCs w:val="20"/>
              </w:rPr>
              <w:t>Mini Grotto</w:t>
            </w:r>
          </w:p>
        </w:tc>
        <w:tc>
          <w:tcPr>
            <w:tcW w:w="1170" w:type="dxa"/>
          </w:tcPr>
          <w:p w14:paraId="6646B44B" w14:textId="77777777" w:rsidR="00B5712E" w:rsidRDefault="00D71C3D" w:rsidP="001B2F06">
            <w:pPr>
              <w:pStyle w:val="ListParagraph"/>
              <w:ind w:left="0"/>
              <w:jc w:val="center"/>
              <w:rPr>
                <w:sz w:val="20"/>
                <w:szCs w:val="20"/>
                <w:lang w:eastAsia="en-US"/>
              </w:rPr>
            </w:pPr>
            <w:r w:rsidRPr="00CB4E20">
              <w:rPr>
                <w:sz w:val="20"/>
                <w:szCs w:val="20"/>
              </w:rPr>
              <w:t>1/1/1990</w:t>
            </w:r>
          </w:p>
        </w:tc>
        <w:tc>
          <w:tcPr>
            <w:tcW w:w="1544" w:type="dxa"/>
          </w:tcPr>
          <w:p w14:paraId="417F95AF" w14:textId="77777777" w:rsidR="00D71C3D" w:rsidRPr="001B2F06" w:rsidRDefault="00D71C3D">
            <w:pPr>
              <w:pStyle w:val="ListParagraph"/>
              <w:ind w:left="0"/>
              <w:jc w:val="right"/>
              <w:rPr>
                <w:sz w:val="20"/>
                <w:szCs w:val="20"/>
              </w:rPr>
            </w:pPr>
            <w:r w:rsidRPr="00CB4E20">
              <w:rPr>
                <w:sz w:val="20"/>
                <w:szCs w:val="20"/>
              </w:rPr>
              <w:t>50,000.00</w:t>
            </w:r>
          </w:p>
        </w:tc>
        <w:tc>
          <w:tcPr>
            <w:tcW w:w="2074" w:type="dxa"/>
          </w:tcPr>
          <w:p w14:paraId="569E3EC1" w14:textId="77777777" w:rsidR="00D71C3D" w:rsidRPr="001B2F06" w:rsidRDefault="00D71C3D">
            <w:pPr>
              <w:pStyle w:val="ListParagraph"/>
              <w:ind w:left="0"/>
              <w:rPr>
                <w:sz w:val="20"/>
                <w:szCs w:val="20"/>
              </w:rPr>
            </w:pPr>
          </w:p>
        </w:tc>
      </w:tr>
      <w:tr w:rsidR="00D71C3D" w:rsidRPr="00CB4E20" w14:paraId="381DDBEA" w14:textId="77777777" w:rsidTr="001B2F06">
        <w:trPr>
          <w:jc w:val="right"/>
        </w:trPr>
        <w:tc>
          <w:tcPr>
            <w:tcW w:w="3060" w:type="dxa"/>
          </w:tcPr>
          <w:p w14:paraId="43C90B03" w14:textId="77777777" w:rsidR="00D71C3D" w:rsidRPr="001B2F06" w:rsidRDefault="00D71C3D">
            <w:pPr>
              <w:pStyle w:val="ListParagraph"/>
              <w:ind w:left="0"/>
              <w:rPr>
                <w:sz w:val="20"/>
                <w:szCs w:val="20"/>
              </w:rPr>
            </w:pPr>
            <w:r w:rsidRPr="00CB4E20">
              <w:rPr>
                <w:sz w:val="20"/>
                <w:szCs w:val="20"/>
              </w:rPr>
              <w:t>Manually Operated Galvalume Shutter</w:t>
            </w:r>
          </w:p>
        </w:tc>
        <w:tc>
          <w:tcPr>
            <w:tcW w:w="1170" w:type="dxa"/>
          </w:tcPr>
          <w:p w14:paraId="12B84DA8" w14:textId="77777777" w:rsidR="00B5712E" w:rsidRDefault="00D71C3D" w:rsidP="001B2F06">
            <w:pPr>
              <w:pStyle w:val="ListParagraph"/>
              <w:ind w:left="0"/>
              <w:jc w:val="center"/>
              <w:rPr>
                <w:sz w:val="20"/>
                <w:szCs w:val="20"/>
                <w:lang w:eastAsia="en-US"/>
              </w:rPr>
            </w:pPr>
            <w:r w:rsidRPr="00CB4E20">
              <w:rPr>
                <w:sz w:val="20"/>
                <w:szCs w:val="20"/>
              </w:rPr>
              <w:t>1/1/2004</w:t>
            </w:r>
          </w:p>
        </w:tc>
        <w:tc>
          <w:tcPr>
            <w:tcW w:w="1544" w:type="dxa"/>
          </w:tcPr>
          <w:p w14:paraId="4387D829" w14:textId="77777777" w:rsidR="00D71C3D" w:rsidRPr="001B2F06" w:rsidRDefault="00D71C3D">
            <w:pPr>
              <w:pStyle w:val="ListParagraph"/>
              <w:ind w:left="0"/>
              <w:jc w:val="right"/>
              <w:rPr>
                <w:sz w:val="20"/>
                <w:szCs w:val="20"/>
              </w:rPr>
            </w:pPr>
            <w:r w:rsidRPr="00CB4E20">
              <w:rPr>
                <w:sz w:val="20"/>
                <w:szCs w:val="20"/>
              </w:rPr>
              <w:t>75,000.00</w:t>
            </w:r>
          </w:p>
        </w:tc>
        <w:tc>
          <w:tcPr>
            <w:tcW w:w="2074" w:type="dxa"/>
          </w:tcPr>
          <w:p w14:paraId="4D7C643A" w14:textId="77777777" w:rsidR="00D71C3D" w:rsidRPr="001B2F06" w:rsidRDefault="00D71C3D">
            <w:pPr>
              <w:pStyle w:val="ListParagraph"/>
              <w:ind w:left="0"/>
              <w:rPr>
                <w:sz w:val="20"/>
                <w:szCs w:val="20"/>
              </w:rPr>
            </w:pPr>
          </w:p>
        </w:tc>
      </w:tr>
      <w:tr w:rsidR="00D71C3D" w:rsidRPr="00CB4E20" w14:paraId="0A606459" w14:textId="77777777" w:rsidTr="001B2F06">
        <w:trPr>
          <w:jc w:val="right"/>
        </w:trPr>
        <w:tc>
          <w:tcPr>
            <w:tcW w:w="3060" w:type="dxa"/>
          </w:tcPr>
          <w:p w14:paraId="6C8A677D" w14:textId="77777777" w:rsidR="00D71C3D" w:rsidRPr="001B2F06" w:rsidRDefault="00D71C3D">
            <w:pPr>
              <w:pStyle w:val="ListParagraph"/>
              <w:ind w:left="0"/>
              <w:rPr>
                <w:sz w:val="20"/>
                <w:szCs w:val="20"/>
              </w:rPr>
            </w:pPr>
            <w:r w:rsidRPr="00CB4E20">
              <w:rPr>
                <w:sz w:val="20"/>
                <w:szCs w:val="20"/>
              </w:rPr>
              <w:t>Perimeter Fence</w:t>
            </w:r>
          </w:p>
        </w:tc>
        <w:tc>
          <w:tcPr>
            <w:tcW w:w="1170" w:type="dxa"/>
          </w:tcPr>
          <w:p w14:paraId="14B10B31" w14:textId="77777777" w:rsidR="00B5712E" w:rsidRDefault="00D71C3D" w:rsidP="001B2F06">
            <w:pPr>
              <w:pStyle w:val="ListParagraph"/>
              <w:ind w:left="0"/>
              <w:jc w:val="center"/>
              <w:rPr>
                <w:sz w:val="20"/>
                <w:szCs w:val="20"/>
                <w:lang w:eastAsia="en-US"/>
              </w:rPr>
            </w:pPr>
            <w:r w:rsidRPr="00CB4E20">
              <w:rPr>
                <w:sz w:val="20"/>
                <w:szCs w:val="20"/>
              </w:rPr>
              <w:t>1/1/2003</w:t>
            </w:r>
          </w:p>
        </w:tc>
        <w:tc>
          <w:tcPr>
            <w:tcW w:w="1544" w:type="dxa"/>
          </w:tcPr>
          <w:p w14:paraId="6707161D" w14:textId="77777777" w:rsidR="00D71C3D" w:rsidRPr="001B2F06" w:rsidRDefault="00D71C3D">
            <w:pPr>
              <w:pStyle w:val="ListParagraph"/>
              <w:ind w:left="0"/>
              <w:jc w:val="right"/>
              <w:rPr>
                <w:sz w:val="20"/>
                <w:szCs w:val="20"/>
              </w:rPr>
            </w:pPr>
            <w:r w:rsidRPr="00CB4E20">
              <w:rPr>
                <w:sz w:val="20"/>
                <w:szCs w:val="20"/>
              </w:rPr>
              <w:t>171,202.00</w:t>
            </w:r>
          </w:p>
        </w:tc>
        <w:tc>
          <w:tcPr>
            <w:tcW w:w="2074" w:type="dxa"/>
          </w:tcPr>
          <w:p w14:paraId="15E84309" w14:textId="77777777" w:rsidR="00D71C3D" w:rsidRPr="001B2F06" w:rsidRDefault="00D71C3D">
            <w:pPr>
              <w:pStyle w:val="ListParagraph"/>
              <w:ind w:left="0"/>
              <w:rPr>
                <w:sz w:val="20"/>
                <w:szCs w:val="20"/>
              </w:rPr>
            </w:pPr>
          </w:p>
        </w:tc>
      </w:tr>
      <w:tr w:rsidR="00D71C3D" w:rsidRPr="00CB4E20" w14:paraId="4FDCA814" w14:textId="77777777" w:rsidTr="001B2F06">
        <w:trPr>
          <w:jc w:val="right"/>
        </w:trPr>
        <w:tc>
          <w:tcPr>
            <w:tcW w:w="3060" w:type="dxa"/>
          </w:tcPr>
          <w:p w14:paraId="2EF66706" w14:textId="77777777" w:rsidR="00D71C3D" w:rsidRPr="001B2F06" w:rsidRDefault="00D71C3D">
            <w:pPr>
              <w:pStyle w:val="ListParagraph"/>
              <w:ind w:left="0"/>
              <w:rPr>
                <w:sz w:val="20"/>
                <w:szCs w:val="20"/>
              </w:rPr>
            </w:pPr>
            <w:r w:rsidRPr="00CB4E20">
              <w:rPr>
                <w:sz w:val="20"/>
                <w:szCs w:val="20"/>
              </w:rPr>
              <w:t>Guard House</w:t>
            </w:r>
          </w:p>
        </w:tc>
        <w:tc>
          <w:tcPr>
            <w:tcW w:w="1170" w:type="dxa"/>
          </w:tcPr>
          <w:p w14:paraId="3DDB2FF7" w14:textId="77777777" w:rsidR="00B5712E" w:rsidRDefault="00D71C3D" w:rsidP="001B2F06">
            <w:pPr>
              <w:pStyle w:val="ListParagraph"/>
              <w:ind w:left="0"/>
              <w:jc w:val="center"/>
              <w:rPr>
                <w:sz w:val="20"/>
                <w:szCs w:val="20"/>
                <w:lang w:eastAsia="en-US"/>
              </w:rPr>
            </w:pPr>
            <w:r w:rsidRPr="00CB4E20">
              <w:rPr>
                <w:sz w:val="20"/>
                <w:szCs w:val="20"/>
              </w:rPr>
              <w:t>1/1/2006</w:t>
            </w:r>
          </w:p>
        </w:tc>
        <w:tc>
          <w:tcPr>
            <w:tcW w:w="1544" w:type="dxa"/>
          </w:tcPr>
          <w:p w14:paraId="1CCBE7F5" w14:textId="77777777" w:rsidR="00D71C3D" w:rsidRPr="001B2F06" w:rsidRDefault="00D71C3D">
            <w:pPr>
              <w:pStyle w:val="ListParagraph"/>
              <w:ind w:left="0"/>
              <w:jc w:val="right"/>
              <w:rPr>
                <w:sz w:val="20"/>
                <w:szCs w:val="20"/>
              </w:rPr>
            </w:pPr>
            <w:r w:rsidRPr="00CB4E20">
              <w:rPr>
                <w:sz w:val="20"/>
                <w:szCs w:val="20"/>
              </w:rPr>
              <w:t>75,000.00</w:t>
            </w:r>
          </w:p>
        </w:tc>
        <w:tc>
          <w:tcPr>
            <w:tcW w:w="2074" w:type="dxa"/>
          </w:tcPr>
          <w:p w14:paraId="558E5195" w14:textId="77777777" w:rsidR="00D71C3D" w:rsidRPr="001B2F06" w:rsidRDefault="00D71C3D">
            <w:pPr>
              <w:pStyle w:val="ListParagraph"/>
              <w:ind w:left="0"/>
              <w:rPr>
                <w:sz w:val="20"/>
                <w:szCs w:val="20"/>
              </w:rPr>
            </w:pPr>
          </w:p>
        </w:tc>
      </w:tr>
      <w:tr w:rsidR="00D71C3D" w:rsidRPr="00CB4E20" w14:paraId="18DD493A" w14:textId="77777777" w:rsidTr="001B2F06">
        <w:trPr>
          <w:jc w:val="right"/>
        </w:trPr>
        <w:tc>
          <w:tcPr>
            <w:tcW w:w="3060" w:type="dxa"/>
          </w:tcPr>
          <w:p w14:paraId="5F28F722" w14:textId="77777777" w:rsidR="00D71C3D" w:rsidRPr="001B2F06" w:rsidRDefault="00D71C3D">
            <w:pPr>
              <w:pStyle w:val="ListParagraph"/>
              <w:ind w:left="0"/>
              <w:rPr>
                <w:sz w:val="20"/>
                <w:szCs w:val="20"/>
              </w:rPr>
            </w:pPr>
            <w:r w:rsidRPr="00CB4E20">
              <w:rPr>
                <w:sz w:val="20"/>
                <w:szCs w:val="20"/>
              </w:rPr>
              <w:t>Buildings</w:t>
            </w:r>
          </w:p>
        </w:tc>
        <w:tc>
          <w:tcPr>
            <w:tcW w:w="1170" w:type="dxa"/>
          </w:tcPr>
          <w:p w14:paraId="419DB475" w14:textId="77777777" w:rsidR="00B5712E" w:rsidRDefault="00D71C3D" w:rsidP="001B2F06">
            <w:pPr>
              <w:pStyle w:val="ListParagraph"/>
              <w:ind w:left="0"/>
              <w:jc w:val="center"/>
              <w:rPr>
                <w:sz w:val="20"/>
                <w:szCs w:val="20"/>
                <w:lang w:eastAsia="en-US"/>
              </w:rPr>
            </w:pPr>
            <w:r w:rsidRPr="00CB4E20">
              <w:rPr>
                <w:sz w:val="20"/>
                <w:szCs w:val="20"/>
              </w:rPr>
              <w:t>1/1/1990</w:t>
            </w:r>
          </w:p>
        </w:tc>
        <w:tc>
          <w:tcPr>
            <w:tcW w:w="1544" w:type="dxa"/>
          </w:tcPr>
          <w:p w14:paraId="5A20D5ED" w14:textId="77777777" w:rsidR="00D71C3D" w:rsidRPr="001B2F06" w:rsidRDefault="00D71C3D">
            <w:pPr>
              <w:pStyle w:val="ListParagraph"/>
              <w:ind w:left="0"/>
              <w:jc w:val="right"/>
              <w:rPr>
                <w:sz w:val="20"/>
                <w:szCs w:val="20"/>
              </w:rPr>
            </w:pPr>
            <w:r w:rsidRPr="00CB4E20">
              <w:rPr>
                <w:sz w:val="20"/>
                <w:szCs w:val="20"/>
              </w:rPr>
              <w:t>3,325,711.50</w:t>
            </w:r>
          </w:p>
        </w:tc>
        <w:tc>
          <w:tcPr>
            <w:tcW w:w="2074" w:type="dxa"/>
          </w:tcPr>
          <w:p w14:paraId="38BBD4BE" w14:textId="77777777" w:rsidR="00D71C3D" w:rsidRPr="001B2F06" w:rsidRDefault="00D71C3D">
            <w:pPr>
              <w:pStyle w:val="ListParagraph"/>
              <w:ind w:left="0"/>
              <w:rPr>
                <w:sz w:val="20"/>
                <w:szCs w:val="20"/>
              </w:rPr>
            </w:pPr>
            <w:r w:rsidRPr="00CB4E20">
              <w:rPr>
                <w:sz w:val="20"/>
                <w:szCs w:val="20"/>
              </w:rPr>
              <w:t>Classrooms/offices</w:t>
            </w:r>
          </w:p>
        </w:tc>
      </w:tr>
      <w:tr w:rsidR="00D71C3D" w:rsidRPr="00CB4E20" w14:paraId="0ADB6465" w14:textId="77777777" w:rsidTr="001B2F06">
        <w:trPr>
          <w:jc w:val="right"/>
        </w:trPr>
        <w:tc>
          <w:tcPr>
            <w:tcW w:w="3060" w:type="dxa"/>
          </w:tcPr>
          <w:p w14:paraId="7C4F057E" w14:textId="77777777" w:rsidR="00D71C3D" w:rsidRPr="001B2F06" w:rsidRDefault="00D71C3D">
            <w:pPr>
              <w:pStyle w:val="ListParagraph"/>
              <w:ind w:left="0"/>
              <w:rPr>
                <w:sz w:val="20"/>
                <w:szCs w:val="20"/>
              </w:rPr>
            </w:pPr>
            <w:r w:rsidRPr="00CB4E20">
              <w:rPr>
                <w:sz w:val="20"/>
                <w:szCs w:val="20"/>
              </w:rPr>
              <w:t>Stage</w:t>
            </w:r>
          </w:p>
        </w:tc>
        <w:tc>
          <w:tcPr>
            <w:tcW w:w="1170" w:type="dxa"/>
          </w:tcPr>
          <w:p w14:paraId="7E92A14A" w14:textId="77777777" w:rsidR="00B5712E" w:rsidRDefault="00D71C3D" w:rsidP="001B2F06">
            <w:pPr>
              <w:pStyle w:val="ListParagraph"/>
              <w:ind w:left="0"/>
              <w:jc w:val="center"/>
              <w:rPr>
                <w:sz w:val="20"/>
                <w:szCs w:val="20"/>
                <w:lang w:eastAsia="en-US"/>
              </w:rPr>
            </w:pPr>
            <w:r w:rsidRPr="00CB4E20">
              <w:rPr>
                <w:sz w:val="20"/>
                <w:szCs w:val="20"/>
              </w:rPr>
              <w:t>1/1/1990</w:t>
            </w:r>
          </w:p>
        </w:tc>
        <w:tc>
          <w:tcPr>
            <w:tcW w:w="1544" w:type="dxa"/>
          </w:tcPr>
          <w:p w14:paraId="5A429116" w14:textId="77777777" w:rsidR="00D71C3D" w:rsidRPr="001B2F06" w:rsidRDefault="00D71C3D">
            <w:pPr>
              <w:pStyle w:val="ListParagraph"/>
              <w:ind w:left="0"/>
              <w:jc w:val="right"/>
              <w:rPr>
                <w:sz w:val="20"/>
                <w:szCs w:val="20"/>
              </w:rPr>
            </w:pPr>
            <w:r w:rsidRPr="00CB4E20">
              <w:rPr>
                <w:sz w:val="20"/>
                <w:szCs w:val="20"/>
              </w:rPr>
              <w:t>150,000.00</w:t>
            </w:r>
          </w:p>
        </w:tc>
        <w:tc>
          <w:tcPr>
            <w:tcW w:w="2074" w:type="dxa"/>
          </w:tcPr>
          <w:p w14:paraId="46C4E6E9" w14:textId="77777777" w:rsidR="00D71C3D" w:rsidRPr="001B2F06" w:rsidRDefault="00D71C3D">
            <w:pPr>
              <w:pStyle w:val="ListParagraph"/>
              <w:ind w:left="0"/>
              <w:rPr>
                <w:sz w:val="20"/>
                <w:szCs w:val="20"/>
              </w:rPr>
            </w:pPr>
          </w:p>
        </w:tc>
      </w:tr>
      <w:tr w:rsidR="00D71C3D" w:rsidRPr="00CB4E20" w14:paraId="1EBAD871" w14:textId="77777777" w:rsidTr="001B2F06">
        <w:trPr>
          <w:jc w:val="right"/>
        </w:trPr>
        <w:tc>
          <w:tcPr>
            <w:tcW w:w="3060" w:type="dxa"/>
          </w:tcPr>
          <w:p w14:paraId="1DA731D0" w14:textId="77777777" w:rsidR="00D71C3D" w:rsidRPr="001B2F06" w:rsidRDefault="00D71C3D">
            <w:pPr>
              <w:pStyle w:val="ListParagraph"/>
              <w:ind w:left="0"/>
              <w:rPr>
                <w:sz w:val="20"/>
                <w:szCs w:val="20"/>
              </w:rPr>
            </w:pPr>
            <w:r w:rsidRPr="00CB4E20">
              <w:rPr>
                <w:sz w:val="20"/>
                <w:szCs w:val="20"/>
              </w:rPr>
              <w:t>Extension, PE, GS, SSC/OSA Building</w:t>
            </w:r>
          </w:p>
        </w:tc>
        <w:tc>
          <w:tcPr>
            <w:tcW w:w="1170" w:type="dxa"/>
          </w:tcPr>
          <w:p w14:paraId="322EB81A" w14:textId="77777777" w:rsidR="00B5712E" w:rsidRDefault="00D71C3D" w:rsidP="001B2F06">
            <w:pPr>
              <w:pStyle w:val="ListParagraph"/>
              <w:ind w:left="0"/>
              <w:jc w:val="center"/>
              <w:rPr>
                <w:sz w:val="20"/>
                <w:szCs w:val="20"/>
                <w:lang w:eastAsia="en-US"/>
              </w:rPr>
            </w:pPr>
            <w:r w:rsidRPr="00CB4E20">
              <w:rPr>
                <w:sz w:val="20"/>
                <w:szCs w:val="20"/>
              </w:rPr>
              <w:t>1/1/2009</w:t>
            </w:r>
          </w:p>
        </w:tc>
        <w:tc>
          <w:tcPr>
            <w:tcW w:w="1544" w:type="dxa"/>
          </w:tcPr>
          <w:p w14:paraId="4559987C" w14:textId="77777777" w:rsidR="00D71C3D" w:rsidRPr="001B2F06" w:rsidRDefault="00D71C3D">
            <w:pPr>
              <w:pStyle w:val="ListParagraph"/>
              <w:ind w:left="0"/>
              <w:jc w:val="right"/>
              <w:rPr>
                <w:sz w:val="20"/>
                <w:szCs w:val="20"/>
              </w:rPr>
            </w:pPr>
            <w:r w:rsidRPr="00CB4E20">
              <w:rPr>
                <w:sz w:val="20"/>
                <w:szCs w:val="20"/>
              </w:rPr>
              <w:t>270,000.00</w:t>
            </w:r>
          </w:p>
        </w:tc>
        <w:tc>
          <w:tcPr>
            <w:tcW w:w="2074" w:type="dxa"/>
          </w:tcPr>
          <w:p w14:paraId="193B9B20" w14:textId="77777777" w:rsidR="00D71C3D" w:rsidRPr="001B2F06" w:rsidRDefault="00D71C3D">
            <w:pPr>
              <w:pStyle w:val="ListParagraph"/>
              <w:ind w:left="0"/>
              <w:rPr>
                <w:sz w:val="20"/>
                <w:szCs w:val="20"/>
              </w:rPr>
            </w:pPr>
          </w:p>
        </w:tc>
      </w:tr>
      <w:tr w:rsidR="00D71C3D" w:rsidRPr="00CB4E20" w14:paraId="382D285A" w14:textId="77777777" w:rsidTr="001B2F06">
        <w:trPr>
          <w:jc w:val="right"/>
        </w:trPr>
        <w:tc>
          <w:tcPr>
            <w:tcW w:w="3060" w:type="dxa"/>
          </w:tcPr>
          <w:p w14:paraId="010E3B46" w14:textId="77777777" w:rsidR="00D71C3D" w:rsidRPr="001B2F06" w:rsidRDefault="00D71C3D">
            <w:pPr>
              <w:pStyle w:val="ListParagraph"/>
              <w:ind w:left="0"/>
              <w:rPr>
                <w:sz w:val="20"/>
                <w:szCs w:val="20"/>
              </w:rPr>
            </w:pPr>
            <w:r w:rsidRPr="00CB4E20">
              <w:rPr>
                <w:sz w:val="20"/>
                <w:szCs w:val="20"/>
              </w:rPr>
              <w:t>Powerplant Laboratory</w:t>
            </w:r>
          </w:p>
        </w:tc>
        <w:tc>
          <w:tcPr>
            <w:tcW w:w="1170" w:type="dxa"/>
          </w:tcPr>
          <w:p w14:paraId="1A04A634" w14:textId="77777777" w:rsidR="00B5712E" w:rsidRDefault="00D71C3D" w:rsidP="001B2F06">
            <w:pPr>
              <w:pStyle w:val="ListParagraph"/>
              <w:ind w:left="0"/>
              <w:jc w:val="center"/>
              <w:rPr>
                <w:sz w:val="20"/>
                <w:szCs w:val="20"/>
                <w:lang w:eastAsia="en-US"/>
              </w:rPr>
            </w:pPr>
            <w:r w:rsidRPr="00CB4E20">
              <w:rPr>
                <w:sz w:val="20"/>
                <w:szCs w:val="20"/>
              </w:rPr>
              <w:t>1/1/2007</w:t>
            </w:r>
          </w:p>
        </w:tc>
        <w:tc>
          <w:tcPr>
            <w:tcW w:w="1544" w:type="dxa"/>
          </w:tcPr>
          <w:p w14:paraId="3F68CE17" w14:textId="77777777" w:rsidR="00D71C3D" w:rsidRPr="001B2F06" w:rsidRDefault="00D71C3D">
            <w:pPr>
              <w:pStyle w:val="ListParagraph"/>
              <w:ind w:left="0"/>
              <w:jc w:val="right"/>
              <w:rPr>
                <w:sz w:val="20"/>
                <w:szCs w:val="20"/>
              </w:rPr>
            </w:pPr>
            <w:r w:rsidRPr="00CB4E20">
              <w:rPr>
                <w:sz w:val="20"/>
                <w:szCs w:val="20"/>
              </w:rPr>
              <w:t>470,000.00</w:t>
            </w:r>
          </w:p>
        </w:tc>
        <w:tc>
          <w:tcPr>
            <w:tcW w:w="2074" w:type="dxa"/>
          </w:tcPr>
          <w:p w14:paraId="32B72C59" w14:textId="77777777" w:rsidR="00D71C3D" w:rsidRPr="001B2F06" w:rsidRDefault="00D71C3D">
            <w:pPr>
              <w:pStyle w:val="ListParagraph"/>
              <w:ind w:left="0"/>
              <w:rPr>
                <w:sz w:val="20"/>
                <w:szCs w:val="20"/>
              </w:rPr>
            </w:pPr>
          </w:p>
        </w:tc>
      </w:tr>
      <w:tr w:rsidR="00D71C3D" w:rsidRPr="00CB4E20" w14:paraId="5126D583" w14:textId="77777777" w:rsidTr="001B2F06">
        <w:trPr>
          <w:jc w:val="right"/>
        </w:trPr>
        <w:tc>
          <w:tcPr>
            <w:tcW w:w="3060" w:type="dxa"/>
          </w:tcPr>
          <w:p w14:paraId="3771CC41" w14:textId="77777777" w:rsidR="00D71C3D" w:rsidRPr="001B2F06" w:rsidRDefault="00D71C3D">
            <w:pPr>
              <w:pStyle w:val="ListParagraph"/>
              <w:ind w:left="0"/>
              <w:rPr>
                <w:sz w:val="20"/>
                <w:szCs w:val="20"/>
              </w:rPr>
            </w:pPr>
            <w:r w:rsidRPr="00CB4E20">
              <w:rPr>
                <w:sz w:val="20"/>
                <w:szCs w:val="20"/>
              </w:rPr>
              <w:t>Airframe Laboratory</w:t>
            </w:r>
          </w:p>
        </w:tc>
        <w:tc>
          <w:tcPr>
            <w:tcW w:w="1170" w:type="dxa"/>
          </w:tcPr>
          <w:p w14:paraId="23B59F00" w14:textId="77777777" w:rsidR="00B5712E" w:rsidRDefault="00D71C3D" w:rsidP="001B2F06">
            <w:pPr>
              <w:pStyle w:val="ListParagraph"/>
              <w:ind w:left="0"/>
              <w:jc w:val="center"/>
              <w:rPr>
                <w:sz w:val="20"/>
                <w:szCs w:val="20"/>
                <w:lang w:eastAsia="en-US"/>
              </w:rPr>
            </w:pPr>
            <w:r w:rsidRPr="00CB4E20">
              <w:rPr>
                <w:sz w:val="20"/>
                <w:szCs w:val="20"/>
              </w:rPr>
              <w:t>1/1/2009</w:t>
            </w:r>
          </w:p>
        </w:tc>
        <w:tc>
          <w:tcPr>
            <w:tcW w:w="1544" w:type="dxa"/>
          </w:tcPr>
          <w:p w14:paraId="09A17E1F" w14:textId="77777777" w:rsidR="00D71C3D" w:rsidRPr="001B2F06" w:rsidRDefault="00D71C3D">
            <w:pPr>
              <w:pStyle w:val="ListParagraph"/>
              <w:ind w:left="0"/>
              <w:jc w:val="right"/>
              <w:rPr>
                <w:sz w:val="20"/>
                <w:szCs w:val="20"/>
              </w:rPr>
            </w:pPr>
            <w:r w:rsidRPr="00CB4E20">
              <w:rPr>
                <w:sz w:val="20"/>
                <w:szCs w:val="20"/>
              </w:rPr>
              <w:t>50,000.00</w:t>
            </w:r>
          </w:p>
        </w:tc>
        <w:tc>
          <w:tcPr>
            <w:tcW w:w="2074" w:type="dxa"/>
          </w:tcPr>
          <w:p w14:paraId="13702ACE" w14:textId="77777777" w:rsidR="00D71C3D" w:rsidRPr="001B2F06" w:rsidRDefault="00D71C3D">
            <w:pPr>
              <w:pStyle w:val="ListParagraph"/>
              <w:ind w:left="0"/>
              <w:rPr>
                <w:sz w:val="20"/>
                <w:szCs w:val="20"/>
              </w:rPr>
            </w:pPr>
          </w:p>
        </w:tc>
      </w:tr>
      <w:tr w:rsidR="00D71C3D" w:rsidRPr="00CB4E20" w14:paraId="26FD7192" w14:textId="77777777" w:rsidTr="001B2F06">
        <w:trPr>
          <w:jc w:val="right"/>
        </w:trPr>
        <w:tc>
          <w:tcPr>
            <w:tcW w:w="3060" w:type="dxa"/>
          </w:tcPr>
          <w:p w14:paraId="59D9D0AA" w14:textId="77777777" w:rsidR="00D71C3D" w:rsidRPr="001B2F06" w:rsidRDefault="00D71C3D">
            <w:pPr>
              <w:pStyle w:val="ListParagraph"/>
              <w:ind w:left="0"/>
              <w:rPr>
                <w:sz w:val="20"/>
                <w:szCs w:val="20"/>
              </w:rPr>
            </w:pPr>
            <w:r w:rsidRPr="00CB4E20">
              <w:rPr>
                <w:sz w:val="20"/>
                <w:szCs w:val="20"/>
              </w:rPr>
              <w:t>Quadrangle</w:t>
            </w:r>
          </w:p>
        </w:tc>
        <w:tc>
          <w:tcPr>
            <w:tcW w:w="1170" w:type="dxa"/>
          </w:tcPr>
          <w:p w14:paraId="1426EDF1" w14:textId="77777777" w:rsidR="00B5712E" w:rsidRDefault="00D71C3D" w:rsidP="001B2F06">
            <w:pPr>
              <w:pStyle w:val="ListParagraph"/>
              <w:ind w:left="0"/>
              <w:jc w:val="center"/>
              <w:rPr>
                <w:sz w:val="20"/>
                <w:szCs w:val="20"/>
                <w:lang w:eastAsia="en-US"/>
              </w:rPr>
            </w:pPr>
            <w:r w:rsidRPr="00CB4E20">
              <w:rPr>
                <w:sz w:val="20"/>
                <w:szCs w:val="20"/>
              </w:rPr>
              <w:t>1/1/1990</w:t>
            </w:r>
          </w:p>
        </w:tc>
        <w:tc>
          <w:tcPr>
            <w:tcW w:w="1544" w:type="dxa"/>
          </w:tcPr>
          <w:p w14:paraId="3482E468" w14:textId="77777777" w:rsidR="00D71C3D" w:rsidRPr="001B2F06" w:rsidRDefault="00D71C3D">
            <w:pPr>
              <w:pStyle w:val="ListParagraph"/>
              <w:ind w:left="0"/>
              <w:jc w:val="right"/>
              <w:rPr>
                <w:sz w:val="20"/>
                <w:szCs w:val="20"/>
              </w:rPr>
            </w:pPr>
            <w:r w:rsidRPr="00CB4E20">
              <w:rPr>
                <w:sz w:val="20"/>
                <w:szCs w:val="20"/>
              </w:rPr>
              <w:t>500,000.00</w:t>
            </w:r>
          </w:p>
        </w:tc>
        <w:tc>
          <w:tcPr>
            <w:tcW w:w="2074" w:type="dxa"/>
          </w:tcPr>
          <w:p w14:paraId="1C8149EB" w14:textId="77777777" w:rsidR="00D71C3D" w:rsidRPr="001B2F06" w:rsidRDefault="00D71C3D">
            <w:pPr>
              <w:pStyle w:val="ListParagraph"/>
              <w:ind w:left="0"/>
              <w:rPr>
                <w:sz w:val="20"/>
                <w:szCs w:val="20"/>
              </w:rPr>
            </w:pPr>
          </w:p>
        </w:tc>
      </w:tr>
      <w:tr w:rsidR="00D71C3D" w:rsidRPr="00CB4E20" w14:paraId="33CDDFC0" w14:textId="77777777" w:rsidTr="001B2F06">
        <w:trPr>
          <w:jc w:val="right"/>
        </w:trPr>
        <w:tc>
          <w:tcPr>
            <w:tcW w:w="3060" w:type="dxa"/>
          </w:tcPr>
          <w:p w14:paraId="63FAC687" w14:textId="77777777" w:rsidR="00D71C3D" w:rsidRPr="001B2F06" w:rsidRDefault="00D71C3D">
            <w:pPr>
              <w:pStyle w:val="ListParagraph"/>
              <w:ind w:left="0"/>
              <w:rPr>
                <w:sz w:val="20"/>
                <w:szCs w:val="20"/>
              </w:rPr>
            </w:pPr>
            <w:r w:rsidRPr="00CB4E20">
              <w:rPr>
                <w:sz w:val="20"/>
                <w:szCs w:val="20"/>
              </w:rPr>
              <w:t>Flagpole</w:t>
            </w:r>
          </w:p>
        </w:tc>
        <w:tc>
          <w:tcPr>
            <w:tcW w:w="1170" w:type="dxa"/>
          </w:tcPr>
          <w:p w14:paraId="269F16BD" w14:textId="77777777" w:rsidR="00B5712E" w:rsidRDefault="00D71C3D" w:rsidP="001B2F06">
            <w:pPr>
              <w:pStyle w:val="ListParagraph"/>
              <w:ind w:left="0"/>
              <w:jc w:val="center"/>
              <w:rPr>
                <w:sz w:val="20"/>
                <w:szCs w:val="20"/>
                <w:lang w:eastAsia="en-US"/>
              </w:rPr>
            </w:pPr>
            <w:r w:rsidRPr="00CB4E20">
              <w:rPr>
                <w:sz w:val="20"/>
                <w:szCs w:val="20"/>
              </w:rPr>
              <w:t>1/1/1990</w:t>
            </w:r>
          </w:p>
        </w:tc>
        <w:tc>
          <w:tcPr>
            <w:tcW w:w="1544" w:type="dxa"/>
          </w:tcPr>
          <w:p w14:paraId="40382781" w14:textId="77777777" w:rsidR="00D71C3D" w:rsidRPr="001B2F06" w:rsidRDefault="00D71C3D">
            <w:pPr>
              <w:pStyle w:val="ListParagraph"/>
              <w:ind w:left="0"/>
              <w:jc w:val="right"/>
              <w:rPr>
                <w:sz w:val="20"/>
                <w:szCs w:val="20"/>
              </w:rPr>
            </w:pPr>
            <w:r w:rsidRPr="00CB4E20">
              <w:rPr>
                <w:sz w:val="20"/>
                <w:szCs w:val="20"/>
              </w:rPr>
              <w:t>10,000.00</w:t>
            </w:r>
          </w:p>
        </w:tc>
        <w:tc>
          <w:tcPr>
            <w:tcW w:w="2074" w:type="dxa"/>
          </w:tcPr>
          <w:p w14:paraId="45504758" w14:textId="77777777" w:rsidR="00D71C3D" w:rsidRPr="001B2F06" w:rsidRDefault="00D71C3D">
            <w:pPr>
              <w:pStyle w:val="ListParagraph"/>
              <w:ind w:left="0"/>
              <w:rPr>
                <w:sz w:val="20"/>
                <w:szCs w:val="20"/>
              </w:rPr>
            </w:pPr>
            <w:r w:rsidRPr="00CB4E20">
              <w:rPr>
                <w:sz w:val="20"/>
                <w:szCs w:val="20"/>
              </w:rPr>
              <w:t>Less than the capitalization threshold of ₱15,000</w:t>
            </w:r>
          </w:p>
        </w:tc>
      </w:tr>
      <w:tr w:rsidR="00D71C3D" w:rsidRPr="00CB4E20" w14:paraId="677C8EDF" w14:textId="77777777" w:rsidTr="001B2F06">
        <w:trPr>
          <w:jc w:val="right"/>
        </w:trPr>
        <w:tc>
          <w:tcPr>
            <w:tcW w:w="3060" w:type="dxa"/>
          </w:tcPr>
          <w:p w14:paraId="7C0D87FC" w14:textId="77777777" w:rsidR="00D71C3D" w:rsidRPr="001B2F06" w:rsidRDefault="00D71C3D">
            <w:pPr>
              <w:pStyle w:val="ListParagraph"/>
              <w:ind w:left="0"/>
              <w:rPr>
                <w:sz w:val="20"/>
                <w:szCs w:val="20"/>
              </w:rPr>
            </w:pPr>
            <w:r w:rsidRPr="00CB4E20">
              <w:rPr>
                <w:sz w:val="20"/>
                <w:szCs w:val="20"/>
              </w:rPr>
              <w:t>Science and Technology Building</w:t>
            </w:r>
          </w:p>
        </w:tc>
        <w:tc>
          <w:tcPr>
            <w:tcW w:w="1170" w:type="dxa"/>
          </w:tcPr>
          <w:p w14:paraId="2E26DA70" w14:textId="77777777" w:rsidR="00B5712E" w:rsidRDefault="00D71C3D" w:rsidP="001B2F06">
            <w:pPr>
              <w:pStyle w:val="ListParagraph"/>
              <w:ind w:left="0"/>
              <w:jc w:val="center"/>
              <w:rPr>
                <w:sz w:val="20"/>
                <w:szCs w:val="20"/>
                <w:lang w:eastAsia="en-US"/>
              </w:rPr>
            </w:pPr>
            <w:r w:rsidRPr="00CB4E20">
              <w:rPr>
                <w:sz w:val="20"/>
                <w:szCs w:val="20"/>
              </w:rPr>
              <w:t>5/2015</w:t>
            </w:r>
          </w:p>
        </w:tc>
        <w:tc>
          <w:tcPr>
            <w:tcW w:w="1544" w:type="dxa"/>
          </w:tcPr>
          <w:p w14:paraId="2396D953" w14:textId="77777777" w:rsidR="00D71C3D" w:rsidRPr="001B2F06" w:rsidRDefault="00D71C3D">
            <w:pPr>
              <w:pStyle w:val="ListParagraph"/>
              <w:ind w:left="0"/>
              <w:jc w:val="right"/>
              <w:rPr>
                <w:sz w:val="20"/>
                <w:szCs w:val="20"/>
              </w:rPr>
            </w:pPr>
            <w:r w:rsidRPr="00CB4E20">
              <w:rPr>
                <w:sz w:val="20"/>
                <w:szCs w:val="20"/>
              </w:rPr>
              <w:t>5,485,244.09</w:t>
            </w:r>
          </w:p>
        </w:tc>
        <w:tc>
          <w:tcPr>
            <w:tcW w:w="2074" w:type="dxa"/>
          </w:tcPr>
          <w:p w14:paraId="6D1C086F" w14:textId="77777777" w:rsidR="00D71C3D" w:rsidRPr="001B2F06" w:rsidRDefault="00D71C3D">
            <w:pPr>
              <w:pStyle w:val="ListParagraph"/>
              <w:ind w:left="0"/>
              <w:rPr>
                <w:sz w:val="20"/>
                <w:szCs w:val="20"/>
              </w:rPr>
            </w:pPr>
            <w:r w:rsidRPr="00CB4E20">
              <w:rPr>
                <w:sz w:val="20"/>
                <w:szCs w:val="20"/>
              </w:rPr>
              <w:t>Located at Palmayo</w:t>
            </w:r>
          </w:p>
        </w:tc>
      </w:tr>
      <w:tr w:rsidR="00D71C3D" w:rsidRPr="00CB4E20" w14:paraId="7DF16EED" w14:textId="77777777" w:rsidTr="001B2F06">
        <w:trPr>
          <w:jc w:val="right"/>
        </w:trPr>
        <w:tc>
          <w:tcPr>
            <w:tcW w:w="3060" w:type="dxa"/>
          </w:tcPr>
          <w:p w14:paraId="3081E74A" w14:textId="77777777" w:rsidR="00D71C3D" w:rsidRPr="001B2F06" w:rsidRDefault="00D71C3D">
            <w:pPr>
              <w:pStyle w:val="ListParagraph"/>
              <w:ind w:left="0"/>
              <w:rPr>
                <w:b/>
                <w:sz w:val="20"/>
                <w:szCs w:val="20"/>
              </w:rPr>
            </w:pPr>
            <w:r w:rsidRPr="00CB4E20">
              <w:rPr>
                <w:b/>
                <w:sz w:val="20"/>
                <w:szCs w:val="20"/>
              </w:rPr>
              <w:t>Total</w:t>
            </w:r>
          </w:p>
        </w:tc>
        <w:tc>
          <w:tcPr>
            <w:tcW w:w="1170" w:type="dxa"/>
          </w:tcPr>
          <w:p w14:paraId="0292D967" w14:textId="77777777" w:rsidR="00D71C3D" w:rsidRPr="001B2F06" w:rsidRDefault="00D71C3D">
            <w:pPr>
              <w:pStyle w:val="ListParagraph"/>
              <w:ind w:left="0"/>
              <w:rPr>
                <w:b/>
                <w:sz w:val="20"/>
                <w:szCs w:val="20"/>
              </w:rPr>
            </w:pPr>
          </w:p>
        </w:tc>
        <w:tc>
          <w:tcPr>
            <w:tcW w:w="1544" w:type="dxa"/>
          </w:tcPr>
          <w:p w14:paraId="56AAFDE3" w14:textId="77777777" w:rsidR="00D71C3D" w:rsidRPr="001B2F06" w:rsidRDefault="00D71C3D">
            <w:pPr>
              <w:pStyle w:val="ListParagraph"/>
              <w:ind w:left="0"/>
              <w:jc w:val="right"/>
              <w:rPr>
                <w:b/>
                <w:sz w:val="20"/>
                <w:szCs w:val="20"/>
              </w:rPr>
            </w:pPr>
            <w:r w:rsidRPr="00CB4E20">
              <w:rPr>
                <w:b/>
                <w:sz w:val="20"/>
                <w:szCs w:val="20"/>
              </w:rPr>
              <w:t>10,632,157.59</w:t>
            </w:r>
          </w:p>
        </w:tc>
        <w:tc>
          <w:tcPr>
            <w:tcW w:w="2074" w:type="dxa"/>
          </w:tcPr>
          <w:p w14:paraId="78DAD384" w14:textId="77777777" w:rsidR="00D71C3D" w:rsidRPr="001B2F06" w:rsidRDefault="00D71C3D">
            <w:pPr>
              <w:pStyle w:val="ListParagraph"/>
              <w:ind w:left="0"/>
              <w:rPr>
                <w:sz w:val="20"/>
                <w:szCs w:val="20"/>
              </w:rPr>
            </w:pPr>
          </w:p>
        </w:tc>
      </w:tr>
    </w:tbl>
    <w:p w14:paraId="32398398" w14:textId="77777777" w:rsidR="002E1906" w:rsidRPr="00CB4E20" w:rsidRDefault="002E1906">
      <w:pPr>
        <w:pStyle w:val="ListParagraph"/>
      </w:pPr>
    </w:p>
    <w:p w14:paraId="637A1DAE" w14:textId="77777777" w:rsidR="002E1906" w:rsidRPr="00CB4E20" w:rsidRDefault="002E1906" w:rsidP="005F547D">
      <w:pPr>
        <w:numPr>
          <w:ilvl w:val="1"/>
          <w:numId w:val="41"/>
        </w:numPr>
        <w:ind w:left="1080" w:hanging="540"/>
        <w:contextualSpacing/>
        <w:jc w:val="both"/>
      </w:pPr>
      <w:r w:rsidRPr="00CB4E20">
        <w:t xml:space="preserve">Volume III of </w:t>
      </w:r>
      <w:r w:rsidR="0083524F" w:rsidRPr="00CB4E20">
        <w:t>GAM</w:t>
      </w:r>
      <w:r w:rsidRPr="00CB4E20">
        <w:t xml:space="preserve"> for N</w:t>
      </w:r>
      <w:r w:rsidR="0083524F" w:rsidRPr="00CB4E20">
        <w:t>GA</w:t>
      </w:r>
      <w:r w:rsidRPr="00CB4E20">
        <w:t>s provides the lists and descriptions of all accounts to be used to properly recognize and present their financial transactions.</w:t>
      </w:r>
    </w:p>
    <w:p w14:paraId="5ED196A4" w14:textId="77777777" w:rsidR="002E1906" w:rsidRPr="00CB4E20" w:rsidRDefault="002E1906">
      <w:pPr>
        <w:pStyle w:val="ListParagraph"/>
        <w:ind w:left="540"/>
      </w:pPr>
    </w:p>
    <w:p w14:paraId="298D0A24" w14:textId="77777777" w:rsidR="002E1906" w:rsidRPr="00CB4E20" w:rsidRDefault="002E1906" w:rsidP="005F547D">
      <w:pPr>
        <w:numPr>
          <w:ilvl w:val="1"/>
          <w:numId w:val="41"/>
        </w:numPr>
        <w:ind w:left="1080" w:hanging="540"/>
        <w:contextualSpacing/>
        <w:jc w:val="both"/>
      </w:pPr>
      <w:r w:rsidRPr="00CB4E20">
        <w:t>Analysis disclosed that four (4) properties were classified as School Building</w:t>
      </w:r>
      <w:r w:rsidR="004478DF" w:rsidRPr="00CB4E20">
        <w:t>s</w:t>
      </w:r>
      <w:r w:rsidRPr="00CB4E20">
        <w:t xml:space="preserve"> amounting to ₱306,202.00 instead of under Other Land Improvements</w:t>
      </w:r>
      <w:r w:rsidR="007A32B3">
        <w:t>,</w:t>
      </w:r>
      <w:r w:rsidRPr="00CB4E20">
        <w:t xml:space="preserve"> as follows:</w:t>
      </w:r>
    </w:p>
    <w:p w14:paraId="22CAC485" w14:textId="77777777" w:rsidR="00B5712E" w:rsidRDefault="00B5712E" w:rsidP="001B2F06"/>
    <w:tbl>
      <w:tblPr>
        <w:tblStyle w:val="TableGrid"/>
        <w:tblW w:w="5355" w:type="dxa"/>
        <w:jc w:val="center"/>
        <w:tblLook w:val="04A0" w:firstRow="1" w:lastRow="0" w:firstColumn="1" w:lastColumn="0" w:noHBand="0" w:noVBand="1"/>
      </w:tblPr>
      <w:tblGrid>
        <w:gridCol w:w="3600"/>
        <w:gridCol w:w="1755"/>
      </w:tblGrid>
      <w:tr w:rsidR="00D71C3D" w:rsidRPr="00CB4E20" w14:paraId="07917B58" w14:textId="77777777" w:rsidTr="00D771CD">
        <w:trPr>
          <w:jc w:val="center"/>
        </w:trPr>
        <w:tc>
          <w:tcPr>
            <w:tcW w:w="3600" w:type="dxa"/>
            <w:vAlign w:val="center"/>
          </w:tcPr>
          <w:p w14:paraId="57E1FA0E" w14:textId="77777777" w:rsidR="00D71C3D" w:rsidRPr="001B2F06" w:rsidRDefault="00D71C3D">
            <w:pPr>
              <w:pStyle w:val="ListParagraph"/>
              <w:ind w:left="0"/>
              <w:jc w:val="center"/>
              <w:rPr>
                <w:b/>
                <w:sz w:val="20"/>
                <w:szCs w:val="20"/>
              </w:rPr>
            </w:pPr>
            <w:r w:rsidRPr="00CB4E20">
              <w:rPr>
                <w:b/>
                <w:sz w:val="20"/>
                <w:szCs w:val="20"/>
              </w:rPr>
              <w:t>Description</w:t>
            </w:r>
          </w:p>
        </w:tc>
        <w:tc>
          <w:tcPr>
            <w:tcW w:w="1755" w:type="dxa"/>
          </w:tcPr>
          <w:p w14:paraId="1342DFD4" w14:textId="77777777" w:rsidR="00D71C3D" w:rsidRPr="001B2F06" w:rsidRDefault="00D71C3D">
            <w:pPr>
              <w:pStyle w:val="ListParagraph"/>
              <w:ind w:left="0"/>
              <w:jc w:val="center"/>
              <w:rPr>
                <w:b/>
                <w:sz w:val="20"/>
                <w:szCs w:val="20"/>
              </w:rPr>
            </w:pPr>
            <w:r w:rsidRPr="00CB4E20">
              <w:rPr>
                <w:b/>
                <w:sz w:val="20"/>
                <w:szCs w:val="20"/>
              </w:rPr>
              <w:t>Amount</w:t>
            </w:r>
          </w:p>
        </w:tc>
      </w:tr>
      <w:tr w:rsidR="00D71C3D" w:rsidRPr="00CB4E20" w14:paraId="4EC074BB" w14:textId="77777777" w:rsidTr="00D771CD">
        <w:trPr>
          <w:jc w:val="center"/>
        </w:trPr>
        <w:tc>
          <w:tcPr>
            <w:tcW w:w="3600" w:type="dxa"/>
          </w:tcPr>
          <w:p w14:paraId="7335A2B3" w14:textId="77777777" w:rsidR="00D71C3D" w:rsidRPr="001B2F06" w:rsidRDefault="00D71C3D">
            <w:pPr>
              <w:pStyle w:val="ListParagraph"/>
              <w:ind w:left="0"/>
              <w:rPr>
                <w:sz w:val="20"/>
                <w:szCs w:val="20"/>
              </w:rPr>
            </w:pPr>
            <w:r w:rsidRPr="00CB4E20">
              <w:rPr>
                <w:sz w:val="20"/>
                <w:szCs w:val="20"/>
              </w:rPr>
              <w:t>Mini Grotto</w:t>
            </w:r>
          </w:p>
        </w:tc>
        <w:tc>
          <w:tcPr>
            <w:tcW w:w="1755" w:type="dxa"/>
          </w:tcPr>
          <w:p w14:paraId="6BAFB505" w14:textId="77777777" w:rsidR="00D71C3D" w:rsidRPr="001B2F06" w:rsidRDefault="00D71C3D">
            <w:pPr>
              <w:pStyle w:val="ListParagraph"/>
              <w:ind w:left="0"/>
              <w:jc w:val="right"/>
              <w:rPr>
                <w:sz w:val="20"/>
                <w:szCs w:val="20"/>
              </w:rPr>
            </w:pPr>
            <w:r w:rsidRPr="00CB4E20">
              <w:rPr>
                <w:sz w:val="20"/>
                <w:szCs w:val="20"/>
              </w:rPr>
              <w:t>50,000.00</w:t>
            </w:r>
          </w:p>
        </w:tc>
      </w:tr>
      <w:tr w:rsidR="00D71C3D" w:rsidRPr="00CB4E20" w14:paraId="293DB156" w14:textId="77777777" w:rsidTr="00D771CD">
        <w:trPr>
          <w:jc w:val="center"/>
        </w:trPr>
        <w:tc>
          <w:tcPr>
            <w:tcW w:w="3600" w:type="dxa"/>
          </w:tcPr>
          <w:p w14:paraId="484B03C6" w14:textId="77777777" w:rsidR="00D71C3D" w:rsidRPr="001B2F06" w:rsidRDefault="00D71C3D">
            <w:pPr>
              <w:pStyle w:val="ListParagraph"/>
              <w:ind w:left="0"/>
              <w:rPr>
                <w:sz w:val="20"/>
                <w:szCs w:val="20"/>
              </w:rPr>
            </w:pPr>
            <w:r w:rsidRPr="00CB4E20">
              <w:rPr>
                <w:sz w:val="20"/>
                <w:szCs w:val="20"/>
              </w:rPr>
              <w:t>Manually Operated Galvalume Shutter</w:t>
            </w:r>
          </w:p>
        </w:tc>
        <w:tc>
          <w:tcPr>
            <w:tcW w:w="1755" w:type="dxa"/>
          </w:tcPr>
          <w:p w14:paraId="00DC949B" w14:textId="77777777" w:rsidR="00D71C3D" w:rsidRPr="001B2F06" w:rsidRDefault="00D71C3D">
            <w:pPr>
              <w:pStyle w:val="ListParagraph"/>
              <w:ind w:left="0"/>
              <w:jc w:val="right"/>
              <w:rPr>
                <w:sz w:val="20"/>
                <w:szCs w:val="20"/>
              </w:rPr>
            </w:pPr>
            <w:r w:rsidRPr="00CB4E20">
              <w:rPr>
                <w:sz w:val="20"/>
                <w:szCs w:val="20"/>
              </w:rPr>
              <w:t>75,000.00</w:t>
            </w:r>
          </w:p>
        </w:tc>
      </w:tr>
      <w:tr w:rsidR="00D71C3D" w:rsidRPr="00CB4E20" w14:paraId="39E1177F" w14:textId="77777777" w:rsidTr="00D771CD">
        <w:trPr>
          <w:jc w:val="center"/>
        </w:trPr>
        <w:tc>
          <w:tcPr>
            <w:tcW w:w="3600" w:type="dxa"/>
          </w:tcPr>
          <w:p w14:paraId="3EC8FE78" w14:textId="77777777" w:rsidR="00D71C3D" w:rsidRPr="001B2F06" w:rsidRDefault="00D71C3D">
            <w:pPr>
              <w:pStyle w:val="ListParagraph"/>
              <w:ind w:left="0"/>
              <w:rPr>
                <w:sz w:val="20"/>
                <w:szCs w:val="20"/>
              </w:rPr>
            </w:pPr>
            <w:r w:rsidRPr="00CB4E20">
              <w:rPr>
                <w:sz w:val="20"/>
                <w:szCs w:val="20"/>
              </w:rPr>
              <w:t>Perimeter Fence</w:t>
            </w:r>
          </w:p>
        </w:tc>
        <w:tc>
          <w:tcPr>
            <w:tcW w:w="1755" w:type="dxa"/>
          </w:tcPr>
          <w:p w14:paraId="3FD718D9" w14:textId="77777777" w:rsidR="00D71C3D" w:rsidRPr="001B2F06" w:rsidRDefault="00D71C3D">
            <w:pPr>
              <w:pStyle w:val="ListParagraph"/>
              <w:ind w:left="0"/>
              <w:jc w:val="right"/>
              <w:rPr>
                <w:sz w:val="20"/>
                <w:szCs w:val="20"/>
              </w:rPr>
            </w:pPr>
            <w:r w:rsidRPr="00CB4E20">
              <w:rPr>
                <w:sz w:val="20"/>
                <w:szCs w:val="20"/>
              </w:rPr>
              <w:t>171,202.00</w:t>
            </w:r>
          </w:p>
        </w:tc>
      </w:tr>
      <w:tr w:rsidR="00D71C3D" w:rsidRPr="00CB4E20" w14:paraId="35547F31" w14:textId="77777777" w:rsidTr="00D771CD">
        <w:trPr>
          <w:jc w:val="center"/>
        </w:trPr>
        <w:tc>
          <w:tcPr>
            <w:tcW w:w="3600" w:type="dxa"/>
          </w:tcPr>
          <w:p w14:paraId="0B4F34BD" w14:textId="77777777" w:rsidR="00D71C3D" w:rsidRPr="001B2F06" w:rsidRDefault="00D71C3D">
            <w:pPr>
              <w:pStyle w:val="ListParagraph"/>
              <w:ind w:left="0"/>
              <w:rPr>
                <w:sz w:val="20"/>
                <w:szCs w:val="20"/>
              </w:rPr>
            </w:pPr>
            <w:r w:rsidRPr="00CB4E20">
              <w:rPr>
                <w:sz w:val="20"/>
                <w:szCs w:val="20"/>
              </w:rPr>
              <w:t>Flagpole</w:t>
            </w:r>
          </w:p>
        </w:tc>
        <w:tc>
          <w:tcPr>
            <w:tcW w:w="1755" w:type="dxa"/>
          </w:tcPr>
          <w:p w14:paraId="78A6E2B7" w14:textId="77777777" w:rsidR="00D71C3D" w:rsidRPr="001B2F06" w:rsidRDefault="00D71C3D">
            <w:pPr>
              <w:pStyle w:val="ListParagraph"/>
              <w:ind w:left="0"/>
              <w:jc w:val="right"/>
              <w:rPr>
                <w:sz w:val="20"/>
                <w:szCs w:val="20"/>
              </w:rPr>
            </w:pPr>
            <w:r w:rsidRPr="00CB4E20">
              <w:rPr>
                <w:sz w:val="20"/>
                <w:szCs w:val="20"/>
              </w:rPr>
              <w:t>10,000.00</w:t>
            </w:r>
          </w:p>
        </w:tc>
      </w:tr>
      <w:tr w:rsidR="00D71C3D" w:rsidRPr="00CB4E20" w14:paraId="44C0AAA2" w14:textId="77777777" w:rsidTr="00D771CD">
        <w:trPr>
          <w:jc w:val="center"/>
        </w:trPr>
        <w:tc>
          <w:tcPr>
            <w:tcW w:w="3600" w:type="dxa"/>
          </w:tcPr>
          <w:p w14:paraId="05A04642" w14:textId="77777777" w:rsidR="00D71C3D" w:rsidRPr="001B2F06" w:rsidRDefault="00D71C3D">
            <w:pPr>
              <w:pStyle w:val="ListParagraph"/>
              <w:ind w:left="0"/>
              <w:rPr>
                <w:b/>
                <w:sz w:val="20"/>
                <w:szCs w:val="20"/>
              </w:rPr>
            </w:pPr>
            <w:r w:rsidRPr="00CB4E20">
              <w:rPr>
                <w:b/>
                <w:sz w:val="20"/>
                <w:szCs w:val="20"/>
              </w:rPr>
              <w:t>Total</w:t>
            </w:r>
          </w:p>
        </w:tc>
        <w:tc>
          <w:tcPr>
            <w:tcW w:w="1755" w:type="dxa"/>
          </w:tcPr>
          <w:p w14:paraId="70B40214" w14:textId="77777777" w:rsidR="00D71C3D" w:rsidRPr="001B2F06" w:rsidRDefault="00D71C3D">
            <w:pPr>
              <w:pStyle w:val="ListParagraph"/>
              <w:ind w:left="0"/>
              <w:jc w:val="right"/>
              <w:rPr>
                <w:b/>
                <w:sz w:val="20"/>
                <w:szCs w:val="20"/>
              </w:rPr>
            </w:pPr>
            <w:r w:rsidRPr="00CB4E20">
              <w:rPr>
                <w:b/>
                <w:sz w:val="20"/>
                <w:szCs w:val="20"/>
              </w:rPr>
              <w:t>306,202.00</w:t>
            </w:r>
          </w:p>
        </w:tc>
      </w:tr>
    </w:tbl>
    <w:p w14:paraId="2E5EDBF3" w14:textId="77777777" w:rsidR="002E1906" w:rsidRPr="00CB4E20" w:rsidRDefault="002E1906">
      <w:pPr>
        <w:pStyle w:val="ListParagraph"/>
        <w:ind w:left="540"/>
      </w:pPr>
    </w:p>
    <w:p w14:paraId="0828BD9E" w14:textId="56296B0D" w:rsidR="00434934" w:rsidRDefault="002E1906" w:rsidP="005F547D">
      <w:pPr>
        <w:numPr>
          <w:ilvl w:val="1"/>
          <w:numId w:val="41"/>
        </w:numPr>
        <w:ind w:left="1080" w:hanging="540"/>
        <w:contextualSpacing/>
        <w:jc w:val="both"/>
      </w:pPr>
      <w:r w:rsidRPr="00CB4E20">
        <w:t xml:space="preserve">Further verification revealed that </w:t>
      </w:r>
      <w:r w:rsidR="007A32B3">
        <w:t>i</w:t>
      </w:r>
      <w:r w:rsidR="007A32B3" w:rsidRPr="00CB4E20">
        <w:t xml:space="preserve">n </w:t>
      </w:r>
      <w:r w:rsidRPr="00CB4E20">
        <w:t>July 2016</w:t>
      </w:r>
      <w:r w:rsidR="006C5CEF" w:rsidRPr="00CB4E20">
        <w:t>,</w:t>
      </w:r>
      <w:r w:rsidRPr="00CB4E20">
        <w:t xml:space="preserve"> the College made a fund transfer to DPWH</w:t>
      </w:r>
      <w:r w:rsidR="006C5CEF" w:rsidRPr="00CB4E20">
        <w:t xml:space="preserve"> </w:t>
      </w:r>
      <w:r w:rsidRPr="00CB4E20">
        <w:t>amounting to ₱1,000,000.00 (Due from NGAs) for the construction of the perimeter fence, Phase I of PhilSCA-Basa Palmayo Campus, which w</w:t>
      </w:r>
      <w:r w:rsidR="006C5CEF" w:rsidRPr="00CB4E20">
        <w:t>as</w:t>
      </w:r>
      <w:r w:rsidRPr="00CB4E20">
        <w:t xml:space="preserve"> found on site </w:t>
      </w:r>
      <w:r w:rsidR="006C5CEF" w:rsidRPr="00CB4E20">
        <w:t xml:space="preserve">but </w:t>
      </w:r>
      <w:r w:rsidRPr="00CB4E20">
        <w:t>was not yet recognized in the books as PPE since no liquidation report and supporting documents were received from the DPWH.</w:t>
      </w:r>
    </w:p>
    <w:p w14:paraId="1DFEFCB0" w14:textId="64CEA6F6" w:rsidR="002E1906" w:rsidRPr="00CB4E20" w:rsidRDefault="00434934" w:rsidP="00434934">
      <w:pPr>
        <w:spacing w:after="200" w:line="276" w:lineRule="auto"/>
      </w:pPr>
      <w:r>
        <w:br w:type="page"/>
      </w:r>
    </w:p>
    <w:p w14:paraId="5A30BECF" w14:textId="77777777" w:rsidR="002E1906" w:rsidRPr="00CB4E20" w:rsidRDefault="002E1906" w:rsidP="005F547D">
      <w:pPr>
        <w:numPr>
          <w:ilvl w:val="1"/>
          <w:numId w:val="41"/>
        </w:numPr>
        <w:ind w:left="1080" w:hanging="540"/>
        <w:contextualSpacing/>
        <w:jc w:val="both"/>
      </w:pPr>
      <w:r w:rsidRPr="00CB4E20">
        <w:lastRenderedPageBreak/>
        <w:t xml:space="preserve">Further, the physical condition of the motor vehicle amounting to ₱398,285.30 was seen in state of deterioration upon inspection. Also it exceeded the estimated useful life of 15 years and declared unserviceable in the RPCPPE but no Inventory and Inspection Report of Unserviceable Property (IIRUP) was prepared. </w:t>
      </w:r>
    </w:p>
    <w:p w14:paraId="1B14E0FF" w14:textId="77777777" w:rsidR="00BE4960" w:rsidRPr="00CB4E20" w:rsidRDefault="00BE4960">
      <w:pPr>
        <w:contextualSpacing/>
        <w:jc w:val="both"/>
      </w:pPr>
    </w:p>
    <w:p w14:paraId="0B08494B" w14:textId="77777777" w:rsidR="00BE4960" w:rsidRPr="00CB4E20" w:rsidRDefault="002E1906" w:rsidP="005F547D">
      <w:pPr>
        <w:numPr>
          <w:ilvl w:val="1"/>
          <w:numId w:val="41"/>
        </w:numPr>
        <w:ind w:left="1080" w:hanging="540"/>
        <w:contextualSpacing/>
        <w:jc w:val="both"/>
      </w:pPr>
      <w:r w:rsidRPr="00CB4E20">
        <w:t xml:space="preserve">Chapter 10 on </w:t>
      </w:r>
      <w:r w:rsidR="006C5CEF" w:rsidRPr="00CB4E20">
        <w:t>PPE</w:t>
      </w:r>
      <w:r w:rsidRPr="00CB4E20">
        <w:t>, Section 40, Volume I of GAM for NGAs provides the policies on idle, unserviceable and fully depreciated PPEs.</w:t>
      </w:r>
    </w:p>
    <w:p w14:paraId="57F06DA1" w14:textId="77777777" w:rsidR="00BE4960" w:rsidRPr="00CB4E20" w:rsidRDefault="00BE4960">
      <w:pPr>
        <w:ind w:left="993"/>
        <w:contextualSpacing/>
        <w:jc w:val="both"/>
      </w:pPr>
    </w:p>
    <w:p w14:paraId="3DAA99D9" w14:textId="77777777" w:rsidR="00BE4960" w:rsidRPr="00CB4E20" w:rsidRDefault="002E1906" w:rsidP="005F547D">
      <w:pPr>
        <w:numPr>
          <w:ilvl w:val="1"/>
          <w:numId w:val="41"/>
        </w:numPr>
        <w:ind w:left="1080" w:hanging="540"/>
        <w:contextualSpacing/>
        <w:jc w:val="both"/>
      </w:pPr>
      <w:r w:rsidRPr="00CB4E20">
        <w:t>Also, a Mitsubishi L300 was found in station which was acquired thru donation from the Provincial Government of Pampanga under the leadership of Governor Lilia G. Pineda, not yet recognized in the books and still in the name of the Provincial Government of Pampanga as stated in the Certificate of Registration (CR).</w:t>
      </w:r>
    </w:p>
    <w:p w14:paraId="54DCE3EF" w14:textId="77777777" w:rsidR="00BE4960" w:rsidRPr="00CB4E20" w:rsidRDefault="00BE4960">
      <w:pPr>
        <w:ind w:left="993"/>
        <w:contextualSpacing/>
        <w:jc w:val="both"/>
      </w:pPr>
    </w:p>
    <w:p w14:paraId="39213A51" w14:textId="77777777" w:rsidR="002E1906" w:rsidRPr="00CB4E20" w:rsidRDefault="002E1906" w:rsidP="005F547D">
      <w:pPr>
        <w:numPr>
          <w:ilvl w:val="1"/>
          <w:numId w:val="41"/>
        </w:numPr>
        <w:ind w:left="1080" w:hanging="540"/>
        <w:contextualSpacing/>
        <w:jc w:val="both"/>
      </w:pPr>
      <w:r w:rsidRPr="00CB4E20">
        <w:t xml:space="preserve">Section 1, Chapter 10, Volume I of GAM for NGAs provides for the accounting treatment, recognition, measurement, </w:t>
      </w:r>
      <w:r w:rsidR="00697821" w:rsidRPr="00CB4E20">
        <w:t xml:space="preserve">and </w:t>
      </w:r>
      <w:r w:rsidRPr="00CB4E20">
        <w:t>derecognition to ensure that all PPEs are properly valued and recorded, and the disclosure requirements in reporting PPE.</w:t>
      </w:r>
    </w:p>
    <w:p w14:paraId="4AC6FDE2" w14:textId="77777777" w:rsidR="002E1906" w:rsidRPr="00CB4E20" w:rsidRDefault="002E1906">
      <w:pPr>
        <w:pStyle w:val="ListParagraph"/>
        <w:ind w:left="540"/>
      </w:pPr>
    </w:p>
    <w:p w14:paraId="4F069361" w14:textId="77777777" w:rsidR="002E1906" w:rsidRPr="00CB4E20" w:rsidRDefault="002E1906" w:rsidP="005F547D">
      <w:pPr>
        <w:numPr>
          <w:ilvl w:val="1"/>
          <w:numId w:val="41"/>
        </w:numPr>
        <w:ind w:left="1080" w:hanging="540"/>
        <w:contextualSpacing/>
        <w:jc w:val="both"/>
      </w:pPr>
      <w:r w:rsidRPr="00CB4E20">
        <w:t>Section 12, Chapter 10, Volume I of GAM for NGAs provides for the recognition of property acquired thru donation without condition.</w:t>
      </w:r>
    </w:p>
    <w:p w14:paraId="4A50C6A1" w14:textId="77777777" w:rsidR="002E1906" w:rsidRPr="00CB4E20" w:rsidRDefault="002E1906">
      <w:pPr>
        <w:pStyle w:val="ListParagraph"/>
        <w:ind w:left="540"/>
      </w:pPr>
    </w:p>
    <w:p w14:paraId="17E0F8E4" w14:textId="77777777" w:rsidR="002E1906" w:rsidRPr="00CB4E20" w:rsidRDefault="002E1906" w:rsidP="005F547D">
      <w:pPr>
        <w:numPr>
          <w:ilvl w:val="1"/>
          <w:numId w:val="41"/>
        </w:numPr>
        <w:ind w:left="1080" w:hanging="540"/>
        <w:contextualSpacing/>
        <w:jc w:val="both"/>
      </w:pPr>
      <w:r w:rsidRPr="00CB4E20">
        <w:t>The above</w:t>
      </w:r>
      <w:r w:rsidR="00697821" w:rsidRPr="00CB4E20">
        <w:t>-</w:t>
      </w:r>
      <w:r w:rsidRPr="00CB4E20">
        <w:t>mentioned deficiencies affect the fair presentation of the financial statements.</w:t>
      </w:r>
    </w:p>
    <w:p w14:paraId="2CB8F39C" w14:textId="77777777" w:rsidR="00F33EC3" w:rsidRPr="00CB4E20" w:rsidRDefault="00F33EC3">
      <w:pPr>
        <w:pStyle w:val="ListParagraph"/>
      </w:pPr>
    </w:p>
    <w:p w14:paraId="4E6664AA" w14:textId="77777777" w:rsidR="00F33EC3" w:rsidRPr="00AB5716" w:rsidRDefault="00944D88" w:rsidP="005F547D">
      <w:pPr>
        <w:numPr>
          <w:ilvl w:val="1"/>
          <w:numId w:val="42"/>
        </w:numPr>
        <w:ind w:left="1080" w:hanging="540"/>
        <w:contextualSpacing/>
        <w:jc w:val="both"/>
        <w:rPr>
          <w:b/>
        </w:rPr>
      </w:pPr>
      <w:r w:rsidRPr="00AB5716">
        <w:rPr>
          <w:b/>
        </w:rPr>
        <w:t>We recommended that the Management:</w:t>
      </w:r>
    </w:p>
    <w:p w14:paraId="4930A20D" w14:textId="77777777" w:rsidR="00F33EC3" w:rsidRPr="00CB4E20" w:rsidRDefault="00F33EC3">
      <w:pPr>
        <w:pStyle w:val="ListParagraph"/>
        <w:rPr>
          <w:b/>
        </w:rPr>
      </w:pPr>
    </w:p>
    <w:p w14:paraId="69C5B3D2" w14:textId="77777777" w:rsidR="00F339DF" w:rsidRPr="00CB4E20" w:rsidRDefault="001B6E6B" w:rsidP="00EE1E27">
      <w:pPr>
        <w:numPr>
          <w:ilvl w:val="0"/>
          <w:numId w:val="17"/>
        </w:numPr>
        <w:ind w:left="1440"/>
        <w:jc w:val="both"/>
        <w:rPr>
          <w:b/>
          <w:i/>
        </w:rPr>
      </w:pPr>
      <w:r w:rsidRPr="00CB4E20">
        <w:rPr>
          <w:b/>
        </w:rPr>
        <w:t xml:space="preserve">require </w:t>
      </w:r>
      <w:r w:rsidR="00F339DF" w:rsidRPr="00CB4E20">
        <w:rPr>
          <w:b/>
        </w:rPr>
        <w:t xml:space="preserve">the Accountant to properly reclassify properties to appropriate accounts such as Other Land Improvements or other related account; </w:t>
      </w:r>
    </w:p>
    <w:p w14:paraId="60907D18" w14:textId="77777777" w:rsidR="00F33EC3" w:rsidRPr="00CB4E20" w:rsidRDefault="00F33EC3">
      <w:pPr>
        <w:ind w:left="540"/>
        <w:rPr>
          <w:b/>
        </w:rPr>
      </w:pPr>
    </w:p>
    <w:p w14:paraId="221BDA96" w14:textId="77777777" w:rsidR="00F339DF" w:rsidRPr="00CB4E20" w:rsidRDefault="00F339DF" w:rsidP="00EE1E27">
      <w:pPr>
        <w:numPr>
          <w:ilvl w:val="0"/>
          <w:numId w:val="17"/>
        </w:numPr>
        <w:ind w:left="1440"/>
        <w:jc w:val="both"/>
        <w:rPr>
          <w:b/>
        </w:rPr>
      </w:pPr>
      <w:r w:rsidRPr="00CB4E20">
        <w:rPr>
          <w:b/>
        </w:rPr>
        <w:t>require the liquidation of the fund transfer for the construction of the perimeter fence, Phase I together with the necessary documentation as basis for recognition in the books;</w:t>
      </w:r>
    </w:p>
    <w:p w14:paraId="219D704E" w14:textId="77777777" w:rsidR="00481738" w:rsidRPr="00CB4E20" w:rsidRDefault="00481738">
      <w:pPr>
        <w:pStyle w:val="ListParagraph"/>
        <w:rPr>
          <w:b/>
        </w:rPr>
      </w:pPr>
    </w:p>
    <w:p w14:paraId="2FEA2293" w14:textId="77777777" w:rsidR="00F339DF" w:rsidRPr="00CB4E20" w:rsidRDefault="00A068D8" w:rsidP="00EE1E27">
      <w:pPr>
        <w:numPr>
          <w:ilvl w:val="0"/>
          <w:numId w:val="17"/>
        </w:numPr>
        <w:ind w:left="1440"/>
        <w:jc w:val="both"/>
        <w:rPr>
          <w:b/>
        </w:rPr>
      </w:pPr>
      <w:r w:rsidRPr="00CB4E20">
        <w:rPr>
          <w:b/>
        </w:rPr>
        <w:t>instruct the P</w:t>
      </w:r>
      <w:r w:rsidR="008E462A" w:rsidRPr="00CB4E20">
        <w:rPr>
          <w:b/>
        </w:rPr>
        <w:t xml:space="preserve">roperty Unit to </w:t>
      </w:r>
      <w:r w:rsidR="00F339DF" w:rsidRPr="00CB4E20">
        <w:rPr>
          <w:b/>
        </w:rPr>
        <w:t>prepare IIRUP</w:t>
      </w:r>
      <w:r w:rsidR="00697821" w:rsidRPr="00CB4E20">
        <w:rPr>
          <w:b/>
        </w:rPr>
        <w:t xml:space="preserve"> </w:t>
      </w:r>
      <w:r w:rsidR="00F339DF" w:rsidRPr="00CB4E20">
        <w:rPr>
          <w:b/>
        </w:rPr>
        <w:t>for idle, unserviceable and fully depreciated PPEs; and</w:t>
      </w:r>
    </w:p>
    <w:p w14:paraId="443D2AC2" w14:textId="77777777" w:rsidR="00F339DF" w:rsidRPr="00CB4E20" w:rsidRDefault="00F339DF">
      <w:pPr>
        <w:pStyle w:val="ListParagraph"/>
        <w:rPr>
          <w:b/>
          <w:i/>
        </w:rPr>
      </w:pPr>
    </w:p>
    <w:p w14:paraId="799E27A5" w14:textId="6B972050" w:rsidR="00434934" w:rsidRDefault="00F339DF" w:rsidP="00EE1E27">
      <w:pPr>
        <w:numPr>
          <w:ilvl w:val="0"/>
          <w:numId w:val="17"/>
        </w:numPr>
        <w:ind w:left="1440"/>
        <w:jc w:val="both"/>
        <w:rPr>
          <w:b/>
        </w:rPr>
      </w:pPr>
      <w:r w:rsidRPr="00CB4E20">
        <w:rPr>
          <w:b/>
        </w:rPr>
        <w:t xml:space="preserve">furnish </w:t>
      </w:r>
      <w:r w:rsidR="00697821" w:rsidRPr="00CB4E20">
        <w:rPr>
          <w:b/>
        </w:rPr>
        <w:t>the Audit Team a</w:t>
      </w:r>
      <w:r w:rsidRPr="00CB4E20">
        <w:rPr>
          <w:b/>
        </w:rPr>
        <w:t xml:space="preserve"> copy of </w:t>
      </w:r>
      <w:r w:rsidR="00314D8A">
        <w:rPr>
          <w:b/>
        </w:rPr>
        <w:t>the M</w:t>
      </w:r>
      <w:r w:rsidRPr="00CB4E20">
        <w:rPr>
          <w:b/>
        </w:rPr>
        <w:t xml:space="preserve">emorandum of </w:t>
      </w:r>
      <w:r w:rsidR="00064D19">
        <w:rPr>
          <w:b/>
        </w:rPr>
        <w:t>D</w:t>
      </w:r>
      <w:r w:rsidR="00064D19" w:rsidRPr="00CB4E20">
        <w:rPr>
          <w:b/>
        </w:rPr>
        <w:t xml:space="preserve">onation </w:t>
      </w:r>
      <w:r w:rsidRPr="00CB4E20">
        <w:rPr>
          <w:b/>
        </w:rPr>
        <w:t>and work out for the transfer of ownership of the Motor Vehicle acquired thru donation.</w:t>
      </w:r>
    </w:p>
    <w:p w14:paraId="1FBF92C7" w14:textId="77777777" w:rsidR="00434934" w:rsidRDefault="00434934">
      <w:pPr>
        <w:spacing w:after="200" w:line="276" w:lineRule="auto"/>
        <w:rPr>
          <w:b/>
        </w:rPr>
      </w:pPr>
      <w:r>
        <w:rPr>
          <w:b/>
        </w:rPr>
        <w:br w:type="page"/>
      </w:r>
    </w:p>
    <w:p w14:paraId="6A6667C7" w14:textId="49A2BEA3" w:rsidR="00B5712E" w:rsidRDefault="005F393E" w:rsidP="003126C9">
      <w:pPr>
        <w:ind w:left="450" w:hanging="450"/>
        <w:rPr>
          <w:i/>
        </w:rPr>
      </w:pPr>
      <w:r w:rsidRPr="00CB4E20">
        <w:rPr>
          <w:i/>
        </w:rPr>
        <w:lastRenderedPageBreak/>
        <w:t>Service and Business Income</w:t>
      </w:r>
      <w:r w:rsidR="002406BF">
        <w:rPr>
          <w:i/>
        </w:rPr>
        <w:t xml:space="preserve"> - </w:t>
      </w:r>
      <w:r w:rsidR="002406BF" w:rsidRPr="002406BF">
        <w:rPr>
          <w:i/>
          <w:dstrike/>
        </w:rPr>
        <w:t>P</w:t>
      </w:r>
      <w:r w:rsidR="002406BF" w:rsidRPr="002406BF">
        <w:rPr>
          <w:i/>
        </w:rPr>
        <w:t>21,286,780.00</w:t>
      </w:r>
    </w:p>
    <w:p w14:paraId="75A81DCD" w14:textId="77777777" w:rsidR="005F393E" w:rsidRPr="00434934" w:rsidRDefault="005F393E">
      <w:pPr>
        <w:contextualSpacing/>
        <w:jc w:val="both"/>
        <w:rPr>
          <w:i/>
          <w:sz w:val="20"/>
          <w:szCs w:val="20"/>
        </w:rPr>
      </w:pPr>
    </w:p>
    <w:p w14:paraId="162E194A" w14:textId="337780DE" w:rsidR="00B5712E" w:rsidRDefault="0077438E" w:rsidP="00434934">
      <w:pPr>
        <w:pStyle w:val="Style18"/>
        <w:numPr>
          <w:ilvl w:val="0"/>
          <w:numId w:val="14"/>
        </w:numPr>
        <w:ind w:left="540" w:hanging="540"/>
      </w:pPr>
      <w:r>
        <w:t>R</w:t>
      </w:r>
      <w:r w:rsidR="00863A2B" w:rsidRPr="00863A2B">
        <w:t xml:space="preserve">efund of tuition fees </w:t>
      </w:r>
      <w:r w:rsidR="000D2F10">
        <w:t xml:space="preserve">collected </w:t>
      </w:r>
      <w:r w:rsidR="00863A2B" w:rsidRPr="00863A2B">
        <w:t xml:space="preserve">amounting to ₱21,286,780.00 were </w:t>
      </w:r>
      <w:r w:rsidR="000D2F10">
        <w:t>erroneously recognized as</w:t>
      </w:r>
      <w:r w:rsidR="00863A2B" w:rsidRPr="00863A2B">
        <w:t xml:space="preserve"> Other Maintenance and Operating Expenses </w:t>
      </w:r>
      <w:r w:rsidR="000D2F10" w:rsidRPr="00524ED4">
        <w:t>(5-02-99-990-00)</w:t>
      </w:r>
      <w:r w:rsidR="000D2F10">
        <w:t xml:space="preserve"> </w:t>
      </w:r>
      <w:r w:rsidR="00863A2B" w:rsidRPr="00E97E49">
        <w:t xml:space="preserve">instead of </w:t>
      </w:r>
      <w:r w:rsidR="00863A2B" w:rsidRPr="001B2F06">
        <w:t>adjustment/deduction from</w:t>
      </w:r>
      <w:r w:rsidR="00863A2B" w:rsidRPr="00863A2B">
        <w:t xml:space="preserve"> </w:t>
      </w:r>
      <w:r w:rsidR="00863A2B" w:rsidRPr="00E97E49">
        <w:t xml:space="preserve">School Fees </w:t>
      </w:r>
      <w:r w:rsidR="00863A2B" w:rsidRPr="001B2F06">
        <w:t>Account</w:t>
      </w:r>
      <w:r w:rsidR="00910E2E">
        <w:t>,</w:t>
      </w:r>
      <w:r w:rsidR="00863A2B" w:rsidRPr="00E97E49">
        <w:t xml:space="preserve"> </w:t>
      </w:r>
      <w:r w:rsidR="00863A2B" w:rsidRPr="00863A2B">
        <w:t>thereby</w:t>
      </w:r>
      <w:r w:rsidR="00863A2B" w:rsidRPr="001B2F06">
        <w:t xml:space="preserve"> resulted in an overstatement of </w:t>
      </w:r>
      <w:r w:rsidR="00863A2B" w:rsidRPr="00863A2B">
        <w:t>both</w:t>
      </w:r>
      <w:r w:rsidR="00863A2B" w:rsidRPr="001B2F06">
        <w:t xml:space="preserve"> accounts. </w:t>
      </w:r>
    </w:p>
    <w:p w14:paraId="0E25DDAE" w14:textId="77777777" w:rsidR="004D6242" w:rsidRPr="00434934" w:rsidRDefault="004D6242" w:rsidP="004D6242">
      <w:pPr>
        <w:pStyle w:val="Style18"/>
        <w:ind w:left="360" w:firstLine="0"/>
        <w:rPr>
          <w:sz w:val="20"/>
          <w:szCs w:val="20"/>
        </w:rPr>
      </w:pPr>
    </w:p>
    <w:p w14:paraId="018CDD7D" w14:textId="77777777" w:rsidR="005F393E" w:rsidRPr="001B2F06" w:rsidRDefault="00EA75BF" w:rsidP="005F547D">
      <w:pPr>
        <w:numPr>
          <w:ilvl w:val="1"/>
          <w:numId w:val="43"/>
        </w:numPr>
        <w:ind w:left="1080" w:hanging="540"/>
        <w:contextualSpacing/>
        <w:jc w:val="both"/>
        <w:rPr>
          <w:i/>
        </w:rPr>
      </w:pPr>
      <w:r w:rsidRPr="00CB4E20">
        <w:t>Philippine Public Sector Accounting Standards (</w:t>
      </w:r>
      <w:r w:rsidR="005F393E" w:rsidRPr="00CB4E20">
        <w:t>PPSAS</w:t>
      </w:r>
      <w:r w:rsidRPr="00CB4E20">
        <w:t>)</w:t>
      </w:r>
      <w:r w:rsidR="005F393E" w:rsidRPr="00CB4E20">
        <w:t xml:space="preserve"> No. 1 – Presentation of Financial Statements</w:t>
      </w:r>
      <w:r w:rsidR="00884F02">
        <w:t xml:space="preserve"> states that:</w:t>
      </w:r>
      <w:r w:rsidR="005F393E" w:rsidRPr="00CB4E20">
        <w:t xml:space="preserve"> </w:t>
      </w:r>
      <w:r w:rsidR="00863A2B" w:rsidRPr="001B2F06">
        <w:rPr>
          <w:i/>
        </w:rPr>
        <w:t>Financial Statements (FS) shall present fairly the financial position, financial performance, and cash flows of an entity. Fair presentation requires the faithful representation of the effects of transactions, other events, conditions in accordance with the definitions and other events, and recognition criteria for assets, liabilities, revenue, and expenses set out in PPSAS.</w:t>
      </w:r>
    </w:p>
    <w:p w14:paraId="1419C154" w14:textId="77777777" w:rsidR="005F393E" w:rsidRPr="00434934" w:rsidRDefault="005F393E">
      <w:pPr>
        <w:pStyle w:val="ListParagraph"/>
        <w:tabs>
          <w:tab w:val="left" w:pos="0"/>
        </w:tabs>
        <w:ind w:left="0"/>
        <w:jc w:val="both"/>
        <w:rPr>
          <w:sz w:val="20"/>
          <w:szCs w:val="20"/>
        </w:rPr>
      </w:pPr>
    </w:p>
    <w:p w14:paraId="3B1A80D8" w14:textId="77777777" w:rsidR="00BE4960" w:rsidRPr="00CB4E20" w:rsidRDefault="00863A2B" w:rsidP="005F547D">
      <w:pPr>
        <w:numPr>
          <w:ilvl w:val="1"/>
          <w:numId w:val="43"/>
        </w:numPr>
        <w:ind w:left="1080" w:hanging="540"/>
        <w:contextualSpacing/>
        <w:jc w:val="both"/>
      </w:pPr>
      <w:r w:rsidRPr="001B2F06">
        <w:t>Accounts School Fees (4-02-02-010-00)</w:t>
      </w:r>
      <w:r w:rsidR="00EA75BF" w:rsidRPr="00CB4E20">
        <w:t xml:space="preserve"> and</w:t>
      </w:r>
      <w:r w:rsidRPr="001B2F06">
        <w:t xml:space="preserve"> Other Maintenance and Operating Expenses (5-02-99-990-00) ha</w:t>
      </w:r>
      <w:r w:rsidR="000573DE">
        <w:t>d</w:t>
      </w:r>
      <w:r w:rsidR="00EA75BF" w:rsidRPr="00CB4E20">
        <w:t xml:space="preserve"> balance</w:t>
      </w:r>
      <w:r w:rsidR="000573DE">
        <w:t>s</w:t>
      </w:r>
      <w:r w:rsidR="00EA75BF" w:rsidRPr="00CB4E20">
        <w:t xml:space="preserve"> of ₱133,640,418.59 and </w:t>
      </w:r>
      <w:r w:rsidRPr="001B2F06">
        <w:t>₱25,145,793.43</w:t>
      </w:r>
      <w:r w:rsidR="00EA75BF" w:rsidRPr="00CB4E20">
        <w:t>, respectively</w:t>
      </w:r>
      <w:r w:rsidR="004E209C">
        <w:t>,</w:t>
      </w:r>
      <w:r w:rsidRPr="001B2F06">
        <w:t xml:space="preserve"> as of December 31, 2018.</w:t>
      </w:r>
    </w:p>
    <w:p w14:paraId="02CDAED5" w14:textId="77777777" w:rsidR="00B5712E" w:rsidRPr="00434934" w:rsidRDefault="00B5712E" w:rsidP="001B2F06">
      <w:pPr>
        <w:contextualSpacing/>
        <w:jc w:val="both"/>
        <w:rPr>
          <w:sz w:val="20"/>
          <w:szCs w:val="20"/>
        </w:rPr>
      </w:pPr>
    </w:p>
    <w:p w14:paraId="27B8E0C5" w14:textId="77777777" w:rsidR="005F393E" w:rsidRPr="00CB4E20" w:rsidRDefault="005F393E" w:rsidP="005F547D">
      <w:pPr>
        <w:numPr>
          <w:ilvl w:val="1"/>
          <w:numId w:val="43"/>
        </w:numPr>
        <w:ind w:left="1080" w:hanging="540"/>
        <w:contextualSpacing/>
        <w:jc w:val="both"/>
      </w:pPr>
      <w:r w:rsidRPr="00CB4E20">
        <w:t>Verification of transactions showed that claims for the refund of tuition fees amounting to ₱21,286,780.00 were treated as expense/debited to account Other Maintenance and Operating Expenses</w:t>
      </w:r>
      <w:r w:rsidR="00D15F38">
        <w:t>,</w:t>
      </w:r>
      <w:r w:rsidRPr="00CB4E20">
        <w:t xml:space="preserve"> which should </w:t>
      </w:r>
      <w:r w:rsidR="00D15F38">
        <w:t xml:space="preserve">have </w:t>
      </w:r>
      <w:r w:rsidRPr="00CB4E20">
        <w:t>be</w:t>
      </w:r>
      <w:r w:rsidR="00D15F38">
        <w:t>en</w:t>
      </w:r>
      <w:r w:rsidR="00863A2B" w:rsidRPr="001B2F06">
        <w:t xml:space="preserve"> an adjustment/deduction </w:t>
      </w:r>
      <w:r w:rsidR="00A91307">
        <w:t>from</w:t>
      </w:r>
      <w:r w:rsidR="00863A2B" w:rsidRPr="001B2F06">
        <w:t xml:space="preserve"> the account School Fees.</w:t>
      </w:r>
    </w:p>
    <w:p w14:paraId="7A93B2AB" w14:textId="77777777" w:rsidR="005F393E" w:rsidRPr="00434934" w:rsidRDefault="005F393E">
      <w:pPr>
        <w:pStyle w:val="ListParagraph"/>
        <w:rPr>
          <w:sz w:val="20"/>
          <w:szCs w:val="20"/>
        </w:rPr>
      </w:pPr>
    </w:p>
    <w:p w14:paraId="0F3A3772" w14:textId="77777777" w:rsidR="005F393E" w:rsidRPr="00CB4E20" w:rsidRDefault="005F393E" w:rsidP="005F547D">
      <w:pPr>
        <w:numPr>
          <w:ilvl w:val="1"/>
          <w:numId w:val="43"/>
        </w:numPr>
        <w:ind w:left="1080" w:hanging="540"/>
        <w:contextualSpacing/>
        <w:jc w:val="both"/>
      </w:pPr>
      <w:r w:rsidRPr="00CB4E20">
        <w:t>The overstatement of both accounts</w:t>
      </w:r>
      <w:r w:rsidR="00EA75BF" w:rsidRPr="00CB4E20">
        <w:t xml:space="preserve"> </w:t>
      </w:r>
      <w:r w:rsidR="00863A2B" w:rsidRPr="001B2F06">
        <w:t>affect</w:t>
      </w:r>
      <w:r w:rsidR="0089116E">
        <w:t>s</w:t>
      </w:r>
      <w:r w:rsidR="00863A2B" w:rsidRPr="001B2F06">
        <w:t xml:space="preserve"> the fair presentation of the </w:t>
      </w:r>
      <w:r w:rsidR="00EA75BF" w:rsidRPr="00CB4E20">
        <w:t>FS</w:t>
      </w:r>
      <w:r w:rsidR="00863A2B" w:rsidRPr="001B2F06">
        <w:t>.</w:t>
      </w:r>
    </w:p>
    <w:p w14:paraId="476DC47D" w14:textId="77777777" w:rsidR="005F393E" w:rsidRPr="00434934" w:rsidRDefault="005F393E">
      <w:pPr>
        <w:pStyle w:val="ListParagraph"/>
        <w:rPr>
          <w:sz w:val="20"/>
          <w:szCs w:val="20"/>
        </w:rPr>
      </w:pPr>
    </w:p>
    <w:p w14:paraId="5917D277" w14:textId="77777777" w:rsidR="005F393E" w:rsidRDefault="005F393E" w:rsidP="005F547D">
      <w:pPr>
        <w:numPr>
          <w:ilvl w:val="1"/>
          <w:numId w:val="44"/>
        </w:numPr>
        <w:ind w:left="1080" w:hanging="540"/>
        <w:contextualSpacing/>
        <w:jc w:val="both"/>
        <w:rPr>
          <w:b/>
        </w:rPr>
      </w:pPr>
      <w:r w:rsidRPr="00CB4E20">
        <w:rPr>
          <w:b/>
        </w:rPr>
        <w:t>We recommend</w:t>
      </w:r>
      <w:r w:rsidR="00212289" w:rsidRPr="00CB4E20">
        <w:rPr>
          <w:b/>
        </w:rPr>
        <w:t>ed</w:t>
      </w:r>
      <w:r w:rsidRPr="00CB4E20">
        <w:rPr>
          <w:b/>
        </w:rPr>
        <w:t xml:space="preserve"> that Management instruct the Accountant to </w:t>
      </w:r>
      <w:r w:rsidR="00351C8A" w:rsidRPr="00CB4E20">
        <w:rPr>
          <w:b/>
        </w:rPr>
        <w:t xml:space="preserve">make the necessary adjustments to correct the books for fair presentation of the </w:t>
      </w:r>
      <w:r w:rsidR="00EA75BF" w:rsidRPr="00CB4E20">
        <w:rPr>
          <w:b/>
        </w:rPr>
        <w:t>FS</w:t>
      </w:r>
      <w:r w:rsidR="00C03182" w:rsidRPr="00CB4E20">
        <w:rPr>
          <w:b/>
        </w:rPr>
        <w:t>.</w:t>
      </w:r>
    </w:p>
    <w:p w14:paraId="5AE1BDEE" w14:textId="77777777" w:rsidR="002406BF" w:rsidRDefault="002406BF" w:rsidP="002406BF">
      <w:pPr>
        <w:contextualSpacing/>
        <w:jc w:val="both"/>
        <w:rPr>
          <w:i/>
        </w:rPr>
      </w:pPr>
    </w:p>
    <w:p w14:paraId="125AB68A" w14:textId="77777777" w:rsidR="00033DE4" w:rsidRDefault="00033DE4" w:rsidP="002406BF">
      <w:pPr>
        <w:contextualSpacing/>
        <w:jc w:val="both"/>
        <w:rPr>
          <w:i/>
        </w:rPr>
      </w:pPr>
    </w:p>
    <w:p w14:paraId="4E8E023C" w14:textId="752D033A" w:rsidR="002406BF" w:rsidRPr="00CB4E20" w:rsidRDefault="002406BF" w:rsidP="002406BF">
      <w:pPr>
        <w:contextualSpacing/>
        <w:jc w:val="both"/>
        <w:rPr>
          <w:b/>
        </w:rPr>
      </w:pPr>
      <w:r>
        <w:rPr>
          <w:i/>
        </w:rPr>
        <w:t xml:space="preserve">Honoraria – </w:t>
      </w:r>
      <w:r w:rsidRPr="002406BF">
        <w:rPr>
          <w:i/>
          <w:dstrike/>
        </w:rPr>
        <w:t>P</w:t>
      </w:r>
      <w:r w:rsidRPr="002406BF">
        <w:rPr>
          <w:i/>
        </w:rPr>
        <w:t>132,500.00</w:t>
      </w:r>
    </w:p>
    <w:p w14:paraId="5DB61322" w14:textId="77777777" w:rsidR="004D6242" w:rsidRPr="00434934" w:rsidRDefault="004D6242">
      <w:pPr>
        <w:contextualSpacing/>
        <w:jc w:val="both"/>
        <w:rPr>
          <w:i/>
          <w:sz w:val="20"/>
          <w:szCs w:val="20"/>
        </w:rPr>
      </w:pPr>
    </w:p>
    <w:p w14:paraId="3BAAB0AD" w14:textId="77777777" w:rsidR="00B5712E" w:rsidRDefault="00DA2D13" w:rsidP="00434934">
      <w:pPr>
        <w:pStyle w:val="Style18"/>
        <w:numPr>
          <w:ilvl w:val="0"/>
          <w:numId w:val="14"/>
        </w:numPr>
        <w:ind w:left="540" w:hanging="540"/>
      </w:pPr>
      <w:r w:rsidRPr="00933D39">
        <w:t xml:space="preserve">Payments of honoraria </w:t>
      </w:r>
      <w:r w:rsidR="00A43EEC" w:rsidRPr="00792573">
        <w:t>amounting to ₱132,500.00</w:t>
      </w:r>
      <w:r w:rsidR="00A43EEC">
        <w:t xml:space="preserve"> </w:t>
      </w:r>
      <w:r w:rsidRPr="00933D39">
        <w:t>were reco</w:t>
      </w:r>
      <w:r w:rsidRPr="00792573">
        <w:t>rded as Travelling Expenses (5-02-01-010-00) instead of Honoraria (5-01-02-100-01)</w:t>
      </w:r>
      <w:r w:rsidR="00A43EEC">
        <w:t>,</w:t>
      </w:r>
      <w:r w:rsidRPr="00792573">
        <w:t xml:space="preserve"> </w:t>
      </w:r>
      <w:r w:rsidR="00A43EEC">
        <w:t>thus</w:t>
      </w:r>
      <w:r w:rsidR="00E23AEF">
        <w:t xml:space="preserve"> overstating the </w:t>
      </w:r>
      <w:r w:rsidR="00E23AEF" w:rsidRPr="00A256D4">
        <w:t>Travelling Expenses</w:t>
      </w:r>
      <w:r w:rsidR="00E23AEF">
        <w:t xml:space="preserve"> and understating the </w:t>
      </w:r>
      <w:r w:rsidR="00E23AEF" w:rsidRPr="00A256D4">
        <w:t>Honoraria</w:t>
      </w:r>
      <w:r w:rsidR="00A43EEC">
        <w:t xml:space="preserve"> accounts by the same amount</w:t>
      </w:r>
      <w:r w:rsidRPr="00792573">
        <w:t>.</w:t>
      </w:r>
    </w:p>
    <w:p w14:paraId="1E48B2CC" w14:textId="77777777" w:rsidR="00B5712E" w:rsidRPr="00434934" w:rsidRDefault="00B5712E" w:rsidP="001B2F06">
      <w:pPr>
        <w:pStyle w:val="Style18"/>
        <w:ind w:firstLine="0"/>
        <w:rPr>
          <w:rFonts w:ascii="Times New Roman" w:hAnsi="Times New Roman"/>
          <w:sz w:val="20"/>
          <w:szCs w:val="20"/>
        </w:rPr>
      </w:pPr>
    </w:p>
    <w:p w14:paraId="65FFED56" w14:textId="77777777" w:rsidR="00B5712E" w:rsidRPr="008C7ECB" w:rsidRDefault="00324DB4" w:rsidP="005F547D">
      <w:pPr>
        <w:pStyle w:val="Style18"/>
        <w:numPr>
          <w:ilvl w:val="0"/>
          <w:numId w:val="45"/>
        </w:numPr>
        <w:ind w:left="1080" w:hanging="540"/>
        <w:rPr>
          <w:rFonts w:ascii="Times New Roman" w:hAnsi="Times New Roman"/>
          <w:b w:val="0"/>
          <w:i/>
        </w:rPr>
      </w:pPr>
      <w:r w:rsidRPr="008C7ECB">
        <w:rPr>
          <w:rFonts w:ascii="Times New Roman" w:hAnsi="Times New Roman"/>
          <w:b w:val="0"/>
        </w:rPr>
        <w:t>The following honoraria paid to</w:t>
      </w:r>
      <w:r w:rsidR="002B6D80" w:rsidRPr="008C7ECB">
        <w:rPr>
          <w:rFonts w:ascii="Times New Roman" w:hAnsi="Times New Roman"/>
          <w:b w:val="0"/>
        </w:rPr>
        <w:t xml:space="preserve"> the</w:t>
      </w:r>
      <w:r w:rsidRPr="008C7ECB">
        <w:rPr>
          <w:rFonts w:ascii="Times New Roman" w:hAnsi="Times New Roman"/>
          <w:b w:val="0"/>
        </w:rPr>
        <w:t xml:space="preserve"> Board of Trustees </w:t>
      </w:r>
      <w:r w:rsidR="002B6D80" w:rsidRPr="008C7ECB">
        <w:rPr>
          <w:rFonts w:ascii="Times New Roman" w:hAnsi="Times New Roman"/>
          <w:b w:val="0"/>
        </w:rPr>
        <w:t xml:space="preserve">were </w:t>
      </w:r>
      <w:r w:rsidRPr="008C7ECB">
        <w:rPr>
          <w:rFonts w:ascii="Times New Roman" w:hAnsi="Times New Roman"/>
          <w:b w:val="0"/>
        </w:rPr>
        <w:t>recorded as Travelling Expenses (5-02-01-010-00) instead of Honoraria (5-01-02-100-01):</w:t>
      </w:r>
    </w:p>
    <w:p w14:paraId="2640E30C" w14:textId="77777777" w:rsidR="00B5712E" w:rsidRPr="00AE783F" w:rsidRDefault="00B5712E" w:rsidP="001B2F06">
      <w:pPr>
        <w:ind w:left="993"/>
        <w:contextualSpacing/>
        <w:jc w:val="both"/>
      </w:pPr>
    </w:p>
    <w:tbl>
      <w:tblPr>
        <w:tblW w:w="7848" w:type="dxa"/>
        <w:jc w:val="right"/>
        <w:tblLook w:val="04A0" w:firstRow="1" w:lastRow="0" w:firstColumn="1" w:lastColumn="0" w:noHBand="0" w:noVBand="1"/>
      </w:tblPr>
      <w:tblGrid>
        <w:gridCol w:w="3212"/>
        <w:gridCol w:w="3520"/>
        <w:gridCol w:w="1116"/>
      </w:tblGrid>
      <w:tr w:rsidR="00324DB4" w:rsidRPr="00CB4E20" w14:paraId="313713AE" w14:textId="77777777" w:rsidTr="00A6441D">
        <w:trPr>
          <w:trHeight w:val="300"/>
          <w:tblHeader/>
          <w:jc w:val="right"/>
        </w:trPr>
        <w:tc>
          <w:tcPr>
            <w:tcW w:w="3212" w:type="dxa"/>
            <w:tcBorders>
              <w:top w:val="single" w:sz="4" w:space="0" w:color="auto"/>
              <w:left w:val="single" w:sz="4" w:space="0" w:color="auto"/>
              <w:bottom w:val="single" w:sz="4" w:space="0" w:color="auto"/>
              <w:right w:val="single" w:sz="4" w:space="0" w:color="auto"/>
            </w:tcBorders>
            <w:shd w:val="clear" w:color="auto" w:fill="auto"/>
            <w:hideMark/>
          </w:tcPr>
          <w:p w14:paraId="2252FEEE" w14:textId="77777777" w:rsidR="00324DB4" w:rsidRPr="00CB4E20" w:rsidRDefault="00324DB4">
            <w:pPr>
              <w:jc w:val="center"/>
              <w:rPr>
                <w:b/>
                <w:bCs/>
                <w:color w:val="000000"/>
                <w:sz w:val="20"/>
                <w:szCs w:val="20"/>
                <w:lang w:val="en-PH" w:eastAsia="en-PH"/>
              </w:rPr>
            </w:pPr>
            <w:r w:rsidRPr="00CB4E20">
              <w:rPr>
                <w:b/>
                <w:bCs/>
                <w:color w:val="000000"/>
                <w:sz w:val="20"/>
                <w:szCs w:val="20"/>
                <w:lang w:eastAsia="en-PH"/>
              </w:rPr>
              <w:t>Reference</w:t>
            </w:r>
          </w:p>
        </w:tc>
        <w:tc>
          <w:tcPr>
            <w:tcW w:w="3520" w:type="dxa"/>
            <w:tcBorders>
              <w:top w:val="single" w:sz="4" w:space="0" w:color="auto"/>
              <w:left w:val="nil"/>
              <w:bottom w:val="single" w:sz="4" w:space="0" w:color="auto"/>
              <w:right w:val="single" w:sz="4" w:space="0" w:color="auto"/>
            </w:tcBorders>
            <w:shd w:val="clear" w:color="auto" w:fill="auto"/>
            <w:hideMark/>
          </w:tcPr>
          <w:p w14:paraId="650AB372" w14:textId="77777777" w:rsidR="00324DB4" w:rsidRPr="00CB4E20" w:rsidRDefault="00324DB4">
            <w:pPr>
              <w:jc w:val="center"/>
              <w:rPr>
                <w:b/>
                <w:bCs/>
                <w:color w:val="000000"/>
                <w:sz w:val="20"/>
                <w:szCs w:val="20"/>
                <w:lang w:val="en-PH" w:eastAsia="en-PH"/>
              </w:rPr>
            </w:pPr>
            <w:r w:rsidRPr="00CB4E20">
              <w:rPr>
                <w:b/>
                <w:bCs/>
                <w:color w:val="000000"/>
                <w:sz w:val="20"/>
                <w:szCs w:val="20"/>
                <w:lang w:eastAsia="en-PH"/>
              </w:rPr>
              <w:t>Particular</w:t>
            </w:r>
          </w:p>
        </w:tc>
        <w:tc>
          <w:tcPr>
            <w:tcW w:w="1116" w:type="dxa"/>
            <w:tcBorders>
              <w:top w:val="single" w:sz="4" w:space="0" w:color="auto"/>
              <w:left w:val="nil"/>
              <w:bottom w:val="single" w:sz="4" w:space="0" w:color="auto"/>
              <w:right w:val="single" w:sz="4" w:space="0" w:color="auto"/>
            </w:tcBorders>
            <w:shd w:val="clear" w:color="auto" w:fill="auto"/>
            <w:hideMark/>
          </w:tcPr>
          <w:p w14:paraId="66930516" w14:textId="77777777" w:rsidR="00324DB4" w:rsidRPr="00CB4E20" w:rsidRDefault="00324DB4">
            <w:pPr>
              <w:jc w:val="center"/>
              <w:rPr>
                <w:b/>
                <w:bCs/>
                <w:color w:val="000000"/>
                <w:sz w:val="20"/>
                <w:szCs w:val="20"/>
                <w:lang w:val="en-PH" w:eastAsia="en-PH"/>
              </w:rPr>
            </w:pPr>
            <w:r w:rsidRPr="00CB4E20">
              <w:rPr>
                <w:b/>
                <w:bCs/>
                <w:color w:val="000000"/>
                <w:sz w:val="20"/>
                <w:szCs w:val="20"/>
                <w:lang w:eastAsia="en-PH"/>
              </w:rPr>
              <w:t>Amount</w:t>
            </w:r>
          </w:p>
        </w:tc>
      </w:tr>
      <w:tr w:rsidR="00324DB4" w:rsidRPr="00CB4E20" w14:paraId="20876AA8" w14:textId="77777777" w:rsidTr="001B2F06">
        <w:trPr>
          <w:trHeight w:val="510"/>
          <w:jc w:val="right"/>
        </w:trPr>
        <w:tc>
          <w:tcPr>
            <w:tcW w:w="3212" w:type="dxa"/>
            <w:tcBorders>
              <w:top w:val="nil"/>
              <w:left w:val="single" w:sz="4" w:space="0" w:color="auto"/>
              <w:bottom w:val="single" w:sz="4" w:space="0" w:color="auto"/>
              <w:right w:val="single" w:sz="4" w:space="0" w:color="auto"/>
            </w:tcBorders>
            <w:shd w:val="clear" w:color="auto" w:fill="auto"/>
            <w:hideMark/>
          </w:tcPr>
          <w:p w14:paraId="28FAC943" w14:textId="77777777" w:rsidR="00B5712E" w:rsidRDefault="00324DB4" w:rsidP="001B2F06">
            <w:pPr>
              <w:rPr>
                <w:color w:val="000000"/>
                <w:sz w:val="20"/>
                <w:szCs w:val="20"/>
                <w:lang w:val="en-PH" w:eastAsia="en-PH"/>
              </w:rPr>
            </w:pPr>
            <w:r w:rsidRPr="00CB4E20">
              <w:rPr>
                <w:color w:val="000000"/>
                <w:sz w:val="20"/>
                <w:szCs w:val="20"/>
                <w:lang w:eastAsia="en-PH"/>
              </w:rPr>
              <w:t>Report of Cash Disbursement No. 2018-03-0001</w:t>
            </w:r>
          </w:p>
        </w:tc>
        <w:tc>
          <w:tcPr>
            <w:tcW w:w="3520" w:type="dxa"/>
            <w:tcBorders>
              <w:top w:val="nil"/>
              <w:left w:val="nil"/>
              <w:bottom w:val="single" w:sz="4" w:space="0" w:color="auto"/>
              <w:right w:val="single" w:sz="4" w:space="0" w:color="auto"/>
            </w:tcBorders>
            <w:shd w:val="clear" w:color="auto" w:fill="auto"/>
            <w:hideMark/>
          </w:tcPr>
          <w:p w14:paraId="3807DB05" w14:textId="77777777" w:rsidR="00324DB4" w:rsidRPr="00CB4E20" w:rsidRDefault="00324DB4">
            <w:pPr>
              <w:rPr>
                <w:color w:val="000000"/>
                <w:sz w:val="20"/>
                <w:szCs w:val="20"/>
                <w:lang w:val="en-PH" w:eastAsia="en-PH"/>
              </w:rPr>
            </w:pPr>
            <w:r w:rsidRPr="00CB4E20">
              <w:rPr>
                <w:color w:val="000000"/>
                <w:sz w:val="20"/>
                <w:szCs w:val="20"/>
                <w:lang w:eastAsia="en-PH"/>
              </w:rPr>
              <w:t>Liquidation (honorarium/Traveling Expenses)</w:t>
            </w:r>
          </w:p>
        </w:tc>
        <w:tc>
          <w:tcPr>
            <w:tcW w:w="1116" w:type="dxa"/>
            <w:tcBorders>
              <w:top w:val="nil"/>
              <w:left w:val="nil"/>
              <w:bottom w:val="single" w:sz="4" w:space="0" w:color="auto"/>
              <w:right w:val="single" w:sz="4" w:space="0" w:color="auto"/>
            </w:tcBorders>
            <w:shd w:val="clear" w:color="auto" w:fill="auto"/>
            <w:hideMark/>
          </w:tcPr>
          <w:p w14:paraId="206A13D4" w14:textId="77777777" w:rsidR="00324DB4" w:rsidRPr="00CB4E20" w:rsidRDefault="00324DB4">
            <w:pPr>
              <w:jc w:val="right"/>
              <w:rPr>
                <w:color w:val="000000"/>
                <w:sz w:val="20"/>
                <w:szCs w:val="20"/>
                <w:lang w:val="en-PH" w:eastAsia="en-PH"/>
              </w:rPr>
            </w:pPr>
            <w:r w:rsidRPr="00CB4E20">
              <w:rPr>
                <w:color w:val="000000"/>
                <w:sz w:val="20"/>
                <w:szCs w:val="20"/>
                <w:lang w:eastAsia="en-PH"/>
              </w:rPr>
              <w:t>33,500.00</w:t>
            </w:r>
          </w:p>
        </w:tc>
      </w:tr>
      <w:tr w:rsidR="00324DB4" w:rsidRPr="00CB4E20" w14:paraId="00A2508D" w14:textId="77777777" w:rsidTr="001B2F06">
        <w:trPr>
          <w:trHeight w:val="510"/>
          <w:jc w:val="right"/>
        </w:trPr>
        <w:tc>
          <w:tcPr>
            <w:tcW w:w="3212" w:type="dxa"/>
            <w:tcBorders>
              <w:top w:val="nil"/>
              <w:left w:val="single" w:sz="4" w:space="0" w:color="auto"/>
              <w:bottom w:val="single" w:sz="4" w:space="0" w:color="auto"/>
              <w:right w:val="single" w:sz="4" w:space="0" w:color="auto"/>
            </w:tcBorders>
            <w:shd w:val="clear" w:color="auto" w:fill="auto"/>
            <w:hideMark/>
          </w:tcPr>
          <w:p w14:paraId="0613832E" w14:textId="77777777" w:rsidR="00B5712E" w:rsidRDefault="00324DB4" w:rsidP="001B2F06">
            <w:pPr>
              <w:rPr>
                <w:color w:val="000000"/>
                <w:sz w:val="20"/>
                <w:szCs w:val="20"/>
                <w:lang w:val="en-PH" w:eastAsia="en-PH"/>
              </w:rPr>
            </w:pPr>
            <w:r w:rsidRPr="00CB4E20">
              <w:rPr>
                <w:color w:val="000000"/>
                <w:sz w:val="20"/>
                <w:szCs w:val="20"/>
                <w:lang w:eastAsia="en-PH"/>
              </w:rPr>
              <w:t>Report of Cash Disbursement No. 2018-05-0001</w:t>
            </w:r>
          </w:p>
        </w:tc>
        <w:tc>
          <w:tcPr>
            <w:tcW w:w="3520" w:type="dxa"/>
            <w:tcBorders>
              <w:top w:val="nil"/>
              <w:left w:val="nil"/>
              <w:bottom w:val="single" w:sz="4" w:space="0" w:color="auto"/>
              <w:right w:val="single" w:sz="4" w:space="0" w:color="auto"/>
            </w:tcBorders>
            <w:shd w:val="clear" w:color="auto" w:fill="auto"/>
            <w:hideMark/>
          </w:tcPr>
          <w:p w14:paraId="359C2E83" w14:textId="77777777" w:rsidR="00324DB4" w:rsidRPr="00CB4E20" w:rsidRDefault="00324DB4">
            <w:pPr>
              <w:rPr>
                <w:color w:val="000000"/>
                <w:sz w:val="20"/>
                <w:szCs w:val="20"/>
                <w:lang w:val="en-PH" w:eastAsia="en-PH"/>
              </w:rPr>
            </w:pPr>
            <w:r w:rsidRPr="00CB4E20">
              <w:rPr>
                <w:color w:val="000000"/>
                <w:sz w:val="20"/>
                <w:szCs w:val="20"/>
                <w:lang w:eastAsia="en-PH"/>
              </w:rPr>
              <w:t>Liquidation (honorarium/Traveling Expenses)</w:t>
            </w:r>
          </w:p>
        </w:tc>
        <w:tc>
          <w:tcPr>
            <w:tcW w:w="1116" w:type="dxa"/>
            <w:tcBorders>
              <w:top w:val="nil"/>
              <w:left w:val="nil"/>
              <w:bottom w:val="single" w:sz="4" w:space="0" w:color="auto"/>
              <w:right w:val="single" w:sz="4" w:space="0" w:color="auto"/>
            </w:tcBorders>
            <w:shd w:val="clear" w:color="auto" w:fill="auto"/>
            <w:hideMark/>
          </w:tcPr>
          <w:p w14:paraId="43B13746" w14:textId="77777777" w:rsidR="00324DB4" w:rsidRPr="00CB4E20" w:rsidRDefault="00324DB4">
            <w:pPr>
              <w:jc w:val="right"/>
              <w:rPr>
                <w:color w:val="000000"/>
                <w:sz w:val="20"/>
                <w:szCs w:val="20"/>
                <w:lang w:val="en-PH" w:eastAsia="en-PH"/>
              </w:rPr>
            </w:pPr>
            <w:r w:rsidRPr="00CB4E20">
              <w:rPr>
                <w:color w:val="000000"/>
                <w:sz w:val="20"/>
                <w:szCs w:val="20"/>
                <w:lang w:eastAsia="en-PH"/>
              </w:rPr>
              <w:t>36,500.00</w:t>
            </w:r>
          </w:p>
        </w:tc>
      </w:tr>
      <w:tr w:rsidR="00324DB4" w:rsidRPr="00CB4E20" w14:paraId="405A8EB4" w14:textId="77777777" w:rsidTr="001B2F06">
        <w:trPr>
          <w:trHeight w:val="510"/>
          <w:jc w:val="right"/>
        </w:trPr>
        <w:tc>
          <w:tcPr>
            <w:tcW w:w="3212" w:type="dxa"/>
            <w:tcBorders>
              <w:top w:val="nil"/>
              <w:left w:val="single" w:sz="4" w:space="0" w:color="auto"/>
              <w:bottom w:val="single" w:sz="4" w:space="0" w:color="auto"/>
              <w:right w:val="single" w:sz="4" w:space="0" w:color="auto"/>
            </w:tcBorders>
            <w:shd w:val="clear" w:color="auto" w:fill="auto"/>
            <w:hideMark/>
          </w:tcPr>
          <w:p w14:paraId="6DF8D5B6" w14:textId="77777777" w:rsidR="00324DB4" w:rsidRPr="00CB4E20" w:rsidRDefault="00324DB4">
            <w:pPr>
              <w:rPr>
                <w:color w:val="000000"/>
                <w:sz w:val="20"/>
                <w:szCs w:val="20"/>
                <w:lang w:val="en-PH" w:eastAsia="en-PH"/>
              </w:rPr>
            </w:pPr>
            <w:r w:rsidRPr="00CB4E20">
              <w:rPr>
                <w:color w:val="000000"/>
                <w:sz w:val="20"/>
                <w:szCs w:val="20"/>
                <w:lang w:eastAsia="en-PH"/>
              </w:rPr>
              <w:t>Report of Cash Disbursement No. 2018-07-0001</w:t>
            </w:r>
          </w:p>
        </w:tc>
        <w:tc>
          <w:tcPr>
            <w:tcW w:w="3520" w:type="dxa"/>
            <w:tcBorders>
              <w:top w:val="nil"/>
              <w:left w:val="nil"/>
              <w:bottom w:val="single" w:sz="4" w:space="0" w:color="auto"/>
              <w:right w:val="single" w:sz="4" w:space="0" w:color="auto"/>
            </w:tcBorders>
            <w:shd w:val="clear" w:color="auto" w:fill="auto"/>
            <w:hideMark/>
          </w:tcPr>
          <w:p w14:paraId="7E2B9290" w14:textId="77777777" w:rsidR="00324DB4" w:rsidRPr="00CB4E20" w:rsidRDefault="00324DB4">
            <w:pPr>
              <w:rPr>
                <w:color w:val="000000"/>
                <w:sz w:val="20"/>
                <w:szCs w:val="20"/>
                <w:lang w:val="en-PH" w:eastAsia="en-PH"/>
              </w:rPr>
            </w:pPr>
            <w:r w:rsidRPr="00CB4E20">
              <w:rPr>
                <w:color w:val="000000"/>
                <w:sz w:val="20"/>
                <w:szCs w:val="20"/>
                <w:lang w:eastAsia="en-PH"/>
              </w:rPr>
              <w:t>Liquidation (honorarium/Traveling Expenses)</w:t>
            </w:r>
          </w:p>
        </w:tc>
        <w:tc>
          <w:tcPr>
            <w:tcW w:w="1116" w:type="dxa"/>
            <w:tcBorders>
              <w:top w:val="nil"/>
              <w:left w:val="nil"/>
              <w:bottom w:val="single" w:sz="4" w:space="0" w:color="auto"/>
              <w:right w:val="single" w:sz="4" w:space="0" w:color="auto"/>
            </w:tcBorders>
            <w:shd w:val="clear" w:color="auto" w:fill="auto"/>
            <w:hideMark/>
          </w:tcPr>
          <w:p w14:paraId="68A295D2" w14:textId="77777777" w:rsidR="00324DB4" w:rsidRPr="00CB4E20" w:rsidRDefault="00324DB4">
            <w:pPr>
              <w:jc w:val="right"/>
              <w:rPr>
                <w:color w:val="000000"/>
                <w:sz w:val="20"/>
                <w:szCs w:val="20"/>
                <w:lang w:val="en-PH" w:eastAsia="en-PH"/>
              </w:rPr>
            </w:pPr>
            <w:r w:rsidRPr="00CB4E20">
              <w:rPr>
                <w:color w:val="000000"/>
                <w:sz w:val="20"/>
                <w:szCs w:val="20"/>
                <w:lang w:eastAsia="en-PH"/>
              </w:rPr>
              <w:t>36,500.00</w:t>
            </w:r>
          </w:p>
        </w:tc>
      </w:tr>
      <w:tr w:rsidR="00324DB4" w:rsidRPr="00CB4E20" w14:paraId="22570B4D" w14:textId="77777777" w:rsidTr="001B2F06">
        <w:trPr>
          <w:trHeight w:val="510"/>
          <w:jc w:val="right"/>
        </w:trPr>
        <w:tc>
          <w:tcPr>
            <w:tcW w:w="3212" w:type="dxa"/>
            <w:tcBorders>
              <w:top w:val="single" w:sz="4" w:space="0" w:color="auto"/>
              <w:left w:val="single" w:sz="4" w:space="0" w:color="auto"/>
              <w:bottom w:val="single" w:sz="4" w:space="0" w:color="auto"/>
              <w:right w:val="single" w:sz="4" w:space="0" w:color="auto"/>
            </w:tcBorders>
            <w:shd w:val="clear" w:color="auto" w:fill="auto"/>
            <w:hideMark/>
          </w:tcPr>
          <w:p w14:paraId="6D215B11" w14:textId="77777777" w:rsidR="00B5712E" w:rsidRDefault="00324DB4" w:rsidP="001B2F06">
            <w:pPr>
              <w:rPr>
                <w:color w:val="000000"/>
                <w:sz w:val="20"/>
                <w:szCs w:val="20"/>
                <w:lang w:val="en-PH" w:eastAsia="en-PH"/>
              </w:rPr>
            </w:pPr>
            <w:r w:rsidRPr="00CB4E20">
              <w:rPr>
                <w:color w:val="000000"/>
                <w:sz w:val="20"/>
                <w:szCs w:val="20"/>
                <w:lang w:eastAsia="en-PH"/>
              </w:rPr>
              <w:lastRenderedPageBreak/>
              <w:t>Report of Cash Disbursement No. 2018-012-0001</w:t>
            </w:r>
          </w:p>
        </w:tc>
        <w:tc>
          <w:tcPr>
            <w:tcW w:w="3520" w:type="dxa"/>
            <w:tcBorders>
              <w:top w:val="single" w:sz="4" w:space="0" w:color="auto"/>
              <w:left w:val="nil"/>
              <w:bottom w:val="single" w:sz="4" w:space="0" w:color="auto"/>
              <w:right w:val="single" w:sz="4" w:space="0" w:color="auto"/>
            </w:tcBorders>
            <w:shd w:val="clear" w:color="auto" w:fill="auto"/>
            <w:hideMark/>
          </w:tcPr>
          <w:p w14:paraId="33AF868D" w14:textId="77777777" w:rsidR="00324DB4" w:rsidRPr="00CB4E20" w:rsidRDefault="00324DB4">
            <w:pPr>
              <w:rPr>
                <w:color w:val="000000"/>
                <w:sz w:val="20"/>
                <w:szCs w:val="20"/>
                <w:lang w:val="en-PH" w:eastAsia="en-PH"/>
              </w:rPr>
            </w:pPr>
            <w:r w:rsidRPr="00CB4E20">
              <w:rPr>
                <w:color w:val="000000"/>
                <w:sz w:val="20"/>
                <w:szCs w:val="20"/>
                <w:lang w:eastAsia="en-PH"/>
              </w:rPr>
              <w:t>Liquidation (honorarium/Traveling Expenses)</w:t>
            </w:r>
          </w:p>
        </w:tc>
        <w:tc>
          <w:tcPr>
            <w:tcW w:w="1116" w:type="dxa"/>
            <w:tcBorders>
              <w:top w:val="single" w:sz="4" w:space="0" w:color="auto"/>
              <w:left w:val="nil"/>
              <w:bottom w:val="single" w:sz="4" w:space="0" w:color="auto"/>
              <w:right w:val="single" w:sz="4" w:space="0" w:color="auto"/>
            </w:tcBorders>
            <w:shd w:val="clear" w:color="auto" w:fill="auto"/>
            <w:hideMark/>
          </w:tcPr>
          <w:p w14:paraId="6FC98DEF" w14:textId="77777777" w:rsidR="00324DB4" w:rsidRPr="00CB4E20" w:rsidRDefault="00324DB4">
            <w:pPr>
              <w:jc w:val="right"/>
              <w:rPr>
                <w:color w:val="000000"/>
                <w:sz w:val="20"/>
                <w:szCs w:val="20"/>
                <w:lang w:val="en-PH" w:eastAsia="en-PH"/>
              </w:rPr>
            </w:pPr>
            <w:r w:rsidRPr="00CB4E20">
              <w:rPr>
                <w:color w:val="000000"/>
                <w:sz w:val="20"/>
                <w:szCs w:val="20"/>
                <w:lang w:eastAsia="en-PH"/>
              </w:rPr>
              <w:t>26,000.00</w:t>
            </w:r>
          </w:p>
        </w:tc>
      </w:tr>
      <w:tr w:rsidR="00324DB4" w:rsidRPr="00CB4E20" w14:paraId="0B7AAB26" w14:textId="77777777" w:rsidTr="001B2F06">
        <w:trPr>
          <w:trHeight w:val="300"/>
          <w:jc w:val="right"/>
        </w:trPr>
        <w:tc>
          <w:tcPr>
            <w:tcW w:w="3212" w:type="dxa"/>
            <w:tcBorders>
              <w:top w:val="nil"/>
              <w:left w:val="single" w:sz="4" w:space="0" w:color="auto"/>
              <w:bottom w:val="single" w:sz="4" w:space="0" w:color="auto"/>
              <w:right w:val="single" w:sz="4" w:space="0" w:color="auto"/>
            </w:tcBorders>
            <w:shd w:val="clear" w:color="auto" w:fill="auto"/>
            <w:noWrap/>
            <w:hideMark/>
          </w:tcPr>
          <w:p w14:paraId="00595E05" w14:textId="77777777" w:rsidR="00324DB4" w:rsidRPr="001B2F06" w:rsidRDefault="00324DB4">
            <w:pPr>
              <w:rPr>
                <w:b/>
                <w:color w:val="000000"/>
                <w:sz w:val="20"/>
                <w:szCs w:val="20"/>
                <w:lang w:val="en-PH" w:eastAsia="en-PH"/>
              </w:rPr>
            </w:pPr>
          </w:p>
        </w:tc>
        <w:tc>
          <w:tcPr>
            <w:tcW w:w="3520" w:type="dxa"/>
            <w:tcBorders>
              <w:top w:val="nil"/>
              <w:left w:val="nil"/>
              <w:bottom w:val="single" w:sz="4" w:space="0" w:color="auto"/>
              <w:right w:val="single" w:sz="4" w:space="0" w:color="auto"/>
            </w:tcBorders>
            <w:shd w:val="clear" w:color="auto" w:fill="auto"/>
            <w:noWrap/>
            <w:hideMark/>
          </w:tcPr>
          <w:p w14:paraId="7F789F82" w14:textId="77777777" w:rsidR="00324DB4" w:rsidRPr="001B2F06" w:rsidRDefault="00863A2B">
            <w:pPr>
              <w:rPr>
                <w:b/>
                <w:color w:val="000000"/>
                <w:sz w:val="20"/>
                <w:szCs w:val="20"/>
                <w:lang w:val="en-PH" w:eastAsia="en-PH"/>
              </w:rPr>
            </w:pPr>
            <w:r w:rsidRPr="001B2F06">
              <w:rPr>
                <w:b/>
                <w:color w:val="000000"/>
                <w:sz w:val="20"/>
                <w:szCs w:val="20"/>
                <w:lang w:val="en-PH" w:eastAsia="en-PH"/>
              </w:rPr>
              <w:t>Total</w:t>
            </w:r>
          </w:p>
        </w:tc>
        <w:tc>
          <w:tcPr>
            <w:tcW w:w="1116" w:type="dxa"/>
            <w:tcBorders>
              <w:top w:val="nil"/>
              <w:left w:val="nil"/>
              <w:bottom w:val="single" w:sz="4" w:space="0" w:color="auto"/>
              <w:right w:val="single" w:sz="4" w:space="0" w:color="auto"/>
            </w:tcBorders>
            <w:shd w:val="clear" w:color="auto" w:fill="auto"/>
            <w:noWrap/>
            <w:hideMark/>
          </w:tcPr>
          <w:p w14:paraId="518C392F" w14:textId="77777777" w:rsidR="00324DB4" w:rsidRPr="001B2F06" w:rsidRDefault="00863A2B">
            <w:pPr>
              <w:jc w:val="right"/>
              <w:rPr>
                <w:b/>
                <w:color w:val="000000"/>
                <w:sz w:val="20"/>
                <w:szCs w:val="20"/>
                <w:lang w:val="en-PH" w:eastAsia="en-PH"/>
              </w:rPr>
            </w:pPr>
            <w:r w:rsidRPr="001B2F06">
              <w:rPr>
                <w:b/>
                <w:color w:val="000000"/>
                <w:sz w:val="20"/>
                <w:szCs w:val="20"/>
                <w:lang w:val="en-PH" w:eastAsia="en-PH"/>
              </w:rPr>
              <w:t>132,500.00</w:t>
            </w:r>
          </w:p>
        </w:tc>
      </w:tr>
    </w:tbl>
    <w:p w14:paraId="6DB7AC08" w14:textId="77777777" w:rsidR="00AE783F" w:rsidRPr="00AE783F" w:rsidRDefault="00AE783F" w:rsidP="00AE783F">
      <w:pPr>
        <w:pStyle w:val="Style18"/>
        <w:ind w:left="1080" w:firstLine="0"/>
        <w:rPr>
          <w:b w:val="0"/>
        </w:rPr>
      </w:pPr>
    </w:p>
    <w:p w14:paraId="7C0499EE" w14:textId="200803C4" w:rsidR="008C7ECB" w:rsidRDefault="00A47DCA" w:rsidP="005F547D">
      <w:pPr>
        <w:pStyle w:val="Style18"/>
        <w:numPr>
          <w:ilvl w:val="0"/>
          <w:numId w:val="45"/>
        </w:numPr>
        <w:ind w:left="1080" w:hanging="540"/>
        <w:rPr>
          <w:b w:val="0"/>
        </w:rPr>
      </w:pPr>
      <w:r w:rsidRPr="00CB4E20">
        <w:rPr>
          <w:b w:val="0"/>
          <w:color w:val="000000"/>
        </w:rPr>
        <w:t xml:space="preserve">We recommended that the Management instruct the Accountant to adjust affected accounts </w:t>
      </w:r>
      <w:r w:rsidRPr="00CB4E20">
        <w:rPr>
          <w:b w:val="0"/>
        </w:rPr>
        <w:t>in accordance with the definitions and other events, and recognition criteria for assets, liabilities, revenue, and expenses set out in PPSAS and Chapter 3, Volume III of the GAM for NGAs.</w:t>
      </w:r>
    </w:p>
    <w:p w14:paraId="4384178A" w14:textId="77777777" w:rsidR="004D6242" w:rsidRDefault="004D6242">
      <w:pPr>
        <w:contextualSpacing/>
        <w:jc w:val="both"/>
        <w:rPr>
          <w:b/>
        </w:rPr>
      </w:pPr>
    </w:p>
    <w:p w14:paraId="1B92B793" w14:textId="77777777" w:rsidR="00441BED" w:rsidRDefault="00441BED">
      <w:pPr>
        <w:contextualSpacing/>
        <w:jc w:val="both"/>
        <w:rPr>
          <w:b/>
        </w:rPr>
      </w:pPr>
    </w:p>
    <w:p w14:paraId="6A1D7B79" w14:textId="77777777" w:rsidR="001C6CCF" w:rsidRPr="00CB4E20" w:rsidRDefault="00F21B04">
      <w:pPr>
        <w:contextualSpacing/>
        <w:jc w:val="both"/>
        <w:rPr>
          <w:b/>
        </w:rPr>
      </w:pPr>
      <w:r>
        <w:rPr>
          <w:b/>
        </w:rPr>
        <w:t>COMPLIANCE AUDIT</w:t>
      </w:r>
    </w:p>
    <w:p w14:paraId="0816D103" w14:textId="77777777" w:rsidR="001C6CCF" w:rsidRPr="00CB4E20" w:rsidRDefault="001C6CCF">
      <w:pPr>
        <w:contextualSpacing/>
        <w:jc w:val="both"/>
        <w:rPr>
          <w:i/>
        </w:rPr>
      </w:pPr>
    </w:p>
    <w:p w14:paraId="6E5D23D3" w14:textId="77777777" w:rsidR="001C6CCF" w:rsidRPr="00CB4E20" w:rsidRDefault="001C6CCF">
      <w:pPr>
        <w:tabs>
          <w:tab w:val="left" w:pos="720"/>
        </w:tabs>
        <w:contextualSpacing/>
        <w:jc w:val="both"/>
        <w:rPr>
          <w:i/>
          <w:lang w:eastAsia="en-PH"/>
        </w:rPr>
      </w:pPr>
      <w:r w:rsidRPr="00CB4E20">
        <w:rPr>
          <w:i/>
          <w:lang w:eastAsia="en-PH"/>
        </w:rPr>
        <w:t xml:space="preserve">Cash – Collecting Officers </w:t>
      </w:r>
    </w:p>
    <w:p w14:paraId="0634374A" w14:textId="77777777" w:rsidR="001C6CCF" w:rsidRPr="00CB4E20" w:rsidRDefault="001C6CCF">
      <w:pPr>
        <w:tabs>
          <w:tab w:val="left" w:pos="720"/>
        </w:tabs>
        <w:contextualSpacing/>
        <w:jc w:val="both"/>
        <w:rPr>
          <w:i/>
          <w:lang w:eastAsia="en-PH"/>
        </w:rPr>
      </w:pPr>
    </w:p>
    <w:p w14:paraId="1C39B913" w14:textId="77777777" w:rsidR="00B5712E" w:rsidRDefault="001C6CCF" w:rsidP="00EE1E27">
      <w:pPr>
        <w:pStyle w:val="Style18"/>
        <w:numPr>
          <w:ilvl w:val="0"/>
          <w:numId w:val="14"/>
        </w:numPr>
        <w:ind w:left="540" w:hanging="540"/>
        <w:rPr>
          <w:rFonts w:ascii="Times New Roman" w:hAnsi="Times New Roman"/>
        </w:rPr>
      </w:pPr>
      <w:r w:rsidRPr="00CB4E20">
        <w:rPr>
          <w:rFonts w:ascii="Times New Roman" w:hAnsi="Times New Roman"/>
        </w:rPr>
        <w:t xml:space="preserve">The Collecting Officer </w:t>
      </w:r>
      <w:r w:rsidRPr="00CB4E20">
        <w:rPr>
          <w:rFonts w:ascii="Times New Roman" w:hAnsi="Times New Roman"/>
          <w:b w:val="0"/>
        </w:rPr>
        <w:t>(</w:t>
      </w:r>
      <w:r w:rsidRPr="00CB4E20">
        <w:rPr>
          <w:rFonts w:ascii="Times New Roman" w:hAnsi="Times New Roman"/>
        </w:rPr>
        <w:t xml:space="preserve">CO) does not deposit intact all her collections with </w:t>
      </w:r>
      <w:r w:rsidR="00EA75BF" w:rsidRPr="00CB4E20">
        <w:rPr>
          <w:rFonts w:ascii="Times New Roman" w:hAnsi="Times New Roman"/>
        </w:rPr>
        <w:t>A</w:t>
      </w:r>
      <w:r w:rsidRPr="00CB4E20">
        <w:rPr>
          <w:rFonts w:ascii="Times New Roman" w:hAnsi="Times New Roman"/>
        </w:rPr>
        <w:t xml:space="preserve">uthorized </w:t>
      </w:r>
      <w:r w:rsidR="00EA75BF" w:rsidRPr="00CB4E20">
        <w:rPr>
          <w:rFonts w:ascii="Times New Roman" w:hAnsi="Times New Roman"/>
        </w:rPr>
        <w:t>Government D</w:t>
      </w:r>
      <w:r w:rsidRPr="00CB4E20">
        <w:rPr>
          <w:rFonts w:ascii="Times New Roman" w:hAnsi="Times New Roman"/>
        </w:rPr>
        <w:t xml:space="preserve">epository </w:t>
      </w:r>
      <w:r w:rsidR="00EA75BF" w:rsidRPr="00CB4E20">
        <w:rPr>
          <w:rFonts w:ascii="Times New Roman" w:hAnsi="Times New Roman"/>
        </w:rPr>
        <w:t>B</w:t>
      </w:r>
      <w:r w:rsidRPr="00CB4E20">
        <w:rPr>
          <w:rFonts w:ascii="Times New Roman" w:hAnsi="Times New Roman"/>
        </w:rPr>
        <w:t>ank (AGDB) daily or not later that the next banking day which is not in conformity with laws and rules provided in the Revised Cash Examination Manual and may expose</w:t>
      </w:r>
      <w:r w:rsidR="00556416" w:rsidRPr="00CB4E20">
        <w:rPr>
          <w:rFonts w:ascii="Times New Roman" w:hAnsi="Times New Roman"/>
        </w:rPr>
        <w:t xml:space="preserve"> the collections</w:t>
      </w:r>
      <w:r w:rsidRPr="00CB4E20">
        <w:rPr>
          <w:rFonts w:ascii="Times New Roman" w:hAnsi="Times New Roman"/>
        </w:rPr>
        <w:t xml:space="preserve"> to probable risk of loss.</w:t>
      </w:r>
    </w:p>
    <w:p w14:paraId="6D7DC14D" w14:textId="77777777" w:rsidR="001C6CCF" w:rsidRPr="00C355C4" w:rsidRDefault="001C6CCF">
      <w:pPr>
        <w:ind w:left="360"/>
        <w:jc w:val="both"/>
      </w:pPr>
    </w:p>
    <w:p w14:paraId="0C6D980B" w14:textId="77777777" w:rsidR="001C6CCF" w:rsidRPr="00C355C4" w:rsidRDefault="001C6CCF" w:rsidP="005F547D">
      <w:pPr>
        <w:pStyle w:val="Style18"/>
        <w:numPr>
          <w:ilvl w:val="0"/>
          <w:numId w:val="46"/>
        </w:numPr>
        <w:ind w:left="1080" w:hanging="540"/>
        <w:rPr>
          <w:rFonts w:ascii="Times New Roman" w:hAnsi="Times New Roman"/>
          <w:b w:val="0"/>
        </w:rPr>
      </w:pPr>
      <w:r w:rsidRPr="00C355C4">
        <w:rPr>
          <w:rFonts w:ascii="Times New Roman" w:hAnsi="Times New Roman"/>
          <w:b w:val="0"/>
        </w:rPr>
        <w:t xml:space="preserve">Paragraph 32 of the Revised Cash Examination Manual states that </w:t>
      </w:r>
      <w:r w:rsidR="00863A2B" w:rsidRPr="00C355C4">
        <w:rPr>
          <w:rFonts w:ascii="Times New Roman" w:hAnsi="Times New Roman"/>
          <w:b w:val="0"/>
        </w:rPr>
        <w:t>“All COs shall deposit intact all their collections, as well as collections turned over to them by sub-collectors/tellers, with authorized government depository bank (AGDB) daily or not later than the next banking day. Where collections are minimal and daily thereof becomes costly and practical, the COs shall deposit their collections at least once a week, or as soon as the collections reach ₱10,000.00”.</w:t>
      </w:r>
    </w:p>
    <w:p w14:paraId="636E9537" w14:textId="77777777" w:rsidR="001C6CCF" w:rsidRPr="00C355C4" w:rsidRDefault="001C6CCF">
      <w:pPr>
        <w:pStyle w:val="ListParagraph"/>
        <w:ind w:left="0"/>
        <w:jc w:val="both"/>
      </w:pPr>
    </w:p>
    <w:p w14:paraId="245F5A2A" w14:textId="77777777" w:rsidR="001C6CCF" w:rsidRPr="00C355C4" w:rsidRDefault="001C6CCF" w:rsidP="005F547D">
      <w:pPr>
        <w:pStyle w:val="Style18"/>
        <w:numPr>
          <w:ilvl w:val="0"/>
          <w:numId w:val="46"/>
        </w:numPr>
        <w:ind w:left="1080" w:hanging="540"/>
        <w:rPr>
          <w:rFonts w:ascii="Times New Roman" w:hAnsi="Times New Roman"/>
          <w:b w:val="0"/>
        </w:rPr>
      </w:pPr>
      <w:r w:rsidRPr="00C355C4">
        <w:rPr>
          <w:rFonts w:ascii="Times New Roman" w:hAnsi="Times New Roman"/>
          <w:b w:val="0"/>
        </w:rPr>
        <w:t>Since CY 2016</w:t>
      </w:r>
      <w:r w:rsidR="00556416" w:rsidRPr="00C355C4">
        <w:rPr>
          <w:rFonts w:ascii="Times New Roman" w:hAnsi="Times New Roman"/>
          <w:b w:val="0"/>
        </w:rPr>
        <w:t>,</w:t>
      </w:r>
      <w:r w:rsidRPr="00C355C4">
        <w:rPr>
          <w:rFonts w:ascii="Times New Roman" w:hAnsi="Times New Roman"/>
          <w:b w:val="0"/>
        </w:rPr>
        <w:t xml:space="preserve"> the CO</w:t>
      </w:r>
      <w:r w:rsidR="00A42541" w:rsidRPr="00C355C4">
        <w:rPr>
          <w:rFonts w:ascii="Times New Roman" w:hAnsi="Times New Roman"/>
          <w:b w:val="0"/>
        </w:rPr>
        <w:t xml:space="preserve"> did</w:t>
      </w:r>
      <w:r w:rsidRPr="00C355C4">
        <w:rPr>
          <w:rFonts w:ascii="Times New Roman" w:hAnsi="Times New Roman"/>
          <w:b w:val="0"/>
        </w:rPr>
        <w:t xml:space="preserve"> </w:t>
      </w:r>
      <w:r w:rsidR="00404D84" w:rsidRPr="00C355C4">
        <w:rPr>
          <w:rFonts w:ascii="Times New Roman" w:hAnsi="Times New Roman"/>
          <w:b w:val="0"/>
        </w:rPr>
        <w:t>not</w:t>
      </w:r>
      <w:r w:rsidRPr="00C355C4">
        <w:rPr>
          <w:rFonts w:ascii="Times New Roman" w:hAnsi="Times New Roman"/>
          <w:b w:val="0"/>
        </w:rPr>
        <w:t xml:space="preserve"> deposit</w:t>
      </w:r>
      <w:r w:rsidR="00556416" w:rsidRPr="00C355C4">
        <w:rPr>
          <w:rFonts w:ascii="Times New Roman" w:hAnsi="Times New Roman"/>
          <w:b w:val="0"/>
        </w:rPr>
        <w:t xml:space="preserve"> </w:t>
      </w:r>
      <w:r w:rsidRPr="00C355C4">
        <w:rPr>
          <w:rFonts w:ascii="Times New Roman" w:hAnsi="Times New Roman"/>
          <w:b w:val="0"/>
        </w:rPr>
        <w:t>intact all her collections with</w:t>
      </w:r>
      <w:r w:rsidR="00EE2E6C" w:rsidRPr="00C355C4">
        <w:rPr>
          <w:rFonts w:ascii="Times New Roman" w:hAnsi="Times New Roman"/>
          <w:b w:val="0"/>
        </w:rPr>
        <w:t xml:space="preserve"> the</w:t>
      </w:r>
      <w:r w:rsidRPr="00C355C4">
        <w:rPr>
          <w:rFonts w:ascii="Times New Roman" w:hAnsi="Times New Roman"/>
          <w:b w:val="0"/>
        </w:rPr>
        <w:t xml:space="preserve"> AGDB</w:t>
      </w:r>
      <w:r w:rsidR="00556416" w:rsidRPr="00C355C4">
        <w:rPr>
          <w:rFonts w:ascii="Times New Roman" w:hAnsi="Times New Roman"/>
          <w:b w:val="0"/>
        </w:rPr>
        <w:t xml:space="preserve"> </w:t>
      </w:r>
      <w:r w:rsidRPr="00C355C4">
        <w:rPr>
          <w:rFonts w:ascii="Times New Roman" w:hAnsi="Times New Roman"/>
          <w:b w:val="0"/>
        </w:rPr>
        <w:t xml:space="preserve">daily or not later than the next banking day and/or as soon as the collections reach ₱10,000.00. </w:t>
      </w:r>
    </w:p>
    <w:p w14:paraId="7912C868" w14:textId="77777777" w:rsidR="001C6CCF" w:rsidRPr="00C355C4" w:rsidRDefault="001C6CCF">
      <w:pPr>
        <w:contextualSpacing/>
        <w:jc w:val="both"/>
      </w:pPr>
    </w:p>
    <w:p w14:paraId="609F451A" w14:textId="77777777" w:rsidR="001C6CCF" w:rsidRPr="00C355C4" w:rsidRDefault="001C6CCF" w:rsidP="005F547D">
      <w:pPr>
        <w:pStyle w:val="Style18"/>
        <w:numPr>
          <w:ilvl w:val="0"/>
          <w:numId w:val="46"/>
        </w:numPr>
        <w:ind w:left="1080" w:hanging="540"/>
        <w:rPr>
          <w:rFonts w:ascii="Times New Roman" w:hAnsi="Times New Roman"/>
          <w:b w:val="0"/>
        </w:rPr>
      </w:pPr>
      <w:r w:rsidRPr="00C355C4">
        <w:rPr>
          <w:rFonts w:ascii="Times New Roman" w:hAnsi="Times New Roman"/>
          <w:b w:val="0"/>
        </w:rPr>
        <w:t xml:space="preserve">Furthermore, </w:t>
      </w:r>
      <w:r w:rsidR="00556416" w:rsidRPr="00C355C4">
        <w:rPr>
          <w:rFonts w:ascii="Times New Roman" w:hAnsi="Times New Roman"/>
          <w:b w:val="0"/>
        </w:rPr>
        <w:t>v</w:t>
      </w:r>
      <w:r w:rsidRPr="00C355C4">
        <w:rPr>
          <w:rFonts w:ascii="Times New Roman" w:hAnsi="Times New Roman"/>
          <w:b w:val="0"/>
        </w:rPr>
        <w:t xml:space="preserve">erification revealed that the CO deposited her collections ranging from ₱15,565.00 to ₱149,869.00 </w:t>
      </w:r>
      <w:r w:rsidR="001E7B9C" w:rsidRPr="00C355C4">
        <w:rPr>
          <w:rFonts w:ascii="Times New Roman" w:hAnsi="Times New Roman"/>
          <w:b w:val="0"/>
        </w:rPr>
        <w:t xml:space="preserve">in </w:t>
      </w:r>
      <w:r w:rsidRPr="00C355C4">
        <w:rPr>
          <w:rFonts w:ascii="Times New Roman" w:hAnsi="Times New Roman"/>
          <w:b w:val="0"/>
        </w:rPr>
        <w:t xml:space="preserve">CY 2018 for the months of January, February, April, May and July two times each month while </w:t>
      </w:r>
      <w:r w:rsidR="001E7B9C" w:rsidRPr="00C355C4">
        <w:rPr>
          <w:rFonts w:ascii="Times New Roman" w:hAnsi="Times New Roman"/>
          <w:b w:val="0"/>
        </w:rPr>
        <w:t xml:space="preserve">in </w:t>
      </w:r>
      <w:r w:rsidRPr="00C355C4">
        <w:rPr>
          <w:rFonts w:ascii="Times New Roman" w:hAnsi="Times New Roman"/>
          <w:b w:val="0"/>
        </w:rPr>
        <w:t>CY 2017</w:t>
      </w:r>
      <w:r w:rsidR="00556416" w:rsidRPr="00C355C4">
        <w:rPr>
          <w:rFonts w:ascii="Times New Roman" w:hAnsi="Times New Roman"/>
          <w:b w:val="0"/>
        </w:rPr>
        <w:t>,</w:t>
      </w:r>
      <w:r w:rsidRPr="00C355C4">
        <w:rPr>
          <w:rFonts w:ascii="Times New Roman" w:hAnsi="Times New Roman"/>
          <w:b w:val="0"/>
        </w:rPr>
        <w:t xml:space="preserve"> the CO deposit</w:t>
      </w:r>
      <w:r w:rsidR="00556416" w:rsidRPr="00C355C4">
        <w:rPr>
          <w:rFonts w:ascii="Times New Roman" w:hAnsi="Times New Roman"/>
          <w:b w:val="0"/>
        </w:rPr>
        <w:t>ed</w:t>
      </w:r>
      <w:r w:rsidRPr="00C355C4">
        <w:rPr>
          <w:rFonts w:ascii="Times New Roman" w:hAnsi="Times New Roman"/>
          <w:b w:val="0"/>
        </w:rPr>
        <w:t xml:space="preserve"> only once a month </w:t>
      </w:r>
      <w:r w:rsidR="000F18DB" w:rsidRPr="00C355C4">
        <w:rPr>
          <w:rFonts w:ascii="Times New Roman" w:hAnsi="Times New Roman"/>
          <w:b w:val="0"/>
        </w:rPr>
        <w:t xml:space="preserve">in </w:t>
      </w:r>
      <w:r w:rsidRPr="00C355C4">
        <w:rPr>
          <w:rFonts w:ascii="Times New Roman" w:hAnsi="Times New Roman"/>
          <w:b w:val="0"/>
        </w:rPr>
        <w:t>July, August, September and December with amount</w:t>
      </w:r>
      <w:r w:rsidR="00556416" w:rsidRPr="00C355C4">
        <w:rPr>
          <w:rFonts w:ascii="Times New Roman" w:hAnsi="Times New Roman"/>
          <w:b w:val="0"/>
        </w:rPr>
        <w:t>s</w:t>
      </w:r>
      <w:r w:rsidRPr="00C355C4">
        <w:rPr>
          <w:rFonts w:ascii="Times New Roman" w:hAnsi="Times New Roman"/>
          <w:b w:val="0"/>
        </w:rPr>
        <w:t xml:space="preserve"> ranging from ₱34,414.00 to ₱166,052.00 which is not in</w:t>
      </w:r>
      <w:r w:rsidR="00AF5B93" w:rsidRPr="00C355C4">
        <w:rPr>
          <w:rFonts w:ascii="Times New Roman" w:hAnsi="Times New Roman"/>
          <w:b w:val="0"/>
        </w:rPr>
        <w:t xml:space="preserve"> </w:t>
      </w:r>
      <w:r w:rsidRPr="00C355C4">
        <w:rPr>
          <w:rFonts w:ascii="Times New Roman" w:hAnsi="Times New Roman"/>
          <w:b w:val="0"/>
        </w:rPr>
        <w:t>conformity with the provisions of the Revised Cash Examination Manual.</w:t>
      </w:r>
    </w:p>
    <w:p w14:paraId="592AD215" w14:textId="77777777" w:rsidR="001C6CCF" w:rsidRPr="00C355C4" w:rsidRDefault="001C6CCF">
      <w:pPr>
        <w:contextualSpacing/>
        <w:jc w:val="both"/>
      </w:pPr>
    </w:p>
    <w:p w14:paraId="5ACA4F16" w14:textId="7E3BB596" w:rsidR="00441BED" w:rsidRDefault="001C6CCF" w:rsidP="005F547D">
      <w:pPr>
        <w:pStyle w:val="Style18"/>
        <w:numPr>
          <w:ilvl w:val="0"/>
          <w:numId w:val="46"/>
        </w:numPr>
        <w:ind w:left="1080" w:hanging="540"/>
        <w:rPr>
          <w:rFonts w:ascii="Times New Roman" w:hAnsi="Times New Roman"/>
          <w:b w:val="0"/>
        </w:rPr>
      </w:pPr>
      <w:r w:rsidRPr="00C355C4">
        <w:rPr>
          <w:rFonts w:ascii="Times New Roman" w:hAnsi="Times New Roman"/>
          <w:b w:val="0"/>
        </w:rPr>
        <w:t>This practice exposes the undeposited collections to risk of probable loss or misuse.</w:t>
      </w:r>
    </w:p>
    <w:p w14:paraId="53B23E17" w14:textId="77777777" w:rsidR="00441BED" w:rsidRDefault="00441BED">
      <w:pPr>
        <w:spacing w:after="200" w:line="276" w:lineRule="auto"/>
        <w:rPr>
          <w:lang w:val="en-PH"/>
        </w:rPr>
      </w:pPr>
      <w:r>
        <w:rPr>
          <w:b/>
        </w:rPr>
        <w:br w:type="page"/>
      </w:r>
    </w:p>
    <w:p w14:paraId="6E0ED9E4" w14:textId="77777777" w:rsidR="001C6CCF" w:rsidRPr="00CB4E20" w:rsidRDefault="001C6CCF" w:rsidP="005F547D">
      <w:pPr>
        <w:pStyle w:val="Style18"/>
        <w:numPr>
          <w:ilvl w:val="0"/>
          <w:numId w:val="47"/>
        </w:numPr>
        <w:ind w:left="1080" w:hanging="540"/>
        <w:rPr>
          <w:rFonts w:ascii="Times New Roman" w:hAnsi="Times New Roman"/>
        </w:rPr>
      </w:pPr>
      <w:r w:rsidRPr="00C355C4">
        <w:rPr>
          <w:bCs/>
          <w:shd w:val="clear" w:color="auto" w:fill="FFFFFF"/>
        </w:rPr>
        <w:lastRenderedPageBreak/>
        <w:t>W</w:t>
      </w:r>
      <w:r w:rsidRPr="00CB4E20">
        <w:rPr>
          <w:rFonts w:ascii="Times New Roman" w:hAnsi="Times New Roman"/>
          <w:bCs/>
          <w:shd w:val="clear" w:color="auto" w:fill="FFFFFF"/>
        </w:rPr>
        <w:t xml:space="preserve">e </w:t>
      </w:r>
      <w:r w:rsidRPr="00CB4E20">
        <w:rPr>
          <w:rFonts w:ascii="Times New Roman" w:hAnsi="Times New Roman"/>
        </w:rPr>
        <w:t>recommended that the Management:</w:t>
      </w:r>
    </w:p>
    <w:p w14:paraId="4AC9EA27" w14:textId="77777777" w:rsidR="001C6CCF" w:rsidRPr="00441BED" w:rsidRDefault="001C6CCF">
      <w:pPr>
        <w:pStyle w:val="ListParagraph"/>
        <w:tabs>
          <w:tab w:val="left" w:pos="630"/>
        </w:tabs>
        <w:ind w:left="990"/>
        <w:rPr>
          <w:sz w:val="20"/>
          <w:szCs w:val="20"/>
        </w:rPr>
      </w:pPr>
    </w:p>
    <w:p w14:paraId="3F28AA6B" w14:textId="77777777" w:rsidR="001C6CCF" w:rsidRPr="00CB4E20" w:rsidRDefault="001C6CCF" w:rsidP="00EE1E27">
      <w:pPr>
        <w:numPr>
          <w:ilvl w:val="0"/>
          <w:numId w:val="15"/>
        </w:numPr>
        <w:ind w:left="1440"/>
        <w:contextualSpacing/>
        <w:jc w:val="both"/>
        <w:rPr>
          <w:b/>
        </w:rPr>
      </w:pPr>
      <w:r w:rsidRPr="00CB4E20">
        <w:rPr>
          <w:b/>
        </w:rPr>
        <w:t xml:space="preserve">require the Accountable Officer </w:t>
      </w:r>
      <w:r w:rsidR="008D2C2A" w:rsidRPr="00CB4E20">
        <w:rPr>
          <w:b/>
        </w:rPr>
        <w:t xml:space="preserve">(AO) </w:t>
      </w:r>
      <w:r w:rsidRPr="00CB4E20">
        <w:rPr>
          <w:b/>
        </w:rPr>
        <w:t xml:space="preserve">to abide with laws and rules provided in the Revised Cash Examination Manual to deposit intact all their collections; and </w:t>
      </w:r>
    </w:p>
    <w:p w14:paraId="161E92F4" w14:textId="77777777" w:rsidR="001C6CCF" w:rsidRPr="00441BED" w:rsidRDefault="001C6CCF">
      <w:pPr>
        <w:pStyle w:val="ListParagraph"/>
        <w:tabs>
          <w:tab w:val="left" w:pos="720"/>
        </w:tabs>
        <w:ind w:left="1080"/>
        <w:rPr>
          <w:b/>
          <w:sz w:val="20"/>
          <w:szCs w:val="20"/>
        </w:rPr>
      </w:pPr>
    </w:p>
    <w:p w14:paraId="2DF86A71" w14:textId="1B633B7C" w:rsidR="004D6242" w:rsidRDefault="007A166A" w:rsidP="00EE1E27">
      <w:pPr>
        <w:numPr>
          <w:ilvl w:val="0"/>
          <w:numId w:val="15"/>
        </w:numPr>
        <w:ind w:left="1440"/>
        <w:contextualSpacing/>
        <w:jc w:val="both"/>
        <w:rPr>
          <w:b/>
        </w:rPr>
      </w:pPr>
      <w:r w:rsidRPr="00CB4E20">
        <w:rPr>
          <w:b/>
        </w:rPr>
        <w:t xml:space="preserve">justify </w:t>
      </w:r>
      <w:r w:rsidR="001C6CCF" w:rsidRPr="00CB4E20">
        <w:rPr>
          <w:b/>
        </w:rPr>
        <w:t>why collections were not deposited intact.</w:t>
      </w:r>
    </w:p>
    <w:p w14:paraId="21404907" w14:textId="77777777" w:rsidR="002406BF" w:rsidRPr="00441BED" w:rsidRDefault="002406BF" w:rsidP="002406BF">
      <w:pPr>
        <w:ind w:left="1440"/>
        <w:contextualSpacing/>
        <w:jc w:val="both"/>
        <w:rPr>
          <w:b/>
          <w:sz w:val="20"/>
          <w:szCs w:val="20"/>
        </w:rPr>
      </w:pPr>
    </w:p>
    <w:p w14:paraId="7804E945" w14:textId="77777777" w:rsidR="00441BED" w:rsidRPr="00441BED" w:rsidRDefault="00441BED" w:rsidP="002406BF">
      <w:pPr>
        <w:ind w:left="1440"/>
        <w:contextualSpacing/>
        <w:jc w:val="both"/>
        <w:rPr>
          <w:b/>
          <w:sz w:val="20"/>
          <w:szCs w:val="20"/>
        </w:rPr>
      </w:pPr>
    </w:p>
    <w:p w14:paraId="62769ED4" w14:textId="77777777" w:rsidR="001C6CCF" w:rsidRPr="00CB4E20" w:rsidRDefault="001C6CCF">
      <w:pPr>
        <w:spacing w:after="200"/>
        <w:rPr>
          <w:i/>
        </w:rPr>
      </w:pPr>
      <w:r w:rsidRPr="00CB4E20">
        <w:rPr>
          <w:i/>
          <w:lang w:eastAsia="en-PH"/>
        </w:rPr>
        <w:t xml:space="preserve">Cash – Collecting Officers - </w:t>
      </w:r>
      <w:r w:rsidRPr="00CB4E20">
        <w:rPr>
          <w:i/>
        </w:rPr>
        <w:t>Unproduced Unused Accountable Forms</w:t>
      </w:r>
    </w:p>
    <w:p w14:paraId="7BB828D1" w14:textId="77777777" w:rsidR="00B5712E" w:rsidRDefault="001C6CCF" w:rsidP="00EE1E27">
      <w:pPr>
        <w:pStyle w:val="Style18"/>
        <w:numPr>
          <w:ilvl w:val="0"/>
          <w:numId w:val="14"/>
        </w:numPr>
        <w:ind w:left="540" w:hanging="540"/>
        <w:rPr>
          <w:rFonts w:ascii="Times New Roman" w:hAnsi="Times New Roman"/>
        </w:rPr>
      </w:pPr>
      <w:r w:rsidRPr="00CB4E20">
        <w:rPr>
          <w:rFonts w:ascii="Times New Roman" w:hAnsi="Times New Roman"/>
        </w:rPr>
        <w:t xml:space="preserve">The designate Personnel-in-Charge of </w:t>
      </w:r>
      <w:r w:rsidR="008D2C2A" w:rsidRPr="00CB4E20">
        <w:rPr>
          <w:rFonts w:ascii="Times New Roman" w:hAnsi="Times New Roman"/>
        </w:rPr>
        <w:t xml:space="preserve">the </w:t>
      </w:r>
      <w:r w:rsidRPr="00CB4E20">
        <w:rPr>
          <w:rFonts w:ascii="Times New Roman" w:hAnsi="Times New Roman"/>
        </w:rPr>
        <w:t xml:space="preserve">Collecting Office does not maintain Cashbook/Cash Receipts Record as required in Volume II of GAM </w:t>
      </w:r>
      <w:r w:rsidR="008D2C2A" w:rsidRPr="00CB4E20">
        <w:rPr>
          <w:rFonts w:ascii="Times New Roman" w:hAnsi="Times New Roman"/>
        </w:rPr>
        <w:t xml:space="preserve">for </w:t>
      </w:r>
      <w:r w:rsidRPr="00CB4E20">
        <w:rPr>
          <w:rFonts w:ascii="Times New Roman" w:hAnsi="Times New Roman"/>
        </w:rPr>
        <w:t xml:space="preserve">NGAs and was not able to produce/present the unused accountable forms </w:t>
      </w:r>
      <w:r w:rsidR="008D2C2A" w:rsidRPr="00CB4E20">
        <w:rPr>
          <w:rFonts w:ascii="Times New Roman" w:hAnsi="Times New Roman"/>
        </w:rPr>
        <w:t>(</w:t>
      </w:r>
      <w:r w:rsidRPr="00CB4E20">
        <w:rPr>
          <w:rFonts w:ascii="Times New Roman" w:hAnsi="Times New Roman"/>
        </w:rPr>
        <w:t>Official Receipts</w:t>
      </w:r>
      <w:r w:rsidR="008D2C2A" w:rsidRPr="00CB4E20">
        <w:rPr>
          <w:rFonts w:ascii="Times New Roman" w:hAnsi="Times New Roman"/>
        </w:rPr>
        <w:t xml:space="preserve">) </w:t>
      </w:r>
      <w:r w:rsidRPr="00CB4E20">
        <w:rPr>
          <w:rFonts w:ascii="Times New Roman" w:hAnsi="Times New Roman"/>
        </w:rPr>
        <w:t>upon demand</w:t>
      </w:r>
      <w:r w:rsidR="009A26D4">
        <w:rPr>
          <w:rFonts w:ascii="Times New Roman" w:hAnsi="Times New Roman"/>
        </w:rPr>
        <w:t>,</w:t>
      </w:r>
      <w:r w:rsidRPr="00CB4E20">
        <w:rPr>
          <w:rFonts w:ascii="Times New Roman" w:hAnsi="Times New Roman"/>
        </w:rPr>
        <w:t xml:space="preserve"> which is not in conformity with laws and rules provided in the Revised Cash Examination Manual.</w:t>
      </w:r>
    </w:p>
    <w:p w14:paraId="6302D927" w14:textId="77777777" w:rsidR="001C6CCF" w:rsidRPr="00441BED" w:rsidRDefault="001C6CCF">
      <w:pPr>
        <w:pStyle w:val="Style18"/>
        <w:ind w:firstLine="0"/>
        <w:rPr>
          <w:rFonts w:ascii="Times New Roman" w:hAnsi="Times New Roman"/>
          <w:sz w:val="20"/>
          <w:szCs w:val="20"/>
        </w:rPr>
      </w:pPr>
    </w:p>
    <w:p w14:paraId="7F51977D" w14:textId="77777777" w:rsidR="001C6CCF" w:rsidRPr="00CB4E20" w:rsidRDefault="001C6CCF" w:rsidP="005F547D">
      <w:pPr>
        <w:pStyle w:val="ListParagraph"/>
        <w:numPr>
          <w:ilvl w:val="1"/>
          <w:numId w:val="48"/>
        </w:numPr>
        <w:ind w:left="1080" w:hanging="540"/>
        <w:jc w:val="both"/>
      </w:pPr>
      <w:r w:rsidRPr="00CB4E20">
        <w:t xml:space="preserve">The Report of Cash Examination, otherwise known as General </w:t>
      </w:r>
      <w:r w:rsidRPr="00CB4E20">
        <w:br/>
        <w:t>Form No. 74 (A) provides that upon demand</w:t>
      </w:r>
      <w:r w:rsidR="008D2C2A" w:rsidRPr="00CB4E20">
        <w:t>,</w:t>
      </w:r>
      <w:r w:rsidRPr="00CB4E20">
        <w:t xml:space="preserve"> the AO is required to produce all cash, treasury warrants, checks, money orders, cash items, paid vouchers, unused accountable forms, etc., for which he/she is officially accountable.</w:t>
      </w:r>
    </w:p>
    <w:p w14:paraId="782D8CF2" w14:textId="77777777" w:rsidR="001C6CCF" w:rsidRPr="00441BED" w:rsidRDefault="001C6CCF">
      <w:pPr>
        <w:pStyle w:val="ListParagraph"/>
        <w:ind w:left="0"/>
        <w:rPr>
          <w:sz w:val="20"/>
          <w:szCs w:val="20"/>
        </w:rPr>
      </w:pPr>
    </w:p>
    <w:p w14:paraId="0685078B" w14:textId="77777777" w:rsidR="001C6CCF" w:rsidRPr="001B2F06" w:rsidRDefault="001C6CCF" w:rsidP="005F547D">
      <w:pPr>
        <w:pStyle w:val="ListParagraph"/>
        <w:numPr>
          <w:ilvl w:val="1"/>
          <w:numId w:val="48"/>
        </w:numPr>
        <w:ind w:left="1080" w:hanging="540"/>
        <w:jc w:val="both"/>
        <w:rPr>
          <w:i/>
        </w:rPr>
      </w:pPr>
      <w:r w:rsidRPr="00CB4E20">
        <w:t xml:space="preserve">Paragraph 10, Chapter II of the Revised Cash Examination Manual states that: </w:t>
      </w:r>
      <w:r w:rsidR="00863A2B" w:rsidRPr="001B2F06">
        <w:rPr>
          <w:i/>
        </w:rPr>
        <w:t>“Every officer of any government agency whose duties permit or require the possession or custody of government funds or property shall be accountable therefor and for the safekeeping thereof in conformity with law.”</w:t>
      </w:r>
    </w:p>
    <w:p w14:paraId="387F1B11" w14:textId="77777777" w:rsidR="001C6CCF" w:rsidRPr="00441BED" w:rsidRDefault="001C6CCF">
      <w:pPr>
        <w:pStyle w:val="ListParagraph"/>
        <w:ind w:left="0"/>
        <w:rPr>
          <w:sz w:val="20"/>
          <w:szCs w:val="20"/>
        </w:rPr>
      </w:pPr>
    </w:p>
    <w:p w14:paraId="7F3E1E28" w14:textId="77777777" w:rsidR="00BE4960" w:rsidRPr="00CB4E20" w:rsidRDefault="001C6CCF" w:rsidP="005F547D">
      <w:pPr>
        <w:pStyle w:val="ListParagraph"/>
        <w:numPr>
          <w:ilvl w:val="1"/>
          <w:numId w:val="48"/>
        </w:numPr>
        <w:ind w:left="1080" w:hanging="540"/>
        <w:jc w:val="both"/>
      </w:pPr>
      <w:r w:rsidRPr="00CB4E20">
        <w:t>The Revised Cash Examination Manual and Volume II of GAM for NGAs both provide that</w:t>
      </w:r>
      <w:r w:rsidR="008D2C2A" w:rsidRPr="00CB4E20">
        <w:t xml:space="preserve"> the</w:t>
      </w:r>
      <w:r w:rsidRPr="00CB4E20">
        <w:t xml:space="preserve"> </w:t>
      </w:r>
      <w:r w:rsidR="008D2C2A" w:rsidRPr="00CB4E20">
        <w:t>CO/AO</w:t>
      </w:r>
      <w:r w:rsidRPr="00CB4E20">
        <w:t xml:space="preserve"> shall maintain</w:t>
      </w:r>
      <w:r w:rsidR="008D2C2A" w:rsidRPr="00CB4E20">
        <w:t xml:space="preserve"> the</w:t>
      </w:r>
      <w:r w:rsidRPr="00CB4E20">
        <w:t xml:space="preserve"> Cash Receipt</w:t>
      </w:r>
      <w:r w:rsidR="008D2C2A" w:rsidRPr="00CB4E20">
        <w:t>s</w:t>
      </w:r>
      <w:r w:rsidRPr="00CB4E20">
        <w:t xml:space="preserve"> Record (CRR) or</w:t>
      </w:r>
      <w:r w:rsidR="008D2C2A" w:rsidRPr="00CB4E20">
        <w:t xml:space="preserve"> its e</w:t>
      </w:r>
      <w:r w:rsidRPr="00CB4E20">
        <w:t>quivalent to monitor his/her accountability.</w:t>
      </w:r>
    </w:p>
    <w:p w14:paraId="0D17F393" w14:textId="77777777" w:rsidR="00BE4960" w:rsidRPr="00441BED" w:rsidRDefault="00BE4960">
      <w:pPr>
        <w:pStyle w:val="BodyTextIndent"/>
        <w:ind w:left="0"/>
        <w:contextualSpacing/>
      </w:pPr>
    </w:p>
    <w:p w14:paraId="6AE7F86F" w14:textId="77777777" w:rsidR="00BE4960" w:rsidRPr="00CB4E20" w:rsidRDefault="001C6CCF" w:rsidP="005F547D">
      <w:pPr>
        <w:pStyle w:val="ListParagraph"/>
        <w:numPr>
          <w:ilvl w:val="1"/>
          <w:numId w:val="48"/>
        </w:numPr>
        <w:ind w:left="1080" w:hanging="540"/>
        <w:jc w:val="both"/>
      </w:pPr>
      <w:r w:rsidRPr="00CB4E20">
        <w:t>The AO was not able to present the unused Official Receipts (ORs) upon demand because she did not know the number combination to unlock the vault w</w:t>
      </w:r>
      <w:r w:rsidR="009876BD" w:rsidRPr="00CB4E20">
        <w:t>h</w:t>
      </w:r>
      <w:r w:rsidRPr="00CB4E20">
        <w:t xml:space="preserve">ere the ORs were kept. She said that it is the Contract of Service (COS) personnel </w:t>
      </w:r>
      <w:r w:rsidR="009876BD" w:rsidRPr="00CB4E20">
        <w:t xml:space="preserve">who </w:t>
      </w:r>
      <w:r w:rsidRPr="00CB4E20">
        <w:t xml:space="preserve">know the combination and secured the ORs. </w:t>
      </w:r>
    </w:p>
    <w:p w14:paraId="6032B6B4" w14:textId="77777777" w:rsidR="001C6CCF" w:rsidRPr="00441BED" w:rsidRDefault="001C6CCF">
      <w:pPr>
        <w:pStyle w:val="ListParagraph"/>
        <w:rPr>
          <w:sz w:val="20"/>
          <w:szCs w:val="20"/>
        </w:rPr>
      </w:pPr>
    </w:p>
    <w:p w14:paraId="14980550" w14:textId="77777777" w:rsidR="001C6CCF" w:rsidRPr="00CB4E20" w:rsidRDefault="001C6CCF" w:rsidP="005F547D">
      <w:pPr>
        <w:pStyle w:val="ListParagraph"/>
        <w:numPr>
          <w:ilvl w:val="1"/>
          <w:numId w:val="48"/>
        </w:numPr>
        <w:ind w:left="1080" w:hanging="540"/>
        <w:jc w:val="both"/>
      </w:pPr>
      <w:r w:rsidRPr="00CB4E20">
        <w:t xml:space="preserve">The Personnel-in-Charge does not practice diligence in </w:t>
      </w:r>
      <w:r w:rsidR="009876BD" w:rsidRPr="00CB4E20">
        <w:t xml:space="preserve">the </w:t>
      </w:r>
      <w:r w:rsidRPr="00CB4E20">
        <w:t xml:space="preserve">safekeeping of funds or property contrary to the provision of Paragraph 10, Chapter II of the Revised Cash Examination Manual. Such practice may result </w:t>
      </w:r>
      <w:r w:rsidR="009A26D4">
        <w:t>in</w:t>
      </w:r>
      <w:r w:rsidR="009A26D4" w:rsidRPr="00CB4E20">
        <w:t xml:space="preserve"> </w:t>
      </w:r>
      <w:r w:rsidR="009876BD" w:rsidRPr="00CB4E20">
        <w:t>the</w:t>
      </w:r>
      <w:r w:rsidRPr="00CB4E20">
        <w:t xml:space="preserve"> possibility of loss or misuse of ORs.</w:t>
      </w:r>
    </w:p>
    <w:p w14:paraId="27109373" w14:textId="77777777" w:rsidR="00F40F1A" w:rsidRPr="00441BED" w:rsidRDefault="00F40F1A">
      <w:pPr>
        <w:pStyle w:val="ListParagraph"/>
        <w:ind w:left="0"/>
        <w:rPr>
          <w:sz w:val="20"/>
          <w:szCs w:val="20"/>
        </w:rPr>
      </w:pPr>
    </w:p>
    <w:p w14:paraId="41F55DE5" w14:textId="77777777" w:rsidR="001C6CCF" w:rsidRPr="00CB4E20" w:rsidRDefault="001C6CCF" w:rsidP="005F547D">
      <w:pPr>
        <w:pStyle w:val="ListParagraph"/>
        <w:numPr>
          <w:ilvl w:val="1"/>
          <w:numId w:val="48"/>
        </w:numPr>
        <w:ind w:left="1080" w:hanging="540"/>
        <w:jc w:val="both"/>
      </w:pPr>
      <w:r w:rsidRPr="00CB4E20">
        <w:t>The unused ORs which were not presented on cash count are the following:</w:t>
      </w:r>
    </w:p>
    <w:p w14:paraId="7D200017" w14:textId="77777777" w:rsidR="001C6CCF" w:rsidRPr="00CB4E20" w:rsidRDefault="001C6CCF">
      <w:pPr>
        <w:pStyle w:val="ListParagraph"/>
        <w:ind w:left="0"/>
      </w:pPr>
    </w:p>
    <w:tbl>
      <w:tblPr>
        <w:tblW w:w="4590" w:type="dxa"/>
        <w:tblInd w:w="2082" w:type="dxa"/>
        <w:tblLook w:val="04A0" w:firstRow="1" w:lastRow="0" w:firstColumn="1" w:lastColumn="0" w:noHBand="0" w:noVBand="1"/>
      </w:tblPr>
      <w:tblGrid>
        <w:gridCol w:w="1440"/>
        <w:gridCol w:w="1596"/>
        <w:gridCol w:w="1554"/>
      </w:tblGrid>
      <w:tr w:rsidR="001C6CCF" w:rsidRPr="00CB4E20" w14:paraId="540C9046" w14:textId="77777777" w:rsidTr="00DD781B">
        <w:trPr>
          <w:trHeight w:val="288"/>
        </w:trPr>
        <w:tc>
          <w:tcPr>
            <w:tcW w:w="1440" w:type="dxa"/>
            <w:vMerge w:val="restart"/>
            <w:tcBorders>
              <w:top w:val="single" w:sz="4" w:space="0" w:color="auto"/>
              <w:left w:val="single" w:sz="4" w:space="0" w:color="auto"/>
              <w:right w:val="single" w:sz="4" w:space="0" w:color="auto"/>
            </w:tcBorders>
            <w:shd w:val="clear" w:color="auto" w:fill="auto"/>
            <w:noWrap/>
            <w:vAlign w:val="center"/>
            <w:hideMark/>
          </w:tcPr>
          <w:p w14:paraId="4FB073C2" w14:textId="77777777" w:rsidR="001C6CCF" w:rsidRPr="001B2F06" w:rsidRDefault="001C6CCF">
            <w:pPr>
              <w:ind w:left="-3228" w:firstLine="3228"/>
              <w:jc w:val="center"/>
              <w:rPr>
                <w:b/>
                <w:lang w:val="en-PH" w:eastAsia="en-PH"/>
              </w:rPr>
            </w:pPr>
            <w:r w:rsidRPr="001B2F06">
              <w:rPr>
                <w:b/>
                <w:lang w:val="en-PH" w:eastAsia="en-PH"/>
              </w:rPr>
              <w:t>Q</w:t>
            </w:r>
            <w:r w:rsidR="009876BD" w:rsidRPr="001B2F06">
              <w:rPr>
                <w:b/>
                <w:lang w:val="en-PH" w:eastAsia="en-PH"/>
              </w:rPr>
              <w:t>uantity</w:t>
            </w:r>
          </w:p>
        </w:tc>
        <w:tc>
          <w:tcPr>
            <w:tcW w:w="31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F55A7A1" w14:textId="77777777" w:rsidR="001C6CCF" w:rsidRPr="001B2F06" w:rsidRDefault="001C6CCF">
            <w:pPr>
              <w:jc w:val="center"/>
              <w:rPr>
                <w:b/>
                <w:lang w:val="en-PH" w:eastAsia="en-PH"/>
              </w:rPr>
            </w:pPr>
            <w:r w:rsidRPr="001B2F06">
              <w:rPr>
                <w:b/>
                <w:lang w:val="en-PH" w:eastAsia="en-PH"/>
              </w:rPr>
              <w:t>Serial No:</w:t>
            </w:r>
          </w:p>
        </w:tc>
      </w:tr>
      <w:tr w:rsidR="001C6CCF" w:rsidRPr="00CB4E20" w14:paraId="431FB917" w14:textId="77777777" w:rsidTr="00DD781B">
        <w:trPr>
          <w:trHeight w:val="288"/>
        </w:trPr>
        <w:tc>
          <w:tcPr>
            <w:tcW w:w="1440" w:type="dxa"/>
            <w:vMerge/>
            <w:tcBorders>
              <w:left w:val="single" w:sz="4" w:space="0" w:color="auto"/>
              <w:bottom w:val="single" w:sz="4" w:space="0" w:color="auto"/>
              <w:right w:val="single" w:sz="4" w:space="0" w:color="auto"/>
            </w:tcBorders>
            <w:shd w:val="clear" w:color="auto" w:fill="auto"/>
            <w:noWrap/>
            <w:vAlign w:val="bottom"/>
            <w:hideMark/>
          </w:tcPr>
          <w:p w14:paraId="01079D88" w14:textId="77777777" w:rsidR="001C6CCF" w:rsidRPr="001B2F06" w:rsidRDefault="001C6CCF">
            <w:pPr>
              <w:jc w:val="right"/>
              <w:rPr>
                <w:b/>
                <w:lang w:val="en-PH" w:eastAsia="en-PH"/>
              </w:rPr>
            </w:pP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14:paraId="1C33248E" w14:textId="77777777" w:rsidR="001C6CCF" w:rsidRPr="001B2F06" w:rsidRDefault="001C6CCF">
            <w:pPr>
              <w:jc w:val="center"/>
              <w:rPr>
                <w:b/>
                <w:lang w:val="en-PH" w:eastAsia="en-PH"/>
              </w:rPr>
            </w:pPr>
            <w:r w:rsidRPr="001B2F06">
              <w:rPr>
                <w:b/>
                <w:lang w:val="en-PH" w:eastAsia="en-PH"/>
              </w:rPr>
              <w:t>From</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14:paraId="710E0D43" w14:textId="77777777" w:rsidR="001C6CCF" w:rsidRPr="001B2F06" w:rsidRDefault="001C6CCF">
            <w:pPr>
              <w:jc w:val="center"/>
              <w:rPr>
                <w:b/>
                <w:lang w:val="en-PH" w:eastAsia="en-PH"/>
              </w:rPr>
            </w:pPr>
            <w:r w:rsidRPr="001B2F06">
              <w:rPr>
                <w:b/>
                <w:lang w:val="en-PH" w:eastAsia="en-PH"/>
              </w:rPr>
              <w:t>To</w:t>
            </w:r>
          </w:p>
        </w:tc>
      </w:tr>
      <w:tr w:rsidR="001C6CCF" w:rsidRPr="00CB4E20" w14:paraId="18D0AC4F" w14:textId="77777777" w:rsidTr="00DD781B">
        <w:trPr>
          <w:trHeight w:val="288"/>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C7F3F" w14:textId="77777777" w:rsidR="001C6CCF" w:rsidRPr="00CB4E20" w:rsidRDefault="001C6CCF">
            <w:pPr>
              <w:jc w:val="center"/>
              <w:rPr>
                <w:lang w:val="en-PH" w:eastAsia="en-PH"/>
              </w:rPr>
            </w:pPr>
            <w:r w:rsidRPr="00CB4E20">
              <w:rPr>
                <w:lang w:val="en-PH" w:eastAsia="en-PH"/>
              </w:rPr>
              <w:t>615</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14:paraId="017A7034" w14:textId="77777777" w:rsidR="001C6CCF" w:rsidRPr="00CB4E20" w:rsidRDefault="001C6CCF">
            <w:pPr>
              <w:jc w:val="center"/>
              <w:rPr>
                <w:lang w:val="en-PH" w:eastAsia="en-PH"/>
              </w:rPr>
            </w:pPr>
            <w:r w:rsidRPr="00CB4E20">
              <w:rPr>
                <w:lang w:val="en-PH" w:eastAsia="en-PH"/>
              </w:rPr>
              <w:t>0582386</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14:paraId="512F25F9" w14:textId="77777777" w:rsidR="001C6CCF" w:rsidRPr="00CB4E20" w:rsidRDefault="001C6CCF">
            <w:pPr>
              <w:jc w:val="center"/>
              <w:rPr>
                <w:lang w:val="en-PH" w:eastAsia="en-PH"/>
              </w:rPr>
            </w:pPr>
            <w:r w:rsidRPr="00CB4E20">
              <w:rPr>
                <w:lang w:val="en-PH" w:eastAsia="en-PH"/>
              </w:rPr>
              <w:t>0583000</w:t>
            </w:r>
          </w:p>
        </w:tc>
      </w:tr>
      <w:tr w:rsidR="001C6CCF" w:rsidRPr="00CB4E20" w14:paraId="59D99387" w14:textId="77777777" w:rsidTr="00DD781B">
        <w:trPr>
          <w:trHeight w:val="288"/>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186F1264" w14:textId="77777777" w:rsidR="001C6CCF" w:rsidRPr="00CB4E20" w:rsidRDefault="001C6CCF">
            <w:pPr>
              <w:jc w:val="center"/>
              <w:rPr>
                <w:lang w:val="en-PH" w:eastAsia="en-PH"/>
              </w:rPr>
            </w:pPr>
            <w:r w:rsidRPr="00CB4E20">
              <w:rPr>
                <w:lang w:val="en-PH" w:eastAsia="en-PH"/>
              </w:rPr>
              <w:t>1400</w:t>
            </w:r>
          </w:p>
        </w:tc>
        <w:tc>
          <w:tcPr>
            <w:tcW w:w="1596" w:type="dxa"/>
            <w:tcBorders>
              <w:top w:val="nil"/>
              <w:left w:val="nil"/>
              <w:bottom w:val="single" w:sz="4" w:space="0" w:color="auto"/>
              <w:right w:val="single" w:sz="4" w:space="0" w:color="auto"/>
            </w:tcBorders>
            <w:shd w:val="clear" w:color="auto" w:fill="auto"/>
            <w:noWrap/>
            <w:vAlign w:val="center"/>
            <w:hideMark/>
          </w:tcPr>
          <w:p w14:paraId="782148F0" w14:textId="77777777" w:rsidR="001C6CCF" w:rsidRPr="00CB4E20" w:rsidRDefault="001C6CCF">
            <w:pPr>
              <w:jc w:val="center"/>
              <w:rPr>
                <w:lang w:val="en-PH" w:eastAsia="en-PH"/>
              </w:rPr>
            </w:pPr>
            <w:r w:rsidRPr="00CB4E20">
              <w:rPr>
                <w:lang w:val="en-PH" w:eastAsia="en-PH"/>
              </w:rPr>
              <w:t>0593001</w:t>
            </w:r>
          </w:p>
        </w:tc>
        <w:tc>
          <w:tcPr>
            <w:tcW w:w="1554" w:type="dxa"/>
            <w:tcBorders>
              <w:top w:val="nil"/>
              <w:left w:val="nil"/>
              <w:bottom w:val="single" w:sz="4" w:space="0" w:color="auto"/>
              <w:right w:val="single" w:sz="4" w:space="0" w:color="auto"/>
            </w:tcBorders>
            <w:shd w:val="clear" w:color="auto" w:fill="auto"/>
            <w:noWrap/>
            <w:vAlign w:val="center"/>
            <w:hideMark/>
          </w:tcPr>
          <w:p w14:paraId="2FF80B63" w14:textId="77777777" w:rsidR="001C6CCF" w:rsidRPr="00CB4E20" w:rsidRDefault="001C6CCF">
            <w:pPr>
              <w:jc w:val="center"/>
              <w:rPr>
                <w:lang w:val="en-PH" w:eastAsia="en-PH"/>
              </w:rPr>
            </w:pPr>
            <w:r w:rsidRPr="00CB4E20">
              <w:rPr>
                <w:lang w:val="en-PH" w:eastAsia="en-PH"/>
              </w:rPr>
              <w:t>0594400</w:t>
            </w:r>
          </w:p>
        </w:tc>
      </w:tr>
    </w:tbl>
    <w:p w14:paraId="7228D8D1" w14:textId="77777777" w:rsidR="00441BED" w:rsidRDefault="00441BED">
      <w:pPr>
        <w:spacing w:after="200" w:line="276" w:lineRule="auto"/>
      </w:pPr>
      <w:r>
        <w:br w:type="page"/>
      </w:r>
    </w:p>
    <w:p w14:paraId="3D60526A" w14:textId="686AAEA3" w:rsidR="004D6242" w:rsidRDefault="001C6CCF" w:rsidP="005F547D">
      <w:pPr>
        <w:pStyle w:val="ListParagraph"/>
        <w:numPr>
          <w:ilvl w:val="1"/>
          <w:numId w:val="48"/>
        </w:numPr>
        <w:ind w:left="1080" w:hanging="540"/>
        <w:jc w:val="both"/>
      </w:pPr>
      <w:r w:rsidRPr="00CB4E20">
        <w:lastRenderedPageBreak/>
        <w:t xml:space="preserve">Those ORs were included/reflected in the Report of Accountability for Accountable Forms </w:t>
      </w:r>
      <w:r w:rsidR="009876BD" w:rsidRPr="00CB4E20">
        <w:t xml:space="preserve">(RAAF) </w:t>
      </w:r>
      <w:r w:rsidRPr="00CB4E20">
        <w:t>for the month of October.</w:t>
      </w:r>
    </w:p>
    <w:p w14:paraId="00936943" w14:textId="77777777" w:rsidR="00441BED" w:rsidRDefault="00441BED" w:rsidP="00441BED">
      <w:pPr>
        <w:pStyle w:val="ListParagraph"/>
        <w:ind w:left="1080"/>
        <w:jc w:val="both"/>
        <w:rPr>
          <w:b/>
        </w:rPr>
      </w:pPr>
    </w:p>
    <w:p w14:paraId="1073364C" w14:textId="77777777" w:rsidR="001C6CCF" w:rsidRPr="00CB4E20" w:rsidRDefault="001C6CCF" w:rsidP="005F547D">
      <w:pPr>
        <w:pStyle w:val="ListParagraph"/>
        <w:numPr>
          <w:ilvl w:val="1"/>
          <w:numId w:val="49"/>
        </w:numPr>
        <w:ind w:left="1080" w:hanging="540"/>
        <w:jc w:val="both"/>
        <w:rPr>
          <w:b/>
        </w:rPr>
      </w:pPr>
      <w:r w:rsidRPr="00CB4E20">
        <w:rPr>
          <w:b/>
        </w:rPr>
        <w:t xml:space="preserve">We recommended that the Management: </w:t>
      </w:r>
    </w:p>
    <w:p w14:paraId="2EF6C592" w14:textId="77777777" w:rsidR="001C6CCF" w:rsidRPr="00CB4E20" w:rsidRDefault="001C6CCF">
      <w:pPr>
        <w:ind w:left="993"/>
        <w:contextualSpacing/>
        <w:jc w:val="both"/>
        <w:rPr>
          <w:b/>
        </w:rPr>
      </w:pPr>
    </w:p>
    <w:p w14:paraId="4C064236" w14:textId="77777777" w:rsidR="001C6CCF" w:rsidRPr="00CB4E20" w:rsidRDefault="001C6CCF" w:rsidP="00EE1E27">
      <w:pPr>
        <w:numPr>
          <w:ilvl w:val="0"/>
          <w:numId w:val="16"/>
        </w:numPr>
        <w:ind w:left="1440"/>
        <w:contextualSpacing/>
        <w:jc w:val="both"/>
        <w:rPr>
          <w:b/>
        </w:rPr>
      </w:pPr>
      <w:r w:rsidRPr="00CB4E20">
        <w:rPr>
          <w:b/>
        </w:rPr>
        <w:t>require the Personnel</w:t>
      </w:r>
      <w:r w:rsidR="00610EA8" w:rsidRPr="00CB4E20">
        <w:rPr>
          <w:b/>
        </w:rPr>
        <w:t>-</w:t>
      </w:r>
      <w:r w:rsidRPr="00CB4E20">
        <w:rPr>
          <w:b/>
        </w:rPr>
        <w:t>in</w:t>
      </w:r>
      <w:r w:rsidR="00610EA8" w:rsidRPr="00CB4E20">
        <w:rPr>
          <w:b/>
        </w:rPr>
        <w:t>-</w:t>
      </w:r>
      <w:r w:rsidRPr="00CB4E20">
        <w:rPr>
          <w:b/>
        </w:rPr>
        <w:t>Charge, Collecting Office/AO to abide with the rules and regulations on the use of the prescribed records such as Cashbook/CRR required in maintaining the Fund;</w:t>
      </w:r>
    </w:p>
    <w:p w14:paraId="2726F918" w14:textId="77777777" w:rsidR="001C6CCF" w:rsidRPr="00CB4E20" w:rsidRDefault="001C6CCF">
      <w:pPr>
        <w:ind w:left="1276"/>
        <w:contextualSpacing/>
        <w:jc w:val="both"/>
        <w:rPr>
          <w:b/>
          <w:sz w:val="22"/>
          <w:szCs w:val="22"/>
        </w:rPr>
      </w:pPr>
    </w:p>
    <w:p w14:paraId="1D2EE1A4" w14:textId="4EE71960" w:rsidR="008826FA" w:rsidRDefault="001C6CCF" w:rsidP="00EE1E27">
      <w:pPr>
        <w:numPr>
          <w:ilvl w:val="0"/>
          <w:numId w:val="16"/>
        </w:numPr>
        <w:ind w:left="1440"/>
        <w:contextualSpacing/>
        <w:jc w:val="both"/>
        <w:rPr>
          <w:b/>
        </w:rPr>
      </w:pPr>
      <w:r w:rsidRPr="00CB4E20">
        <w:rPr>
          <w:b/>
        </w:rPr>
        <w:t>properly designate</w:t>
      </w:r>
      <w:r w:rsidR="00610EA8" w:rsidRPr="00CB4E20">
        <w:rPr>
          <w:b/>
        </w:rPr>
        <w:t xml:space="preserve"> a</w:t>
      </w:r>
      <w:r w:rsidRPr="00CB4E20">
        <w:rPr>
          <w:b/>
        </w:rPr>
        <w:t xml:space="preserve"> person </w:t>
      </w:r>
      <w:r w:rsidR="00610EA8" w:rsidRPr="00CB4E20">
        <w:rPr>
          <w:b/>
        </w:rPr>
        <w:t xml:space="preserve">that will be </w:t>
      </w:r>
      <w:r w:rsidRPr="00CB4E20">
        <w:rPr>
          <w:b/>
        </w:rPr>
        <w:t>responsible</w:t>
      </w:r>
      <w:r w:rsidR="00610EA8" w:rsidRPr="00CB4E20">
        <w:rPr>
          <w:b/>
        </w:rPr>
        <w:t xml:space="preserve"> for</w:t>
      </w:r>
      <w:r w:rsidRPr="00CB4E20">
        <w:rPr>
          <w:b/>
        </w:rPr>
        <w:t xml:space="preserve"> </w:t>
      </w:r>
      <w:r w:rsidR="00610EA8" w:rsidRPr="00CB4E20">
        <w:rPr>
          <w:b/>
        </w:rPr>
        <w:t xml:space="preserve">the </w:t>
      </w:r>
      <w:r w:rsidRPr="00CB4E20">
        <w:rPr>
          <w:b/>
        </w:rPr>
        <w:t>safekeeping of records</w:t>
      </w:r>
      <w:r w:rsidR="00610EA8" w:rsidRPr="00CB4E20">
        <w:rPr>
          <w:b/>
        </w:rPr>
        <w:t xml:space="preserve"> and </w:t>
      </w:r>
      <w:r w:rsidRPr="00CB4E20">
        <w:rPr>
          <w:b/>
        </w:rPr>
        <w:t>is a regular employee of the agency; and</w:t>
      </w:r>
    </w:p>
    <w:p w14:paraId="42ECF6EE" w14:textId="77777777" w:rsidR="004D6242" w:rsidRDefault="004D6242" w:rsidP="004D6242">
      <w:pPr>
        <w:ind w:left="1276"/>
        <w:contextualSpacing/>
        <w:jc w:val="both"/>
        <w:rPr>
          <w:b/>
        </w:rPr>
      </w:pPr>
    </w:p>
    <w:p w14:paraId="679341C9" w14:textId="77777777" w:rsidR="001C6CCF" w:rsidRPr="00CB4E20" w:rsidRDefault="001C6CCF" w:rsidP="00EE1E27">
      <w:pPr>
        <w:numPr>
          <w:ilvl w:val="0"/>
          <w:numId w:val="16"/>
        </w:numPr>
        <w:ind w:left="1440"/>
        <w:contextualSpacing/>
        <w:jc w:val="both"/>
        <w:rPr>
          <w:b/>
        </w:rPr>
      </w:pPr>
      <w:r w:rsidRPr="00CB4E20">
        <w:rPr>
          <w:b/>
        </w:rPr>
        <w:t xml:space="preserve">require the AO to submit </w:t>
      </w:r>
      <w:r w:rsidR="00610EA8" w:rsidRPr="00CB4E20">
        <w:rPr>
          <w:b/>
        </w:rPr>
        <w:t xml:space="preserve">a </w:t>
      </w:r>
      <w:r w:rsidRPr="00CB4E20">
        <w:rPr>
          <w:b/>
        </w:rPr>
        <w:t xml:space="preserve">justification/explanation why it was the Contract of Service (COS) personnel </w:t>
      </w:r>
      <w:r w:rsidR="00610EA8" w:rsidRPr="00CB4E20">
        <w:rPr>
          <w:b/>
        </w:rPr>
        <w:t xml:space="preserve">who </w:t>
      </w:r>
      <w:r w:rsidRPr="00CB4E20">
        <w:rPr>
          <w:b/>
        </w:rPr>
        <w:t xml:space="preserve">know the combination of the vault. </w:t>
      </w:r>
    </w:p>
    <w:p w14:paraId="174FB961" w14:textId="77777777" w:rsidR="001C6CCF" w:rsidRPr="00CB4E20" w:rsidRDefault="001C6CCF">
      <w:pPr>
        <w:ind w:left="1276"/>
        <w:contextualSpacing/>
        <w:jc w:val="both"/>
        <w:rPr>
          <w:i/>
        </w:rPr>
      </w:pPr>
    </w:p>
    <w:p w14:paraId="68876D4B" w14:textId="77777777" w:rsidR="001C6CCF" w:rsidRPr="00CB4E20" w:rsidRDefault="001C6CCF">
      <w:pPr>
        <w:ind w:left="993"/>
        <w:contextualSpacing/>
        <w:jc w:val="both"/>
        <w:rPr>
          <w:i/>
        </w:rPr>
      </w:pPr>
    </w:p>
    <w:p w14:paraId="2E78B2C9" w14:textId="77777777" w:rsidR="001C6CCF" w:rsidRPr="00CB4E20" w:rsidRDefault="001C6CCF">
      <w:pPr>
        <w:spacing w:after="200"/>
        <w:contextualSpacing/>
        <w:rPr>
          <w:i/>
        </w:rPr>
      </w:pPr>
      <w:r w:rsidRPr="00CB4E20">
        <w:rPr>
          <w:i/>
        </w:rPr>
        <w:t>Advances to Special Disbursing Officers</w:t>
      </w:r>
    </w:p>
    <w:p w14:paraId="676F8902" w14:textId="77777777" w:rsidR="00B5712E" w:rsidRDefault="001C6CCF" w:rsidP="00E70987">
      <w:pPr>
        <w:pStyle w:val="Style18"/>
        <w:numPr>
          <w:ilvl w:val="0"/>
          <w:numId w:val="14"/>
        </w:numPr>
        <w:ind w:left="540" w:hanging="540"/>
        <w:rPr>
          <w:rFonts w:ascii="Times New Roman" w:hAnsi="Times New Roman"/>
        </w:rPr>
      </w:pPr>
      <w:r w:rsidRPr="00CB4E20">
        <w:rPr>
          <w:rFonts w:ascii="Times New Roman" w:hAnsi="Times New Roman"/>
        </w:rPr>
        <w:t>Of the cash advance granted to the two (2) Special Disbursing Officers (SDOs) totaling ₱133,</w:t>
      </w:r>
      <w:r w:rsidR="005E5168">
        <w:rPr>
          <w:rFonts w:ascii="Times New Roman" w:hAnsi="Times New Roman"/>
        </w:rPr>
        <w:t>4</w:t>
      </w:r>
      <w:r w:rsidR="005E5168" w:rsidRPr="00CB4E20">
        <w:rPr>
          <w:rFonts w:ascii="Times New Roman" w:hAnsi="Times New Roman"/>
        </w:rPr>
        <w:t>00</w:t>
      </w:r>
      <w:r w:rsidRPr="00CB4E20">
        <w:rPr>
          <w:rFonts w:ascii="Times New Roman" w:hAnsi="Times New Roman"/>
        </w:rPr>
        <w:t>.00, ₱7,</w:t>
      </w:r>
      <w:r w:rsidR="00672337">
        <w:rPr>
          <w:rFonts w:ascii="Times New Roman" w:hAnsi="Times New Roman"/>
        </w:rPr>
        <w:t>1</w:t>
      </w:r>
      <w:r w:rsidR="00672337" w:rsidRPr="00CB4E20">
        <w:rPr>
          <w:rFonts w:ascii="Times New Roman" w:hAnsi="Times New Roman"/>
        </w:rPr>
        <w:t>71</w:t>
      </w:r>
      <w:r w:rsidRPr="00CB4E20">
        <w:rPr>
          <w:rFonts w:ascii="Times New Roman" w:hAnsi="Times New Roman"/>
        </w:rPr>
        <w:t>.47 remain</w:t>
      </w:r>
      <w:r w:rsidR="00D97B6B">
        <w:rPr>
          <w:rFonts w:ascii="Times New Roman" w:hAnsi="Times New Roman"/>
        </w:rPr>
        <w:t>ed</w:t>
      </w:r>
      <w:r w:rsidRPr="00CB4E20">
        <w:rPr>
          <w:rFonts w:ascii="Times New Roman" w:hAnsi="Times New Roman"/>
        </w:rPr>
        <w:t xml:space="preserve"> unliquidated per books as of December 31, 2018</w:t>
      </w:r>
      <w:r w:rsidR="001B79F6" w:rsidRPr="00CB4E20">
        <w:rPr>
          <w:rFonts w:ascii="Times New Roman" w:hAnsi="Times New Roman"/>
        </w:rPr>
        <w:t>,</w:t>
      </w:r>
      <w:r w:rsidRPr="00CB4E20">
        <w:rPr>
          <w:rFonts w:ascii="Times New Roman" w:hAnsi="Times New Roman"/>
        </w:rPr>
        <w:t xml:space="preserve"> even though the purpose ha</w:t>
      </w:r>
      <w:r w:rsidR="00C25A12">
        <w:rPr>
          <w:rFonts w:ascii="Times New Roman" w:hAnsi="Times New Roman"/>
        </w:rPr>
        <w:t>s</w:t>
      </w:r>
      <w:r w:rsidRPr="00CB4E20">
        <w:rPr>
          <w:rFonts w:ascii="Times New Roman" w:hAnsi="Times New Roman"/>
        </w:rPr>
        <w:t xml:space="preserve"> been served</w:t>
      </w:r>
      <w:r w:rsidR="00C25A12">
        <w:rPr>
          <w:rFonts w:ascii="Times New Roman" w:hAnsi="Times New Roman"/>
        </w:rPr>
        <w:t>,</w:t>
      </w:r>
      <w:r w:rsidRPr="00CB4E20">
        <w:rPr>
          <w:rFonts w:ascii="Times New Roman" w:hAnsi="Times New Roman"/>
        </w:rPr>
        <w:t xml:space="preserve"> which is not in conformity with COA Circular No. 2012-001 dated June 14, 2012 and resulted </w:t>
      </w:r>
      <w:r w:rsidR="00C25A12">
        <w:rPr>
          <w:rFonts w:ascii="Times New Roman" w:hAnsi="Times New Roman"/>
        </w:rPr>
        <w:t>in</w:t>
      </w:r>
      <w:r w:rsidR="00C25A12" w:rsidRPr="00CB4E20">
        <w:rPr>
          <w:rFonts w:ascii="Times New Roman" w:hAnsi="Times New Roman"/>
        </w:rPr>
        <w:t xml:space="preserve"> </w:t>
      </w:r>
      <w:r w:rsidR="001B79F6" w:rsidRPr="00CB4E20">
        <w:rPr>
          <w:rFonts w:ascii="Times New Roman" w:hAnsi="Times New Roman"/>
        </w:rPr>
        <w:t xml:space="preserve">the </w:t>
      </w:r>
      <w:r w:rsidRPr="00CB4E20">
        <w:rPr>
          <w:rFonts w:ascii="Times New Roman" w:hAnsi="Times New Roman"/>
        </w:rPr>
        <w:t>understatement of various expense accounts. Also, the SDO did not use Cash Disbursements Register (CDReg) as required in Volume II o</w:t>
      </w:r>
      <w:r w:rsidR="009555C1" w:rsidRPr="00CB4E20">
        <w:rPr>
          <w:rFonts w:ascii="Times New Roman" w:hAnsi="Times New Roman"/>
        </w:rPr>
        <w:t xml:space="preserve">f </w:t>
      </w:r>
      <w:r w:rsidRPr="00CB4E20">
        <w:rPr>
          <w:rFonts w:ascii="Times New Roman" w:hAnsi="Times New Roman"/>
        </w:rPr>
        <w:t>GAM for NGAs and was not able to produce the cash advance balance of ₱7,171.47 upon demand</w:t>
      </w:r>
      <w:r w:rsidR="00DD5558">
        <w:rPr>
          <w:rFonts w:ascii="Times New Roman" w:hAnsi="Times New Roman"/>
        </w:rPr>
        <w:t>,</w:t>
      </w:r>
      <w:r w:rsidRPr="00CB4E20">
        <w:rPr>
          <w:rFonts w:ascii="Times New Roman" w:hAnsi="Times New Roman"/>
        </w:rPr>
        <w:t xml:space="preserve"> which is not in conformity with laws and rules provided in the Revised Cash Examination Manual. </w:t>
      </w:r>
    </w:p>
    <w:p w14:paraId="3CE7F036" w14:textId="77777777" w:rsidR="001C6CCF" w:rsidRPr="00CB4E20" w:rsidRDefault="001C6CCF">
      <w:pPr>
        <w:pStyle w:val="ListParagraph"/>
        <w:jc w:val="both"/>
      </w:pPr>
    </w:p>
    <w:p w14:paraId="28F72355" w14:textId="77777777" w:rsidR="009555C1" w:rsidRPr="008826FA" w:rsidRDefault="001C6CCF" w:rsidP="005F547D">
      <w:pPr>
        <w:pStyle w:val="Style18"/>
        <w:numPr>
          <w:ilvl w:val="1"/>
          <w:numId w:val="50"/>
        </w:numPr>
        <w:ind w:left="1080" w:hanging="540"/>
        <w:rPr>
          <w:rFonts w:ascii="Times New Roman" w:hAnsi="Times New Roman"/>
          <w:b w:val="0"/>
        </w:rPr>
      </w:pPr>
      <w:r w:rsidRPr="008826FA">
        <w:rPr>
          <w:rFonts w:ascii="Times New Roman" w:hAnsi="Times New Roman"/>
          <w:b w:val="0"/>
        </w:rPr>
        <w:t>PPSAS No. 1 – Presentation of Financial Statements</w:t>
      </w:r>
      <w:r w:rsidR="00C25A12" w:rsidRPr="008826FA">
        <w:rPr>
          <w:rFonts w:ascii="Times New Roman" w:hAnsi="Times New Roman"/>
          <w:b w:val="0"/>
        </w:rPr>
        <w:t xml:space="preserve"> states that</w:t>
      </w:r>
      <w:r w:rsidRPr="008826FA">
        <w:rPr>
          <w:rFonts w:ascii="Times New Roman" w:hAnsi="Times New Roman"/>
          <w:b w:val="0"/>
        </w:rPr>
        <w:t xml:space="preserve"> Financial Statements (FS) shall present fairly the financial position, financial performance, and cash flows of an entity. Fair presentation requires the faithful representation of the effects of transactions, other events, conditions in accordance with the definitions and other events, and recognition criteria for assets, liabilities, revenue, and expenses set out in PPSAS. </w:t>
      </w:r>
    </w:p>
    <w:p w14:paraId="2C1333F2" w14:textId="77777777" w:rsidR="00B5712E" w:rsidRDefault="00B5712E" w:rsidP="001B2F06">
      <w:pPr>
        <w:ind w:left="993"/>
        <w:contextualSpacing/>
        <w:jc w:val="both"/>
      </w:pPr>
    </w:p>
    <w:p w14:paraId="77BC8A00" w14:textId="77777777" w:rsidR="001C6CCF" w:rsidRPr="008826FA" w:rsidRDefault="001C6CCF" w:rsidP="005F547D">
      <w:pPr>
        <w:pStyle w:val="Style18"/>
        <w:numPr>
          <w:ilvl w:val="1"/>
          <w:numId w:val="50"/>
        </w:numPr>
        <w:ind w:left="1080" w:hanging="540"/>
        <w:rPr>
          <w:rFonts w:ascii="Times New Roman" w:hAnsi="Times New Roman"/>
          <w:b w:val="0"/>
        </w:rPr>
      </w:pPr>
      <w:r w:rsidRPr="008826FA">
        <w:rPr>
          <w:rFonts w:ascii="Times New Roman" w:hAnsi="Times New Roman"/>
          <w:b w:val="0"/>
        </w:rPr>
        <w:t xml:space="preserve">Chapter I of the Revised Cash Examination Manual states that </w:t>
      </w:r>
      <w:r w:rsidR="00863A2B" w:rsidRPr="008826FA">
        <w:rPr>
          <w:rFonts w:ascii="Times New Roman" w:hAnsi="Times New Roman"/>
          <w:b w:val="0"/>
        </w:rPr>
        <w:t>“The Commission on Audit (COA) is constitutionally mandated with power, authority, and duty to examine, audit, and settle all accounts pertaining to the revenues and receipts of, and expenditures or uses of funds and property.”</w:t>
      </w:r>
    </w:p>
    <w:p w14:paraId="17071FF5" w14:textId="77777777" w:rsidR="001C6CCF" w:rsidRPr="008826FA" w:rsidRDefault="001C6CCF">
      <w:pPr>
        <w:contextualSpacing/>
        <w:jc w:val="both"/>
      </w:pPr>
    </w:p>
    <w:p w14:paraId="0761BA85" w14:textId="77777777" w:rsidR="001C6CCF" w:rsidRPr="008826FA" w:rsidRDefault="001C6CCF" w:rsidP="005F547D">
      <w:pPr>
        <w:pStyle w:val="Style18"/>
        <w:numPr>
          <w:ilvl w:val="1"/>
          <w:numId w:val="50"/>
        </w:numPr>
        <w:ind w:left="1080" w:hanging="540"/>
        <w:rPr>
          <w:rFonts w:ascii="Times New Roman" w:hAnsi="Times New Roman"/>
          <w:b w:val="0"/>
        </w:rPr>
      </w:pPr>
      <w:r w:rsidRPr="008826FA">
        <w:rPr>
          <w:rFonts w:ascii="Times New Roman" w:hAnsi="Times New Roman"/>
          <w:b w:val="0"/>
        </w:rPr>
        <w:t>COA Circular No. 2012- 001 dated June 14, 2012 provides that the AO shall liquidate his/her cash advance for special purpose as soon as the purpose of the cash advance has been served.</w:t>
      </w:r>
    </w:p>
    <w:p w14:paraId="484B5D99" w14:textId="77777777" w:rsidR="00CE1582" w:rsidRPr="00CB4E20" w:rsidRDefault="00CE1582">
      <w:pPr>
        <w:pStyle w:val="ListParagraph"/>
        <w:ind w:left="0"/>
      </w:pPr>
    </w:p>
    <w:p w14:paraId="0E528423" w14:textId="797075A0" w:rsidR="004D6242" w:rsidRDefault="001C6CCF" w:rsidP="005F547D">
      <w:pPr>
        <w:pStyle w:val="Style18"/>
        <w:numPr>
          <w:ilvl w:val="1"/>
          <w:numId w:val="50"/>
        </w:numPr>
        <w:ind w:left="1080" w:hanging="540"/>
        <w:rPr>
          <w:rFonts w:ascii="Times New Roman" w:hAnsi="Times New Roman"/>
          <w:b w:val="0"/>
        </w:rPr>
      </w:pPr>
      <w:r w:rsidRPr="008826FA">
        <w:rPr>
          <w:rFonts w:ascii="Times New Roman" w:hAnsi="Times New Roman"/>
          <w:b w:val="0"/>
        </w:rPr>
        <w:t>The following are the cash advances granted to PhilSCA-Mactan Campus personnel:</w:t>
      </w:r>
    </w:p>
    <w:tbl>
      <w:tblPr>
        <w:tblStyle w:val="TableGrid"/>
        <w:tblW w:w="7848" w:type="dxa"/>
        <w:jc w:val="right"/>
        <w:tblLayout w:type="fixed"/>
        <w:tblLook w:val="04A0" w:firstRow="1" w:lastRow="0" w:firstColumn="1" w:lastColumn="0" w:noHBand="0" w:noVBand="1"/>
      </w:tblPr>
      <w:tblGrid>
        <w:gridCol w:w="900"/>
        <w:gridCol w:w="1080"/>
        <w:gridCol w:w="1260"/>
        <w:gridCol w:w="1350"/>
        <w:gridCol w:w="1098"/>
        <w:gridCol w:w="2160"/>
      </w:tblGrid>
      <w:tr w:rsidR="001C6CCF" w:rsidRPr="00CB4E20" w14:paraId="47DE615F" w14:textId="77777777" w:rsidTr="00DD781B">
        <w:trPr>
          <w:jc w:val="right"/>
        </w:trPr>
        <w:tc>
          <w:tcPr>
            <w:tcW w:w="900" w:type="dxa"/>
            <w:vAlign w:val="center"/>
          </w:tcPr>
          <w:p w14:paraId="40BFD79A" w14:textId="77777777" w:rsidR="001C6CCF" w:rsidRPr="001B2F06" w:rsidRDefault="001C6CCF">
            <w:pPr>
              <w:pStyle w:val="ListParagraph"/>
              <w:ind w:left="0"/>
              <w:jc w:val="center"/>
              <w:rPr>
                <w:b/>
                <w:sz w:val="20"/>
                <w:szCs w:val="20"/>
              </w:rPr>
            </w:pPr>
            <w:r w:rsidRPr="00CB4E20">
              <w:rPr>
                <w:b/>
                <w:sz w:val="20"/>
                <w:szCs w:val="20"/>
              </w:rPr>
              <w:lastRenderedPageBreak/>
              <w:t>Check No.</w:t>
            </w:r>
          </w:p>
        </w:tc>
        <w:tc>
          <w:tcPr>
            <w:tcW w:w="1080" w:type="dxa"/>
            <w:vAlign w:val="center"/>
          </w:tcPr>
          <w:p w14:paraId="1ABF0C75" w14:textId="77777777" w:rsidR="001C6CCF" w:rsidRPr="001B2F06" w:rsidRDefault="001C6CCF">
            <w:pPr>
              <w:pStyle w:val="ListParagraph"/>
              <w:ind w:left="0"/>
              <w:jc w:val="center"/>
              <w:rPr>
                <w:b/>
                <w:sz w:val="20"/>
                <w:szCs w:val="20"/>
              </w:rPr>
            </w:pPr>
            <w:r w:rsidRPr="00CB4E20">
              <w:rPr>
                <w:b/>
                <w:sz w:val="20"/>
                <w:szCs w:val="20"/>
              </w:rPr>
              <w:t>Date</w:t>
            </w:r>
          </w:p>
        </w:tc>
        <w:tc>
          <w:tcPr>
            <w:tcW w:w="1260" w:type="dxa"/>
            <w:vAlign w:val="center"/>
          </w:tcPr>
          <w:p w14:paraId="2E4DB25B" w14:textId="77777777" w:rsidR="001C6CCF" w:rsidRPr="001B2F06" w:rsidRDefault="001C6CCF">
            <w:pPr>
              <w:pStyle w:val="ListParagraph"/>
              <w:ind w:left="0"/>
              <w:jc w:val="center"/>
              <w:rPr>
                <w:b/>
                <w:sz w:val="20"/>
                <w:szCs w:val="20"/>
              </w:rPr>
            </w:pPr>
            <w:r w:rsidRPr="00CB4E20">
              <w:rPr>
                <w:b/>
                <w:sz w:val="20"/>
                <w:szCs w:val="20"/>
              </w:rPr>
              <w:t>Amount Granted</w:t>
            </w:r>
          </w:p>
        </w:tc>
        <w:tc>
          <w:tcPr>
            <w:tcW w:w="1350" w:type="dxa"/>
            <w:vAlign w:val="center"/>
          </w:tcPr>
          <w:p w14:paraId="75C01C54" w14:textId="77777777" w:rsidR="001C6CCF" w:rsidRPr="001B2F06" w:rsidRDefault="001C6CCF">
            <w:pPr>
              <w:pStyle w:val="ListParagraph"/>
              <w:ind w:left="0"/>
              <w:jc w:val="center"/>
              <w:rPr>
                <w:b/>
                <w:sz w:val="20"/>
                <w:szCs w:val="20"/>
              </w:rPr>
            </w:pPr>
            <w:r w:rsidRPr="00CB4E20">
              <w:rPr>
                <w:b/>
                <w:sz w:val="20"/>
                <w:szCs w:val="20"/>
              </w:rPr>
              <w:t>Liquidated</w:t>
            </w:r>
          </w:p>
        </w:tc>
        <w:tc>
          <w:tcPr>
            <w:tcW w:w="1098" w:type="dxa"/>
            <w:vAlign w:val="center"/>
          </w:tcPr>
          <w:p w14:paraId="660BC976" w14:textId="77777777" w:rsidR="001C6CCF" w:rsidRPr="001B2F06" w:rsidRDefault="001C6CCF">
            <w:pPr>
              <w:pStyle w:val="ListParagraph"/>
              <w:ind w:left="0"/>
              <w:jc w:val="center"/>
              <w:rPr>
                <w:b/>
                <w:sz w:val="20"/>
                <w:szCs w:val="20"/>
              </w:rPr>
            </w:pPr>
            <w:r w:rsidRPr="00CB4E20">
              <w:rPr>
                <w:b/>
                <w:sz w:val="20"/>
                <w:szCs w:val="20"/>
              </w:rPr>
              <w:t>Balance</w:t>
            </w:r>
          </w:p>
        </w:tc>
        <w:tc>
          <w:tcPr>
            <w:tcW w:w="2160" w:type="dxa"/>
            <w:vAlign w:val="center"/>
          </w:tcPr>
          <w:p w14:paraId="6D3C92F3" w14:textId="77777777" w:rsidR="001C6CCF" w:rsidRPr="001B2F06" w:rsidRDefault="001C6CCF">
            <w:pPr>
              <w:pStyle w:val="ListParagraph"/>
              <w:ind w:left="0"/>
              <w:jc w:val="center"/>
              <w:rPr>
                <w:b/>
                <w:sz w:val="20"/>
                <w:szCs w:val="20"/>
              </w:rPr>
            </w:pPr>
            <w:r w:rsidRPr="00CB4E20">
              <w:rPr>
                <w:b/>
                <w:sz w:val="20"/>
                <w:szCs w:val="20"/>
              </w:rPr>
              <w:t>Purpose</w:t>
            </w:r>
          </w:p>
        </w:tc>
      </w:tr>
      <w:tr w:rsidR="001C6CCF" w:rsidRPr="00CB4E20" w14:paraId="2BE4D26A" w14:textId="77777777" w:rsidTr="00DD781B">
        <w:trPr>
          <w:jc w:val="right"/>
        </w:trPr>
        <w:tc>
          <w:tcPr>
            <w:tcW w:w="900" w:type="dxa"/>
          </w:tcPr>
          <w:p w14:paraId="394A6556" w14:textId="77777777" w:rsidR="00B5712E" w:rsidRDefault="001C6CCF" w:rsidP="001B2F06">
            <w:pPr>
              <w:pStyle w:val="ListParagraph"/>
              <w:ind w:left="0"/>
              <w:jc w:val="center"/>
              <w:rPr>
                <w:sz w:val="20"/>
                <w:szCs w:val="20"/>
                <w:lang w:eastAsia="en-US"/>
              </w:rPr>
            </w:pPr>
            <w:r w:rsidRPr="00CB4E20">
              <w:rPr>
                <w:sz w:val="20"/>
                <w:szCs w:val="20"/>
              </w:rPr>
              <w:t>77654</w:t>
            </w:r>
          </w:p>
        </w:tc>
        <w:tc>
          <w:tcPr>
            <w:tcW w:w="1080" w:type="dxa"/>
          </w:tcPr>
          <w:p w14:paraId="761E5653" w14:textId="77777777" w:rsidR="00B5712E" w:rsidRDefault="001C6CCF" w:rsidP="001B2F06">
            <w:pPr>
              <w:pStyle w:val="ListParagraph"/>
              <w:ind w:left="0"/>
              <w:jc w:val="center"/>
              <w:rPr>
                <w:sz w:val="20"/>
                <w:szCs w:val="20"/>
                <w:lang w:eastAsia="en-US"/>
              </w:rPr>
            </w:pPr>
            <w:r w:rsidRPr="00CB4E20">
              <w:rPr>
                <w:sz w:val="20"/>
                <w:szCs w:val="20"/>
              </w:rPr>
              <w:t>6/8/2018</w:t>
            </w:r>
          </w:p>
        </w:tc>
        <w:tc>
          <w:tcPr>
            <w:tcW w:w="1260" w:type="dxa"/>
          </w:tcPr>
          <w:p w14:paraId="04E2B64D" w14:textId="77777777" w:rsidR="001C6CCF" w:rsidRPr="001B2F06" w:rsidRDefault="001C6CCF">
            <w:pPr>
              <w:pStyle w:val="ListParagraph"/>
              <w:ind w:left="0"/>
              <w:jc w:val="right"/>
              <w:rPr>
                <w:sz w:val="20"/>
                <w:szCs w:val="20"/>
              </w:rPr>
            </w:pPr>
            <w:r w:rsidRPr="00CB4E20">
              <w:rPr>
                <w:sz w:val="20"/>
                <w:szCs w:val="20"/>
              </w:rPr>
              <w:t>83,400.00</w:t>
            </w:r>
          </w:p>
        </w:tc>
        <w:tc>
          <w:tcPr>
            <w:tcW w:w="1350" w:type="dxa"/>
          </w:tcPr>
          <w:p w14:paraId="08785D1A" w14:textId="77777777" w:rsidR="001C6CCF" w:rsidRPr="001B2F06" w:rsidRDefault="001C6CCF">
            <w:pPr>
              <w:pStyle w:val="ListParagraph"/>
              <w:ind w:left="0"/>
              <w:jc w:val="right"/>
              <w:rPr>
                <w:sz w:val="20"/>
                <w:szCs w:val="20"/>
              </w:rPr>
            </w:pPr>
            <w:r w:rsidRPr="00CB4E20">
              <w:rPr>
                <w:sz w:val="20"/>
                <w:szCs w:val="20"/>
              </w:rPr>
              <w:t>76,228.53</w:t>
            </w:r>
          </w:p>
          <w:p w14:paraId="0C98599C" w14:textId="77777777" w:rsidR="001C6CCF" w:rsidRPr="001B2F06" w:rsidRDefault="001C6CCF">
            <w:pPr>
              <w:pStyle w:val="ListParagraph"/>
              <w:ind w:left="0"/>
              <w:jc w:val="right"/>
              <w:rPr>
                <w:sz w:val="20"/>
                <w:szCs w:val="20"/>
              </w:rPr>
            </w:pPr>
          </w:p>
        </w:tc>
        <w:tc>
          <w:tcPr>
            <w:tcW w:w="1098" w:type="dxa"/>
          </w:tcPr>
          <w:p w14:paraId="4BB25AC3" w14:textId="77777777" w:rsidR="001C6CCF" w:rsidRPr="001B2F06" w:rsidRDefault="001C6CCF">
            <w:pPr>
              <w:pStyle w:val="ListParagraph"/>
              <w:ind w:left="0"/>
              <w:jc w:val="right"/>
              <w:rPr>
                <w:sz w:val="20"/>
                <w:szCs w:val="20"/>
              </w:rPr>
            </w:pPr>
            <w:r w:rsidRPr="00CB4E20">
              <w:rPr>
                <w:sz w:val="20"/>
                <w:szCs w:val="20"/>
              </w:rPr>
              <w:t>7,171.47</w:t>
            </w:r>
          </w:p>
          <w:p w14:paraId="1450C14F" w14:textId="77777777" w:rsidR="001C6CCF" w:rsidRPr="001B2F06" w:rsidRDefault="001C6CCF">
            <w:pPr>
              <w:pStyle w:val="ListParagraph"/>
              <w:ind w:left="0"/>
              <w:jc w:val="right"/>
              <w:rPr>
                <w:sz w:val="20"/>
                <w:szCs w:val="20"/>
              </w:rPr>
            </w:pPr>
          </w:p>
        </w:tc>
        <w:tc>
          <w:tcPr>
            <w:tcW w:w="2160" w:type="dxa"/>
          </w:tcPr>
          <w:p w14:paraId="7914BEB3" w14:textId="77777777" w:rsidR="001C6CCF" w:rsidRPr="001B2F06" w:rsidRDefault="001C6CCF">
            <w:pPr>
              <w:pStyle w:val="ListParagraph"/>
              <w:ind w:left="0"/>
              <w:rPr>
                <w:sz w:val="20"/>
                <w:szCs w:val="20"/>
              </w:rPr>
            </w:pPr>
            <w:r w:rsidRPr="00CB4E20">
              <w:rPr>
                <w:sz w:val="20"/>
                <w:szCs w:val="20"/>
              </w:rPr>
              <w:t>For CAAP inspection; 3 months  unliquidated</w:t>
            </w:r>
          </w:p>
        </w:tc>
      </w:tr>
      <w:tr w:rsidR="001C6CCF" w:rsidRPr="00CB4E20" w14:paraId="74AF9C30" w14:textId="77777777" w:rsidTr="00DD781B">
        <w:trPr>
          <w:jc w:val="right"/>
        </w:trPr>
        <w:tc>
          <w:tcPr>
            <w:tcW w:w="900" w:type="dxa"/>
          </w:tcPr>
          <w:p w14:paraId="0468E9E1" w14:textId="77777777" w:rsidR="00B5712E" w:rsidRDefault="00BA524A" w:rsidP="001B2F06">
            <w:pPr>
              <w:pStyle w:val="ListParagraph"/>
              <w:ind w:left="0"/>
              <w:jc w:val="center"/>
              <w:rPr>
                <w:sz w:val="20"/>
                <w:szCs w:val="20"/>
                <w:lang w:eastAsia="en-US"/>
              </w:rPr>
            </w:pPr>
            <w:r w:rsidRPr="00CB4E20">
              <w:rPr>
                <w:sz w:val="20"/>
                <w:szCs w:val="20"/>
              </w:rPr>
              <w:t>77863</w:t>
            </w:r>
          </w:p>
        </w:tc>
        <w:tc>
          <w:tcPr>
            <w:tcW w:w="1080" w:type="dxa"/>
          </w:tcPr>
          <w:p w14:paraId="47E10726" w14:textId="77777777" w:rsidR="00B5712E" w:rsidRDefault="00BA524A" w:rsidP="001B2F06">
            <w:pPr>
              <w:pStyle w:val="ListParagraph"/>
              <w:ind w:left="0"/>
              <w:jc w:val="center"/>
              <w:rPr>
                <w:sz w:val="20"/>
                <w:szCs w:val="20"/>
                <w:lang w:eastAsia="en-US"/>
              </w:rPr>
            </w:pPr>
            <w:r w:rsidRPr="00CB4E20">
              <w:rPr>
                <w:sz w:val="20"/>
                <w:szCs w:val="20"/>
              </w:rPr>
              <w:t>8/6/2018</w:t>
            </w:r>
          </w:p>
        </w:tc>
        <w:tc>
          <w:tcPr>
            <w:tcW w:w="1260" w:type="dxa"/>
          </w:tcPr>
          <w:p w14:paraId="1EDC0F4E" w14:textId="77777777" w:rsidR="001C6CCF" w:rsidRPr="001B2F06" w:rsidRDefault="001C6CCF">
            <w:pPr>
              <w:pStyle w:val="ListParagraph"/>
              <w:ind w:left="0"/>
              <w:jc w:val="right"/>
              <w:rPr>
                <w:sz w:val="20"/>
                <w:szCs w:val="20"/>
              </w:rPr>
            </w:pPr>
            <w:r w:rsidRPr="00CB4E20">
              <w:rPr>
                <w:sz w:val="20"/>
                <w:szCs w:val="20"/>
              </w:rPr>
              <w:t>50,000.00</w:t>
            </w:r>
          </w:p>
        </w:tc>
        <w:tc>
          <w:tcPr>
            <w:tcW w:w="1350" w:type="dxa"/>
          </w:tcPr>
          <w:p w14:paraId="7B43D649" w14:textId="77777777" w:rsidR="001C6CCF" w:rsidRPr="001B2F06" w:rsidRDefault="00B45907">
            <w:pPr>
              <w:pStyle w:val="ListParagraph"/>
              <w:ind w:left="0"/>
              <w:jc w:val="right"/>
              <w:rPr>
                <w:sz w:val="20"/>
                <w:szCs w:val="20"/>
              </w:rPr>
            </w:pPr>
            <w:r>
              <w:rPr>
                <w:sz w:val="20"/>
                <w:szCs w:val="20"/>
              </w:rPr>
              <w:t>50,000.00</w:t>
            </w:r>
          </w:p>
        </w:tc>
        <w:tc>
          <w:tcPr>
            <w:tcW w:w="1098" w:type="dxa"/>
          </w:tcPr>
          <w:p w14:paraId="74809C23" w14:textId="77777777" w:rsidR="00B5712E" w:rsidRPr="001B2F06" w:rsidRDefault="00B45907" w:rsidP="001B2F06">
            <w:pPr>
              <w:pStyle w:val="ListParagraph"/>
              <w:ind w:left="0"/>
              <w:jc w:val="right"/>
              <w:rPr>
                <w:sz w:val="20"/>
                <w:szCs w:val="20"/>
              </w:rPr>
            </w:pPr>
            <w:r>
              <w:rPr>
                <w:sz w:val="20"/>
                <w:szCs w:val="20"/>
              </w:rPr>
              <w:t>-</w:t>
            </w:r>
          </w:p>
        </w:tc>
        <w:tc>
          <w:tcPr>
            <w:tcW w:w="2160" w:type="dxa"/>
          </w:tcPr>
          <w:p w14:paraId="04F2E108" w14:textId="77777777" w:rsidR="001C6CCF" w:rsidRPr="001B2F06" w:rsidRDefault="001C6CCF">
            <w:pPr>
              <w:pStyle w:val="ListParagraph"/>
              <w:ind w:left="0"/>
              <w:rPr>
                <w:sz w:val="20"/>
                <w:szCs w:val="20"/>
              </w:rPr>
            </w:pPr>
            <w:r w:rsidRPr="00CB4E20">
              <w:rPr>
                <w:sz w:val="20"/>
                <w:szCs w:val="20"/>
              </w:rPr>
              <w:t>Petty Cash Fund for daily expense</w:t>
            </w:r>
            <w:r w:rsidR="00D364D0">
              <w:rPr>
                <w:sz w:val="20"/>
                <w:szCs w:val="20"/>
              </w:rPr>
              <w:t>s</w:t>
            </w:r>
            <w:r w:rsidRPr="00CB4E20">
              <w:rPr>
                <w:sz w:val="20"/>
                <w:szCs w:val="20"/>
              </w:rPr>
              <w:t xml:space="preserve"> of MAB</w:t>
            </w:r>
          </w:p>
        </w:tc>
      </w:tr>
      <w:tr w:rsidR="00B45907" w:rsidRPr="00CB4E20" w14:paraId="6DAF7FA3" w14:textId="77777777" w:rsidTr="00DD781B">
        <w:trPr>
          <w:jc w:val="right"/>
        </w:trPr>
        <w:tc>
          <w:tcPr>
            <w:tcW w:w="900" w:type="dxa"/>
          </w:tcPr>
          <w:p w14:paraId="1007C4B1" w14:textId="77777777" w:rsidR="00B45907" w:rsidRPr="001B2F06" w:rsidRDefault="00B45907">
            <w:pPr>
              <w:pStyle w:val="ListParagraph"/>
              <w:ind w:left="0"/>
              <w:jc w:val="center"/>
              <w:rPr>
                <w:b/>
                <w:sz w:val="20"/>
                <w:szCs w:val="20"/>
              </w:rPr>
            </w:pPr>
          </w:p>
        </w:tc>
        <w:tc>
          <w:tcPr>
            <w:tcW w:w="1080" w:type="dxa"/>
          </w:tcPr>
          <w:p w14:paraId="15117978" w14:textId="77777777" w:rsidR="00B45907" w:rsidRPr="001B2F06" w:rsidRDefault="00863A2B">
            <w:pPr>
              <w:pStyle w:val="ListParagraph"/>
              <w:ind w:left="0"/>
              <w:jc w:val="center"/>
              <w:rPr>
                <w:b/>
                <w:sz w:val="20"/>
                <w:szCs w:val="20"/>
              </w:rPr>
            </w:pPr>
            <w:r w:rsidRPr="001B2F06">
              <w:rPr>
                <w:b/>
                <w:sz w:val="20"/>
                <w:szCs w:val="20"/>
              </w:rPr>
              <w:t>Total</w:t>
            </w:r>
          </w:p>
        </w:tc>
        <w:tc>
          <w:tcPr>
            <w:tcW w:w="1260" w:type="dxa"/>
          </w:tcPr>
          <w:p w14:paraId="5A6DA8CA" w14:textId="77777777" w:rsidR="00B45907" w:rsidRPr="001B2F06" w:rsidRDefault="00863A2B">
            <w:pPr>
              <w:pStyle w:val="ListParagraph"/>
              <w:ind w:left="0"/>
              <w:jc w:val="right"/>
              <w:rPr>
                <w:b/>
                <w:sz w:val="20"/>
                <w:szCs w:val="20"/>
              </w:rPr>
            </w:pPr>
            <w:r w:rsidRPr="001B2F06">
              <w:rPr>
                <w:b/>
                <w:sz w:val="20"/>
                <w:szCs w:val="20"/>
              </w:rPr>
              <w:t>133,400.00</w:t>
            </w:r>
          </w:p>
        </w:tc>
        <w:tc>
          <w:tcPr>
            <w:tcW w:w="1350" w:type="dxa"/>
          </w:tcPr>
          <w:p w14:paraId="3BF13010" w14:textId="77777777" w:rsidR="00B45907" w:rsidRPr="001B2F06" w:rsidRDefault="00863A2B">
            <w:pPr>
              <w:pStyle w:val="ListParagraph"/>
              <w:ind w:left="0"/>
              <w:jc w:val="right"/>
              <w:rPr>
                <w:rStyle w:val="CommentReference"/>
                <w:b/>
                <w:sz w:val="20"/>
                <w:szCs w:val="20"/>
              </w:rPr>
            </w:pPr>
            <w:r w:rsidRPr="001B2F06">
              <w:rPr>
                <w:rStyle w:val="CommentReference"/>
                <w:b/>
                <w:sz w:val="20"/>
                <w:szCs w:val="20"/>
              </w:rPr>
              <w:t>126,228.53</w:t>
            </w:r>
          </w:p>
        </w:tc>
        <w:tc>
          <w:tcPr>
            <w:tcW w:w="1098" w:type="dxa"/>
          </w:tcPr>
          <w:p w14:paraId="2ECDB81F" w14:textId="77777777" w:rsidR="00B5712E" w:rsidRPr="001B2F06" w:rsidRDefault="00863A2B" w:rsidP="001B2F06">
            <w:pPr>
              <w:pStyle w:val="ListParagraph"/>
              <w:ind w:left="0"/>
              <w:jc w:val="right"/>
              <w:rPr>
                <w:b/>
                <w:sz w:val="20"/>
                <w:szCs w:val="20"/>
                <w:lang w:eastAsia="en-US"/>
              </w:rPr>
            </w:pPr>
            <w:r w:rsidRPr="001B2F06">
              <w:rPr>
                <w:b/>
                <w:sz w:val="20"/>
                <w:szCs w:val="20"/>
              </w:rPr>
              <w:t>7,171.47</w:t>
            </w:r>
          </w:p>
        </w:tc>
        <w:tc>
          <w:tcPr>
            <w:tcW w:w="2160" w:type="dxa"/>
          </w:tcPr>
          <w:p w14:paraId="251D3CBA" w14:textId="77777777" w:rsidR="00B45907" w:rsidRPr="001B2F06" w:rsidRDefault="00B45907">
            <w:pPr>
              <w:pStyle w:val="ListParagraph"/>
              <w:ind w:left="0"/>
              <w:rPr>
                <w:b/>
                <w:sz w:val="20"/>
                <w:szCs w:val="20"/>
              </w:rPr>
            </w:pPr>
          </w:p>
        </w:tc>
      </w:tr>
    </w:tbl>
    <w:p w14:paraId="00C088C7" w14:textId="77777777" w:rsidR="001C6CCF" w:rsidRPr="00CB4E20" w:rsidRDefault="001C6CCF">
      <w:pPr>
        <w:ind w:left="993"/>
        <w:contextualSpacing/>
        <w:jc w:val="both"/>
      </w:pPr>
    </w:p>
    <w:p w14:paraId="754BF7CE" w14:textId="60F46DAE" w:rsidR="008958E8" w:rsidRDefault="001C6CCF" w:rsidP="005F547D">
      <w:pPr>
        <w:pStyle w:val="Style18"/>
        <w:numPr>
          <w:ilvl w:val="1"/>
          <w:numId w:val="50"/>
        </w:numPr>
        <w:ind w:left="1080" w:hanging="540"/>
        <w:rPr>
          <w:rFonts w:ascii="Times New Roman" w:hAnsi="Times New Roman"/>
          <w:b w:val="0"/>
        </w:rPr>
      </w:pPr>
      <w:r w:rsidRPr="008958E8">
        <w:rPr>
          <w:rFonts w:ascii="Times New Roman" w:hAnsi="Times New Roman"/>
          <w:b w:val="0"/>
        </w:rPr>
        <w:t xml:space="preserve">The delay in </w:t>
      </w:r>
      <w:r w:rsidR="002C0C30" w:rsidRPr="008958E8">
        <w:rPr>
          <w:rFonts w:ascii="Times New Roman" w:hAnsi="Times New Roman"/>
          <w:b w:val="0"/>
        </w:rPr>
        <w:t xml:space="preserve">the </w:t>
      </w:r>
      <w:r w:rsidRPr="008958E8">
        <w:rPr>
          <w:rFonts w:ascii="Times New Roman" w:hAnsi="Times New Roman"/>
          <w:b w:val="0"/>
        </w:rPr>
        <w:t>submission of Liquidation Report</w:t>
      </w:r>
      <w:r w:rsidR="00FE29BC" w:rsidRPr="008958E8">
        <w:rPr>
          <w:rFonts w:ascii="Times New Roman" w:hAnsi="Times New Roman"/>
          <w:b w:val="0"/>
        </w:rPr>
        <w:t xml:space="preserve"> (LR) </w:t>
      </w:r>
      <w:r w:rsidRPr="008958E8">
        <w:rPr>
          <w:rFonts w:ascii="Times New Roman" w:hAnsi="Times New Roman"/>
          <w:b w:val="0"/>
        </w:rPr>
        <w:t>result</w:t>
      </w:r>
      <w:r w:rsidR="0081128E" w:rsidRPr="008958E8">
        <w:rPr>
          <w:rFonts w:ascii="Times New Roman" w:hAnsi="Times New Roman"/>
          <w:b w:val="0"/>
        </w:rPr>
        <w:t>ed</w:t>
      </w:r>
      <w:r w:rsidRPr="008958E8">
        <w:rPr>
          <w:rFonts w:ascii="Times New Roman" w:hAnsi="Times New Roman"/>
          <w:b w:val="0"/>
        </w:rPr>
        <w:t xml:space="preserve"> in</w:t>
      </w:r>
      <w:r w:rsidR="009555C1" w:rsidRPr="008958E8">
        <w:rPr>
          <w:rFonts w:ascii="Times New Roman" w:hAnsi="Times New Roman"/>
          <w:b w:val="0"/>
        </w:rPr>
        <w:t xml:space="preserve"> </w:t>
      </w:r>
      <w:r w:rsidR="0081128E" w:rsidRPr="008958E8">
        <w:rPr>
          <w:rFonts w:ascii="Times New Roman" w:hAnsi="Times New Roman"/>
          <w:b w:val="0"/>
        </w:rPr>
        <w:t>the</w:t>
      </w:r>
      <w:r w:rsidRPr="008958E8">
        <w:rPr>
          <w:rFonts w:ascii="Times New Roman" w:hAnsi="Times New Roman"/>
          <w:b w:val="0"/>
        </w:rPr>
        <w:t xml:space="preserve"> understatement of various expense accounts.</w:t>
      </w:r>
    </w:p>
    <w:p w14:paraId="79D5A42C" w14:textId="77777777" w:rsidR="004D6242" w:rsidRDefault="004D6242" w:rsidP="004D6242">
      <w:pPr>
        <w:pStyle w:val="Style18"/>
        <w:ind w:left="900" w:firstLine="0"/>
        <w:rPr>
          <w:rFonts w:ascii="Times New Roman" w:hAnsi="Times New Roman"/>
          <w:b w:val="0"/>
        </w:rPr>
      </w:pPr>
    </w:p>
    <w:p w14:paraId="74D3266F" w14:textId="77777777" w:rsidR="001C6CCF" w:rsidRPr="008958E8" w:rsidRDefault="001C6CCF" w:rsidP="005F547D">
      <w:pPr>
        <w:pStyle w:val="Style18"/>
        <w:numPr>
          <w:ilvl w:val="1"/>
          <w:numId w:val="50"/>
        </w:numPr>
        <w:ind w:left="1080" w:hanging="540"/>
        <w:rPr>
          <w:rFonts w:ascii="Times New Roman" w:hAnsi="Times New Roman"/>
          <w:b w:val="0"/>
        </w:rPr>
      </w:pPr>
      <w:r w:rsidRPr="008958E8">
        <w:rPr>
          <w:rFonts w:ascii="Times New Roman" w:hAnsi="Times New Roman"/>
          <w:b w:val="0"/>
        </w:rPr>
        <w:t xml:space="preserve">The Report of Cash Examination, otherwise known as General </w:t>
      </w:r>
      <w:r w:rsidRPr="008958E8">
        <w:rPr>
          <w:rFonts w:ascii="Times New Roman" w:hAnsi="Times New Roman"/>
          <w:b w:val="0"/>
        </w:rPr>
        <w:br/>
        <w:t>Form No. 74 (A) provides that upon demand</w:t>
      </w:r>
      <w:r w:rsidR="009555C1" w:rsidRPr="008958E8">
        <w:rPr>
          <w:rFonts w:ascii="Times New Roman" w:hAnsi="Times New Roman"/>
          <w:b w:val="0"/>
        </w:rPr>
        <w:t>,</w:t>
      </w:r>
      <w:r w:rsidRPr="008958E8">
        <w:rPr>
          <w:rFonts w:ascii="Times New Roman" w:hAnsi="Times New Roman"/>
          <w:b w:val="0"/>
        </w:rPr>
        <w:t xml:space="preserve"> the AO</w:t>
      </w:r>
      <w:r w:rsidR="009555C1" w:rsidRPr="008958E8">
        <w:rPr>
          <w:rFonts w:ascii="Times New Roman" w:hAnsi="Times New Roman"/>
          <w:b w:val="0"/>
        </w:rPr>
        <w:t xml:space="preserve"> </w:t>
      </w:r>
      <w:r w:rsidRPr="008958E8">
        <w:rPr>
          <w:rFonts w:ascii="Times New Roman" w:hAnsi="Times New Roman"/>
          <w:b w:val="0"/>
        </w:rPr>
        <w:t>is required  to produce all cash, treasury warrants, checks, money orders, cash items, paid vouchers, unused accountable forms, etc., for which he/she is officially accountable.</w:t>
      </w:r>
    </w:p>
    <w:p w14:paraId="63766FC7" w14:textId="77777777" w:rsidR="001C6CCF" w:rsidRPr="00CB4E20" w:rsidRDefault="001C6CCF">
      <w:pPr>
        <w:pStyle w:val="ListParagraph"/>
        <w:ind w:left="0"/>
      </w:pPr>
    </w:p>
    <w:p w14:paraId="51AAFE15" w14:textId="77777777" w:rsidR="001C6CCF" w:rsidRPr="008958E8" w:rsidRDefault="001C6CCF" w:rsidP="005F547D">
      <w:pPr>
        <w:pStyle w:val="Style18"/>
        <w:numPr>
          <w:ilvl w:val="1"/>
          <w:numId w:val="50"/>
        </w:numPr>
        <w:ind w:left="1080" w:hanging="540"/>
        <w:rPr>
          <w:rFonts w:ascii="Times New Roman" w:hAnsi="Times New Roman"/>
          <w:b w:val="0"/>
        </w:rPr>
      </w:pPr>
      <w:r w:rsidRPr="008958E8">
        <w:rPr>
          <w:rFonts w:ascii="Times New Roman" w:hAnsi="Times New Roman"/>
          <w:b w:val="0"/>
        </w:rPr>
        <w:t xml:space="preserve">Paragraph 10, Chapter II of the Revised Cash Examination Manual states that “Every officer of any government agency whose duties permit or require the possession or custody of government funds or property shall be accountable therefor and for the safekeeping </w:t>
      </w:r>
      <w:r w:rsidR="009555C1" w:rsidRPr="008958E8">
        <w:rPr>
          <w:rFonts w:ascii="Times New Roman" w:hAnsi="Times New Roman"/>
          <w:b w:val="0"/>
        </w:rPr>
        <w:t xml:space="preserve">thereof </w:t>
      </w:r>
      <w:r w:rsidRPr="008958E8">
        <w:rPr>
          <w:rFonts w:ascii="Times New Roman" w:hAnsi="Times New Roman"/>
          <w:b w:val="0"/>
        </w:rPr>
        <w:t>in conformity with law.”</w:t>
      </w:r>
    </w:p>
    <w:p w14:paraId="27E24ED6" w14:textId="77777777" w:rsidR="001C6CCF" w:rsidRPr="00CB4E20" w:rsidRDefault="001C6CCF">
      <w:pPr>
        <w:pStyle w:val="ListParagraph"/>
        <w:ind w:left="0"/>
      </w:pPr>
    </w:p>
    <w:p w14:paraId="2FF72E1A" w14:textId="77777777" w:rsidR="001C6CCF" w:rsidRPr="004D6242" w:rsidRDefault="001C6CCF" w:rsidP="005F547D">
      <w:pPr>
        <w:pStyle w:val="Style18"/>
        <w:numPr>
          <w:ilvl w:val="1"/>
          <w:numId w:val="50"/>
        </w:numPr>
        <w:ind w:left="1080" w:hanging="540"/>
        <w:rPr>
          <w:rFonts w:ascii="Times New Roman" w:hAnsi="Times New Roman"/>
          <w:b w:val="0"/>
        </w:rPr>
      </w:pPr>
      <w:r w:rsidRPr="004D6242">
        <w:rPr>
          <w:rFonts w:ascii="Times New Roman" w:hAnsi="Times New Roman"/>
          <w:b w:val="0"/>
        </w:rPr>
        <w:t xml:space="preserve">Volume II of </w:t>
      </w:r>
      <w:r w:rsidR="009555C1" w:rsidRPr="004D6242">
        <w:rPr>
          <w:rFonts w:ascii="Times New Roman" w:hAnsi="Times New Roman"/>
          <w:b w:val="0"/>
        </w:rPr>
        <w:t xml:space="preserve">the </w:t>
      </w:r>
      <w:r w:rsidRPr="004D6242">
        <w:rPr>
          <w:rFonts w:ascii="Times New Roman" w:hAnsi="Times New Roman"/>
          <w:b w:val="0"/>
        </w:rPr>
        <w:t>GAM for NGAs provides that</w:t>
      </w:r>
      <w:r w:rsidR="009555C1" w:rsidRPr="004D6242">
        <w:rPr>
          <w:rFonts w:ascii="Times New Roman" w:hAnsi="Times New Roman"/>
          <w:b w:val="0"/>
        </w:rPr>
        <w:t xml:space="preserve"> the </w:t>
      </w:r>
      <w:r w:rsidRPr="004D6242">
        <w:rPr>
          <w:rFonts w:ascii="Times New Roman" w:hAnsi="Times New Roman"/>
          <w:b w:val="0"/>
        </w:rPr>
        <w:t>CDReg shall be used to record, monitor and report transactions involving the cash advances/payments charged thereto, and liquidation thereof by disbursing accountable officer.</w:t>
      </w:r>
    </w:p>
    <w:p w14:paraId="38B0646D" w14:textId="77777777" w:rsidR="001C6CCF" w:rsidRPr="00CB4E20" w:rsidRDefault="001C6CCF">
      <w:pPr>
        <w:pStyle w:val="ListParagraph"/>
        <w:ind w:left="0"/>
      </w:pPr>
    </w:p>
    <w:p w14:paraId="6209804A" w14:textId="43371586" w:rsidR="001C6CCF" w:rsidRPr="004D6242" w:rsidRDefault="001C6CCF" w:rsidP="005F547D">
      <w:pPr>
        <w:pStyle w:val="Style18"/>
        <w:numPr>
          <w:ilvl w:val="1"/>
          <w:numId w:val="50"/>
        </w:numPr>
        <w:ind w:left="1080" w:hanging="540"/>
        <w:rPr>
          <w:rFonts w:ascii="Times New Roman" w:hAnsi="Times New Roman"/>
          <w:b w:val="0"/>
        </w:rPr>
      </w:pPr>
      <w:r w:rsidRPr="004D6242">
        <w:rPr>
          <w:rFonts w:ascii="Times New Roman" w:hAnsi="Times New Roman"/>
          <w:b w:val="0"/>
        </w:rPr>
        <w:t xml:space="preserve">The AO was not able to present the amount of ₱7,171.47 upon demand. A Certification was issued by the AO regarding the transfer of accountability to the Director, and because the Director was </w:t>
      </w:r>
      <w:r w:rsidR="009555C1" w:rsidRPr="004D6242">
        <w:rPr>
          <w:rFonts w:ascii="Times New Roman" w:hAnsi="Times New Roman"/>
          <w:b w:val="0"/>
        </w:rPr>
        <w:t>on leave</w:t>
      </w:r>
      <w:r w:rsidRPr="004D6242">
        <w:rPr>
          <w:rFonts w:ascii="Times New Roman" w:hAnsi="Times New Roman"/>
          <w:b w:val="0"/>
        </w:rPr>
        <w:t xml:space="preserve">, confirmation was not done by the </w:t>
      </w:r>
      <w:r w:rsidR="009555C1" w:rsidRPr="004D6242">
        <w:rPr>
          <w:rFonts w:ascii="Times New Roman" w:hAnsi="Times New Roman"/>
          <w:b w:val="0"/>
        </w:rPr>
        <w:t>Audit Team</w:t>
      </w:r>
      <w:r w:rsidRPr="004D6242">
        <w:rPr>
          <w:rFonts w:ascii="Times New Roman" w:hAnsi="Times New Roman"/>
          <w:b w:val="0"/>
        </w:rPr>
        <w:t xml:space="preserve">. </w:t>
      </w:r>
    </w:p>
    <w:p w14:paraId="218B76CB" w14:textId="77777777" w:rsidR="001C6CCF" w:rsidRPr="004D6242" w:rsidRDefault="001C6CCF">
      <w:pPr>
        <w:pStyle w:val="ListParagraph"/>
      </w:pPr>
    </w:p>
    <w:p w14:paraId="7E591066" w14:textId="77777777" w:rsidR="001C6CCF" w:rsidRPr="004D6242" w:rsidRDefault="001C6CCF" w:rsidP="005F547D">
      <w:pPr>
        <w:pStyle w:val="Style18"/>
        <w:numPr>
          <w:ilvl w:val="1"/>
          <w:numId w:val="50"/>
        </w:numPr>
        <w:ind w:left="1080" w:hanging="540"/>
        <w:rPr>
          <w:rFonts w:ascii="Times New Roman" w:hAnsi="Times New Roman"/>
          <w:b w:val="0"/>
        </w:rPr>
      </w:pPr>
      <w:r w:rsidRPr="004D6242">
        <w:rPr>
          <w:rFonts w:ascii="Times New Roman" w:hAnsi="Times New Roman"/>
          <w:b w:val="0"/>
        </w:rPr>
        <w:t>Also, the designated SDO d</w:t>
      </w:r>
      <w:r w:rsidR="002F26BA" w:rsidRPr="004D6242">
        <w:rPr>
          <w:rFonts w:ascii="Times New Roman" w:hAnsi="Times New Roman"/>
          <w:b w:val="0"/>
        </w:rPr>
        <w:t>oes</w:t>
      </w:r>
      <w:r w:rsidRPr="004D6242">
        <w:rPr>
          <w:rFonts w:ascii="Times New Roman" w:hAnsi="Times New Roman"/>
          <w:b w:val="0"/>
        </w:rPr>
        <w:t xml:space="preserve"> not maintain</w:t>
      </w:r>
      <w:r w:rsidR="005838D9" w:rsidRPr="004D6242">
        <w:rPr>
          <w:rFonts w:ascii="Times New Roman" w:hAnsi="Times New Roman"/>
          <w:b w:val="0"/>
        </w:rPr>
        <w:t xml:space="preserve"> the</w:t>
      </w:r>
      <w:r w:rsidRPr="004D6242">
        <w:rPr>
          <w:rFonts w:ascii="Times New Roman" w:hAnsi="Times New Roman"/>
          <w:b w:val="0"/>
        </w:rPr>
        <w:t xml:space="preserve"> CDReg</w:t>
      </w:r>
      <w:r w:rsidR="002F26BA" w:rsidRPr="004D6242">
        <w:rPr>
          <w:rFonts w:ascii="Times New Roman" w:hAnsi="Times New Roman"/>
          <w:b w:val="0"/>
        </w:rPr>
        <w:t xml:space="preserve">, which is not in compliance with </w:t>
      </w:r>
      <w:r w:rsidRPr="004D6242">
        <w:rPr>
          <w:rFonts w:ascii="Times New Roman" w:hAnsi="Times New Roman"/>
          <w:b w:val="0"/>
        </w:rPr>
        <w:t xml:space="preserve">Volume II of </w:t>
      </w:r>
      <w:r w:rsidR="002F26BA" w:rsidRPr="004D6242">
        <w:rPr>
          <w:rFonts w:ascii="Times New Roman" w:hAnsi="Times New Roman"/>
          <w:b w:val="0"/>
        </w:rPr>
        <w:t>the GAM for NGAs.</w:t>
      </w:r>
    </w:p>
    <w:p w14:paraId="39D72446" w14:textId="77777777" w:rsidR="00F40F1A" w:rsidRPr="004D6242" w:rsidRDefault="00F40F1A">
      <w:pPr>
        <w:pStyle w:val="ListParagraph"/>
        <w:ind w:left="0"/>
      </w:pPr>
    </w:p>
    <w:p w14:paraId="0D9757CA" w14:textId="77777777" w:rsidR="001C6CCF" w:rsidRPr="00CB4E20" w:rsidRDefault="001C6CCF" w:rsidP="005F547D">
      <w:pPr>
        <w:pStyle w:val="Style18"/>
        <w:numPr>
          <w:ilvl w:val="1"/>
          <w:numId w:val="51"/>
        </w:numPr>
        <w:ind w:left="1080" w:hanging="540"/>
        <w:rPr>
          <w:b w:val="0"/>
        </w:rPr>
      </w:pPr>
      <w:r w:rsidRPr="00CB4E20">
        <w:rPr>
          <w:b w:val="0"/>
        </w:rPr>
        <w:t xml:space="preserve">We recommended that the Management: </w:t>
      </w:r>
    </w:p>
    <w:p w14:paraId="020FA95E" w14:textId="77777777" w:rsidR="001C6CCF" w:rsidRPr="00CB4E20" w:rsidRDefault="001C6CCF">
      <w:pPr>
        <w:ind w:left="993"/>
        <w:contextualSpacing/>
        <w:jc w:val="both"/>
        <w:rPr>
          <w:b/>
        </w:rPr>
      </w:pPr>
    </w:p>
    <w:p w14:paraId="2DE12B7B" w14:textId="77777777" w:rsidR="001C6CCF" w:rsidRPr="00CB4E20" w:rsidRDefault="001C6CCF" w:rsidP="00E70987">
      <w:pPr>
        <w:pStyle w:val="ListParagraph"/>
        <w:numPr>
          <w:ilvl w:val="0"/>
          <w:numId w:val="19"/>
        </w:numPr>
        <w:ind w:left="1440"/>
        <w:jc w:val="both"/>
        <w:rPr>
          <w:b/>
        </w:rPr>
      </w:pPr>
      <w:r w:rsidRPr="00CB4E20">
        <w:rPr>
          <w:b/>
        </w:rPr>
        <w:t>instruct the SDO/AO to abide with the rules and regulations on the use of the prescribed records such as CDReg; and</w:t>
      </w:r>
    </w:p>
    <w:p w14:paraId="324DC73B" w14:textId="77777777" w:rsidR="001C6CCF" w:rsidRPr="00CB4E20" w:rsidRDefault="001C6CCF">
      <w:pPr>
        <w:pStyle w:val="ListParagraph"/>
        <w:ind w:left="1350"/>
        <w:rPr>
          <w:b/>
        </w:rPr>
      </w:pPr>
    </w:p>
    <w:p w14:paraId="6CE10017" w14:textId="77777777" w:rsidR="001C6CCF" w:rsidRPr="00CB4E20" w:rsidRDefault="001C6CCF" w:rsidP="00E70987">
      <w:pPr>
        <w:pStyle w:val="ListParagraph"/>
        <w:numPr>
          <w:ilvl w:val="0"/>
          <w:numId w:val="19"/>
        </w:numPr>
        <w:ind w:left="1440"/>
        <w:jc w:val="both"/>
        <w:rPr>
          <w:b/>
        </w:rPr>
      </w:pPr>
      <w:r w:rsidRPr="00CB4E20">
        <w:rPr>
          <w:b/>
        </w:rPr>
        <w:t xml:space="preserve">submit justification/explanation why </w:t>
      </w:r>
      <w:r w:rsidR="00CF68CC" w:rsidRPr="00CB4E20">
        <w:rPr>
          <w:b/>
        </w:rPr>
        <w:t>the AO</w:t>
      </w:r>
      <w:r w:rsidRPr="00CB4E20">
        <w:rPr>
          <w:b/>
        </w:rPr>
        <w:t xml:space="preserve"> transferred his cash advance or why he allowed </w:t>
      </w:r>
      <w:r w:rsidR="00CF68CC" w:rsidRPr="00CB4E20">
        <w:rPr>
          <w:b/>
        </w:rPr>
        <w:t>h</w:t>
      </w:r>
      <w:r w:rsidRPr="00CB4E20">
        <w:rPr>
          <w:b/>
        </w:rPr>
        <w:t>is name</w:t>
      </w:r>
      <w:r w:rsidR="00CF68CC" w:rsidRPr="00CB4E20">
        <w:rPr>
          <w:b/>
        </w:rPr>
        <w:t xml:space="preserve"> to be used</w:t>
      </w:r>
      <w:r w:rsidRPr="00CB4E20">
        <w:rPr>
          <w:b/>
        </w:rPr>
        <w:t xml:space="preserve"> as AO.</w:t>
      </w:r>
    </w:p>
    <w:p w14:paraId="0593BF8F" w14:textId="77777777" w:rsidR="00CE1582" w:rsidRDefault="00CE1582">
      <w:pPr>
        <w:contextualSpacing/>
        <w:jc w:val="both"/>
        <w:rPr>
          <w:i/>
        </w:rPr>
      </w:pPr>
    </w:p>
    <w:p w14:paraId="68346CB8" w14:textId="77777777" w:rsidR="008B1D3A" w:rsidRPr="00CB4E20" w:rsidRDefault="008B1D3A">
      <w:pPr>
        <w:contextualSpacing/>
        <w:jc w:val="both"/>
        <w:rPr>
          <w:i/>
        </w:rPr>
      </w:pPr>
    </w:p>
    <w:p w14:paraId="10288E3E" w14:textId="77777777" w:rsidR="001C6CCF" w:rsidRPr="00CB4E20" w:rsidRDefault="001C6CCF">
      <w:pPr>
        <w:jc w:val="both"/>
        <w:rPr>
          <w:i/>
        </w:rPr>
      </w:pPr>
      <w:r w:rsidRPr="00CB4E20">
        <w:rPr>
          <w:i/>
        </w:rPr>
        <w:t>Various Disbursements</w:t>
      </w:r>
    </w:p>
    <w:p w14:paraId="7EE5AA53" w14:textId="77777777" w:rsidR="001C6CCF" w:rsidRPr="00CB4E20" w:rsidRDefault="001C6CCF">
      <w:pPr>
        <w:jc w:val="both"/>
        <w:rPr>
          <w:b/>
        </w:rPr>
      </w:pPr>
    </w:p>
    <w:p w14:paraId="4BC42F22" w14:textId="77777777" w:rsidR="00B5712E" w:rsidRDefault="001C6CCF" w:rsidP="00E70987">
      <w:pPr>
        <w:pStyle w:val="Style18"/>
        <w:numPr>
          <w:ilvl w:val="0"/>
          <w:numId w:val="14"/>
        </w:numPr>
        <w:ind w:left="540" w:hanging="540"/>
        <w:rPr>
          <w:rFonts w:ascii="Times New Roman" w:hAnsi="Times New Roman"/>
        </w:rPr>
      </w:pPr>
      <w:r w:rsidRPr="00CB4E20">
        <w:rPr>
          <w:rFonts w:ascii="Times New Roman" w:hAnsi="Times New Roman"/>
        </w:rPr>
        <w:t>Deficiencies were noted on various disbursements for PhilSCA</w:t>
      </w:r>
      <w:r w:rsidR="00CF68CC" w:rsidRPr="00CB4E20">
        <w:rPr>
          <w:rFonts w:ascii="Times New Roman" w:hAnsi="Times New Roman"/>
        </w:rPr>
        <w:t>-Board of Trustees (</w:t>
      </w:r>
      <w:r w:rsidRPr="00CB4E20">
        <w:rPr>
          <w:rFonts w:ascii="Times New Roman" w:hAnsi="Times New Roman"/>
        </w:rPr>
        <w:t>BOT</w:t>
      </w:r>
      <w:r w:rsidR="00CF68CC" w:rsidRPr="00CB4E20">
        <w:rPr>
          <w:rFonts w:ascii="Times New Roman" w:hAnsi="Times New Roman"/>
        </w:rPr>
        <w:t>)</w:t>
      </w:r>
      <w:r w:rsidRPr="00CB4E20">
        <w:rPr>
          <w:rFonts w:ascii="Times New Roman" w:hAnsi="Times New Roman"/>
        </w:rPr>
        <w:t xml:space="preserve"> meetings </w:t>
      </w:r>
      <w:r w:rsidR="007D6694">
        <w:rPr>
          <w:rFonts w:ascii="Times New Roman" w:hAnsi="Times New Roman"/>
        </w:rPr>
        <w:t>such as</w:t>
      </w:r>
      <w:r w:rsidR="006D6F37">
        <w:rPr>
          <w:rFonts w:ascii="Times New Roman" w:hAnsi="Times New Roman"/>
        </w:rPr>
        <w:t xml:space="preserve"> lack</w:t>
      </w:r>
      <w:r w:rsidRPr="00CB4E20">
        <w:rPr>
          <w:rFonts w:ascii="Times New Roman" w:hAnsi="Times New Roman"/>
          <w:color w:val="1D1B11" w:themeColor="background2" w:themeShade="1A"/>
        </w:rPr>
        <w:t xml:space="preserve"> of sufficient and relevant documentation </w:t>
      </w:r>
      <w:r w:rsidRPr="00CB4E20">
        <w:rPr>
          <w:rFonts w:ascii="Times New Roman" w:hAnsi="Times New Roman"/>
          <w:bCs/>
          <w:color w:val="1D1B11" w:themeColor="background2" w:themeShade="1A"/>
          <w:lang w:eastAsia="en-PH"/>
        </w:rPr>
        <w:t xml:space="preserve">to properly evaluate the transaction and/or establish validity of claim as </w:t>
      </w:r>
      <w:r w:rsidRPr="00CB4E20">
        <w:rPr>
          <w:rFonts w:ascii="Times New Roman" w:hAnsi="Times New Roman"/>
          <w:bCs/>
          <w:color w:val="1D1B11" w:themeColor="background2" w:themeShade="1A"/>
          <w:lang w:eastAsia="en-PH"/>
        </w:rPr>
        <w:lastRenderedPageBreak/>
        <w:t xml:space="preserve">required under the General Requirements for All Types of Disbursement, </w:t>
      </w:r>
      <w:r w:rsidRPr="00CB4E20">
        <w:rPr>
          <w:rFonts w:ascii="Times New Roman" w:hAnsi="Times New Roman"/>
          <w:color w:val="1D1B11" w:themeColor="background2" w:themeShade="1A"/>
        </w:rPr>
        <w:t>COA Circular No. 2012-001 dated June 14, 2012</w:t>
      </w:r>
      <w:r w:rsidR="00CF68CC" w:rsidRPr="00CB4E20">
        <w:rPr>
          <w:rFonts w:ascii="Times New Roman" w:hAnsi="Times New Roman"/>
          <w:bCs/>
          <w:color w:val="1D1B11" w:themeColor="background2" w:themeShade="1A"/>
          <w:lang w:eastAsia="en-PH"/>
        </w:rPr>
        <w:t>,</w:t>
      </w:r>
      <w:r w:rsidRPr="00CB4E20">
        <w:rPr>
          <w:rFonts w:ascii="Times New Roman" w:hAnsi="Times New Roman"/>
          <w:bCs/>
          <w:color w:val="1D1B11" w:themeColor="background2" w:themeShade="1A"/>
          <w:lang w:eastAsia="en-PH"/>
        </w:rPr>
        <w:t xml:space="preserve"> and </w:t>
      </w:r>
      <w:r w:rsidRPr="00CB4E20">
        <w:rPr>
          <w:rFonts w:ascii="Times New Roman" w:hAnsi="Times New Roman"/>
        </w:rPr>
        <w:t>erroneous classification of accounts which is not in accordance with the Revised Chart of Accounts, Chapter 3, Vol</w:t>
      </w:r>
      <w:r w:rsidR="00CF68CC" w:rsidRPr="00CB4E20">
        <w:rPr>
          <w:rFonts w:ascii="Times New Roman" w:hAnsi="Times New Roman"/>
        </w:rPr>
        <w:t>ume</w:t>
      </w:r>
      <w:r w:rsidRPr="00CB4E20">
        <w:rPr>
          <w:rFonts w:ascii="Times New Roman" w:hAnsi="Times New Roman"/>
        </w:rPr>
        <w:t xml:space="preserve"> III of the GAM for NG</w:t>
      </w:r>
      <w:r w:rsidR="00CF68CC" w:rsidRPr="00CB4E20">
        <w:rPr>
          <w:rFonts w:ascii="Times New Roman" w:hAnsi="Times New Roman"/>
        </w:rPr>
        <w:t>As</w:t>
      </w:r>
      <w:r w:rsidRPr="00CB4E20">
        <w:rPr>
          <w:rFonts w:ascii="Times New Roman" w:hAnsi="Times New Roman"/>
        </w:rPr>
        <w:t xml:space="preserve"> and PPSAS No. 1- Presentation of Financial Statements. </w:t>
      </w:r>
    </w:p>
    <w:p w14:paraId="4051044B" w14:textId="77777777" w:rsidR="001C6CCF" w:rsidRPr="00CB4E20" w:rsidRDefault="001C6CCF">
      <w:pPr>
        <w:jc w:val="both"/>
        <w:rPr>
          <w:b/>
        </w:rPr>
      </w:pPr>
    </w:p>
    <w:p w14:paraId="7F1E7C05" w14:textId="77777777" w:rsidR="001C6CCF" w:rsidRPr="00CB4E20" w:rsidRDefault="001C6CCF" w:rsidP="005F547D">
      <w:pPr>
        <w:numPr>
          <w:ilvl w:val="1"/>
          <w:numId w:val="52"/>
        </w:numPr>
        <w:ind w:left="1080" w:hanging="540"/>
        <w:contextualSpacing/>
        <w:jc w:val="both"/>
      </w:pPr>
      <w:r w:rsidRPr="00CB4E20">
        <w:t>COA Circular No. 2012-001 dated June 14, 2012 prescribes the revised guidelines and documentary requirements for common government transactions.</w:t>
      </w:r>
    </w:p>
    <w:p w14:paraId="4F88D6A8" w14:textId="77777777" w:rsidR="00B5712E" w:rsidRDefault="00B5712E" w:rsidP="001B2F06"/>
    <w:p w14:paraId="4F9FDB33" w14:textId="77777777" w:rsidR="001C6CCF" w:rsidRPr="00CB4E20" w:rsidRDefault="001C6CCF" w:rsidP="005F547D">
      <w:pPr>
        <w:numPr>
          <w:ilvl w:val="1"/>
          <w:numId w:val="52"/>
        </w:numPr>
        <w:ind w:left="1080" w:hanging="540"/>
        <w:contextualSpacing/>
        <w:jc w:val="both"/>
      </w:pPr>
      <w:r w:rsidRPr="00CB4E20">
        <w:t xml:space="preserve">Analysis of transactions pertaining to the conduct of BOT meetings </w:t>
      </w:r>
      <w:r w:rsidR="000C7335" w:rsidRPr="00CB4E20">
        <w:t>consist</w:t>
      </w:r>
      <w:r w:rsidR="000C7335">
        <w:t>ing</w:t>
      </w:r>
      <w:r w:rsidR="000C7335" w:rsidRPr="00CB4E20">
        <w:t xml:space="preserve"> </w:t>
      </w:r>
      <w:r w:rsidRPr="00CB4E20">
        <w:t>of payment</w:t>
      </w:r>
      <w:r w:rsidR="00B40652">
        <w:t>s</w:t>
      </w:r>
      <w:r w:rsidRPr="00CB4E20">
        <w:t xml:space="preserve"> of honoraria to </w:t>
      </w:r>
      <w:r w:rsidR="00CF68CC" w:rsidRPr="00CB4E20">
        <w:t xml:space="preserve">its </w:t>
      </w:r>
      <w:r w:rsidRPr="00CB4E20">
        <w:t>members and representative</w:t>
      </w:r>
      <w:r w:rsidR="0014280B">
        <w:t>s</w:t>
      </w:r>
      <w:r w:rsidRPr="00CB4E20">
        <w:t>, purchase of food, payment</w:t>
      </w:r>
      <w:r w:rsidR="00166E2D">
        <w:t>s</w:t>
      </w:r>
      <w:r w:rsidRPr="00CB4E20">
        <w:t xml:space="preserve"> for toll fees, various supplies, and other related expenses</w:t>
      </w:r>
      <w:r w:rsidR="003C3D88">
        <w:t>,</w:t>
      </w:r>
      <w:r w:rsidRPr="00CB4E20">
        <w:t xml:space="preserve"> </w:t>
      </w:r>
      <w:r w:rsidR="00166E2D">
        <w:t>disclosed the following</w:t>
      </w:r>
      <w:r w:rsidRPr="00CB4E20">
        <w:t>:</w:t>
      </w:r>
    </w:p>
    <w:p w14:paraId="42A90A25" w14:textId="77777777" w:rsidR="001C6CCF" w:rsidRPr="00CB4E20" w:rsidRDefault="001C6CCF">
      <w:pPr>
        <w:pStyle w:val="ListParagraph"/>
        <w:tabs>
          <w:tab w:val="left" w:pos="0"/>
        </w:tabs>
        <w:ind w:left="0"/>
        <w:jc w:val="both"/>
      </w:pPr>
    </w:p>
    <w:p w14:paraId="69F70661" w14:textId="77777777" w:rsidR="001C6CCF" w:rsidRPr="00CB4E20" w:rsidRDefault="001C6CCF" w:rsidP="00E70987">
      <w:pPr>
        <w:pStyle w:val="ListParagraph"/>
        <w:numPr>
          <w:ilvl w:val="0"/>
          <w:numId w:val="35"/>
        </w:numPr>
        <w:ind w:left="1440"/>
        <w:jc w:val="both"/>
      </w:pPr>
      <w:r w:rsidRPr="00CB4E20">
        <w:t>The Board of Trust</w:t>
      </w:r>
      <w:r w:rsidR="00FB747D">
        <w:t>ee</w:t>
      </w:r>
      <w:r w:rsidRPr="00CB4E20">
        <w:t xml:space="preserve">s conducted four (4) meetings for </w:t>
      </w:r>
      <w:r w:rsidR="00FE29BC" w:rsidRPr="00CB4E20">
        <w:t>CY</w:t>
      </w:r>
      <w:r w:rsidRPr="00CB4E20">
        <w:t xml:space="preserve"> 2018</w:t>
      </w:r>
      <w:r w:rsidR="00FE29BC" w:rsidRPr="00CB4E20">
        <w:t>.</w:t>
      </w:r>
    </w:p>
    <w:p w14:paraId="44BCA861" w14:textId="77777777" w:rsidR="001C6CCF" w:rsidRPr="00CB4E20" w:rsidRDefault="001C6CCF">
      <w:pPr>
        <w:pStyle w:val="ListParagraph"/>
        <w:tabs>
          <w:tab w:val="left" w:pos="0"/>
        </w:tabs>
        <w:ind w:left="0"/>
        <w:jc w:val="both"/>
      </w:pPr>
    </w:p>
    <w:p w14:paraId="149475B8" w14:textId="77777777" w:rsidR="001C6CCF" w:rsidRPr="00CB4E20" w:rsidRDefault="00792573" w:rsidP="00E70987">
      <w:pPr>
        <w:pStyle w:val="ListParagraph"/>
        <w:numPr>
          <w:ilvl w:val="0"/>
          <w:numId w:val="35"/>
        </w:numPr>
        <w:ind w:left="1440"/>
        <w:jc w:val="both"/>
      </w:pPr>
      <w:r>
        <w:t>Eleven</w:t>
      </w:r>
      <w:r w:rsidR="00FE29BC" w:rsidRPr="00CB4E20">
        <w:t xml:space="preserve"> </w:t>
      </w:r>
      <w:r w:rsidR="001C6CCF" w:rsidRPr="00CB4E20">
        <w:t xml:space="preserve">members compose the PhilSCA </w:t>
      </w:r>
      <w:r w:rsidR="00FE29BC" w:rsidRPr="00CB4E20">
        <w:t>BOT</w:t>
      </w:r>
      <w:r>
        <w:t xml:space="preserve"> but two </w:t>
      </w:r>
      <w:r w:rsidR="00FB747D">
        <w:t xml:space="preserve">seats are vacant </w:t>
      </w:r>
      <w:r w:rsidR="001C6CCF" w:rsidRPr="00CB4E20">
        <w:t>as of December 31, 2018</w:t>
      </w:r>
      <w:r w:rsidR="00FB747D">
        <w:t>,</w:t>
      </w:r>
      <w:r w:rsidR="001C6CCF" w:rsidRPr="00CB4E20">
        <w:t xml:space="preserve"> as follows:</w:t>
      </w:r>
    </w:p>
    <w:p w14:paraId="1E74DD93" w14:textId="77777777" w:rsidR="001C6CCF" w:rsidRPr="00CB4E20" w:rsidRDefault="001C6CCF">
      <w:pPr>
        <w:pStyle w:val="ListParagraph"/>
        <w:tabs>
          <w:tab w:val="left" w:pos="0"/>
        </w:tabs>
        <w:jc w:val="both"/>
      </w:pPr>
    </w:p>
    <w:tbl>
      <w:tblPr>
        <w:tblStyle w:val="TableGrid"/>
        <w:tblW w:w="7828" w:type="dxa"/>
        <w:tblInd w:w="1098" w:type="dxa"/>
        <w:tblLook w:val="04A0" w:firstRow="1" w:lastRow="0" w:firstColumn="1" w:lastColumn="0" w:noHBand="0" w:noVBand="1"/>
      </w:tblPr>
      <w:tblGrid>
        <w:gridCol w:w="2700"/>
        <w:gridCol w:w="3330"/>
        <w:gridCol w:w="1798"/>
      </w:tblGrid>
      <w:tr w:rsidR="001C6CCF" w:rsidRPr="00CB4E20" w14:paraId="6DB6E33B" w14:textId="77777777" w:rsidTr="00DD781B">
        <w:tc>
          <w:tcPr>
            <w:tcW w:w="2700" w:type="dxa"/>
          </w:tcPr>
          <w:p w14:paraId="0465200E" w14:textId="77777777" w:rsidR="001C6CCF" w:rsidRPr="001B2F06" w:rsidRDefault="001C6CCF">
            <w:pPr>
              <w:pStyle w:val="ListParagraph"/>
              <w:tabs>
                <w:tab w:val="left" w:pos="0"/>
              </w:tabs>
              <w:ind w:left="0"/>
              <w:jc w:val="center"/>
              <w:rPr>
                <w:b/>
                <w:sz w:val="20"/>
                <w:szCs w:val="20"/>
              </w:rPr>
            </w:pPr>
            <w:r w:rsidRPr="00CB4E20">
              <w:rPr>
                <w:b/>
                <w:sz w:val="20"/>
                <w:szCs w:val="20"/>
              </w:rPr>
              <w:t>Board of Trustees</w:t>
            </w:r>
          </w:p>
        </w:tc>
        <w:tc>
          <w:tcPr>
            <w:tcW w:w="3330" w:type="dxa"/>
          </w:tcPr>
          <w:p w14:paraId="368B6FC9" w14:textId="77777777" w:rsidR="001C6CCF" w:rsidRPr="001B2F06" w:rsidRDefault="001C6CCF">
            <w:pPr>
              <w:pStyle w:val="ListParagraph"/>
              <w:tabs>
                <w:tab w:val="left" w:pos="0"/>
              </w:tabs>
              <w:ind w:left="0"/>
              <w:jc w:val="center"/>
              <w:rPr>
                <w:b/>
                <w:sz w:val="20"/>
                <w:szCs w:val="20"/>
              </w:rPr>
            </w:pPr>
            <w:r w:rsidRPr="00CB4E20">
              <w:rPr>
                <w:b/>
                <w:sz w:val="20"/>
                <w:szCs w:val="20"/>
              </w:rPr>
              <w:t>Agency</w:t>
            </w:r>
          </w:p>
        </w:tc>
        <w:tc>
          <w:tcPr>
            <w:tcW w:w="1798" w:type="dxa"/>
          </w:tcPr>
          <w:p w14:paraId="1E4C3C6D" w14:textId="77777777" w:rsidR="001C6CCF" w:rsidRPr="001B2F06" w:rsidRDefault="001C6CCF">
            <w:pPr>
              <w:pStyle w:val="ListParagraph"/>
              <w:tabs>
                <w:tab w:val="left" w:pos="0"/>
              </w:tabs>
              <w:ind w:left="0"/>
              <w:jc w:val="center"/>
              <w:rPr>
                <w:b/>
                <w:sz w:val="20"/>
                <w:szCs w:val="20"/>
              </w:rPr>
            </w:pPr>
            <w:r w:rsidRPr="00CB4E20">
              <w:rPr>
                <w:b/>
                <w:sz w:val="20"/>
                <w:szCs w:val="20"/>
              </w:rPr>
              <w:t>Designation</w:t>
            </w:r>
          </w:p>
        </w:tc>
      </w:tr>
      <w:tr w:rsidR="001C6CCF" w:rsidRPr="00CB4E20" w14:paraId="50CEE11D" w14:textId="77777777" w:rsidTr="00DD781B">
        <w:tc>
          <w:tcPr>
            <w:tcW w:w="2700" w:type="dxa"/>
          </w:tcPr>
          <w:p w14:paraId="1C385322" w14:textId="77777777" w:rsidR="001C6CCF" w:rsidRPr="001B2F06" w:rsidRDefault="001C6CCF">
            <w:pPr>
              <w:pStyle w:val="ListParagraph"/>
              <w:tabs>
                <w:tab w:val="left" w:pos="0"/>
              </w:tabs>
              <w:ind w:left="0"/>
              <w:jc w:val="both"/>
              <w:rPr>
                <w:sz w:val="20"/>
                <w:szCs w:val="20"/>
              </w:rPr>
            </w:pPr>
            <w:r w:rsidRPr="00CB4E20">
              <w:rPr>
                <w:sz w:val="20"/>
                <w:szCs w:val="20"/>
              </w:rPr>
              <w:t>Dr. Lilian A. De Las Llagas</w:t>
            </w:r>
          </w:p>
        </w:tc>
        <w:tc>
          <w:tcPr>
            <w:tcW w:w="3330" w:type="dxa"/>
          </w:tcPr>
          <w:p w14:paraId="37DA0D34" w14:textId="77777777" w:rsidR="001C6CCF" w:rsidRPr="001B2F06" w:rsidRDefault="001C6CCF">
            <w:pPr>
              <w:pStyle w:val="ListParagraph"/>
              <w:tabs>
                <w:tab w:val="left" w:pos="0"/>
              </w:tabs>
              <w:ind w:left="0"/>
              <w:jc w:val="both"/>
              <w:rPr>
                <w:sz w:val="20"/>
                <w:szCs w:val="20"/>
              </w:rPr>
            </w:pPr>
            <w:r w:rsidRPr="00CB4E20">
              <w:rPr>
                <w:sz w:val="20"/>
                <w:szCs w:val="20"/>
              </w:rPr>
              <w:t>Commissioner, CHED</w:t>
            </w:r>
          </w:p>
        </w:tc>
        <w:tc>
          <w:tcPr>
            <w:tcW w:w="1798" w:type="dxa"/>
          </w:tcPr>
          <w:p w14:paraId="4339532A" w14:textId="77777777" w:rsidR="001C6CCF" w:rsidRPr="001B2F06" w:rsidRDefault="001C6CCF">
            <w:pPr>
              <w:pStyle w:val="ListParagraph"/>
              <w:tabs>
                <w:tab w:val="left" w:pos="0"/>
              </w:tabs>
              <w:ind w:left="0"/>
              <w:jc w:val="both"/>
              <w:rPr>
                <w:sz w:val="20"/>
                <w:szCs w:val="20"/>
              </w:rPr>
            </w:pPr>
            <w:r w:rsidRPr="00CB4E20">
              <w:rPr>
                <w:sz w:val="20"/>
                <w:szCs w:val="20"/>
              </w:rPr>
              <w:t>Chairperson- designate</w:t>
            </w:r>
          </w:p>
          <w:p w14:paraId="093852D8" w14:textId="77777777" w:rsidR="00DD781B" w:rsidRPr="001B2F06" w:rsidRDefault="00DD781B">
            <w:pPr>
              <w:pStyle w:val="ListParagraph"/>
              <w:tabs>
                <w:tab w:val="left" w:pos="0"/>
              </w:tabs>
              <w:ind w:left="0"/>
              <w:jc w:val="both"/>
              <w:rPr>
                <w:sz w:val="20"/>
                <w:szCs w:val="20"/>
              </w:rPr>
            </w:pPr>
          </w:p>
        </w:tc>
      </w:tr>
      <w:tr w:rsidR="001C6CCF" w:rsidRPr="00CB4E20" w14:paraId="444E49BB" w14:textId="77777777" w:rsidTr="00DD781B">
        <w:tc>
          <w:tcPr>
            <w:tcW w:w="2700" w:type="dxa"/>
          </w:tcPr>
          <w:p w14:paraId="2B9EFBAA" w14:textId="77777777" w:rsidR="001C6CCF" w:rsidRPr="001B2F06" w:rsidRDefault="001C6CCF">
            <w:pPr>
              <w:pStyle w:val="ListParagraph"/>
              <w:tabs>
                <w:tab w:val="left" w:pos="0"/>
              </w:tabs>
              <w:ind w:left="0"/>
              <w:jc w:val="both"/>
              <w:rPr>
                <w:sz w:val="20"/>
                <w:szCs w:val="20"/>
              </w:rPr>
            </w:pPr>
            <w:r w:rsidRPr="00CB4E20">
              <w:rPr>
                <w:sz w:val="20"/>
                <w:szCs w:val="20"/>
              </w:rPr>
              <w:t>Prof. Marwin M. Dela Cruz, Ph. D.</w:t>
            </w:r>
          </w:p>
        </w:tc>
        <w:tc>
          <w:tcPr>
            <w:tcW w:w="3330" w:type="dxa"/>
          </w:tcPr>
          <w:p w14:paraId="0D297257" w14:textId="77777777" w:rsidR="001C6CCF" w:rsidRPr="001B2F06" w:rsidRDefault="001C6CCF">
            <w:pPr>
              <w:pStyle w:val="ListParagraph"/>
              <w:tabs>
                <w:tab w:val="left" w:pos="0"/>
              </w:tabs>
              <w:ind w:left="0"/>
              <w:jc w:val="both"/>
              <w:rPr>
                <w:sz w:val="20"/>
                <w:szCs w:val="20"/>
              </w:rPr>
            </w:pPr>
            <w:r w:rsidRPr="00CB4E20">
              <w:rPr>
                <w:sz w:val="20"/>
                <w:szCs w:val="20"/>
              </w:rPr>
              <w:t>President, PhilSCA</w:t>
            </w:r>
          </w:p>
        </w:tc>
        <w:tc>
          <w:tcPr>
            <w:tcW w:w="1798" w:type="dxa"/>
          </w:tcPr>
          <w:p w14:paraId="0A143552" w14:textId="77777777" w:rsidR="001C6CCF" w:rsidRPr="001B2F06" w:rsidRDefault="001C6CCF">
            <w:pPr>
              <w:pStyle w:val="ListParagraph"/>
              <w:tabs>
                <w:tab w:val="left" w:pos="0"/>
              </w:tabs>
              <w:ind w:left="0"/>
              <w:jc w:val="both"/>
              <w:rPr>
                <w:sz w:val="20"/>
                <w:szCs w:val="20"/>
              </w:rPr>
            </w:pPr>
            <w:r w:rsidRPr="00CB4E20">
              <w:rPr>
                <w:sz w:val="20"/>
                <w:szCs w:val="20"/>
              </w:rPr>
              <w:t>Vice-Chairperson</w:t>
            </w:r>
          </w:p>
        </w:tc>
      </w:tr>
      <w:tr w:rsidR="001C6CCF" w:rsidRPr="00CB4E20" w14:paraId="1FE337BF" w14:textId="77777777" w:rsidTr="00DD781B">
        <w:tc>
          <w:tcPr>
            <w:tcW w:w="2700" w:type="dxa"/>
          </w:tcPr>
          <w:p w14:paraId="0A6F5497" w14:textId="77777777" w:rsidR="001C6CCF" w:rsidRPr="001B2F06" w:rsidRDefault="001C6CCF">
            <w:pPr>
              <w:pStyle w:val="ListParagraph"/>
              <w:tabs>
                <w:tab w:val="left" w:pos="0"/>
              </w:tabs>
              <w:ind w:left="0"/>
              <w:jc w:val="both"/>
              <w:rPr>
                <w:sz w:val="20"/>
                <w:szCs w:val="20"/>
              </w:rPr>
            </w:pPr>
            <w:r w:rsidRPr="00CB4E20">
              <w:rPr>
                <w:sz w:val="20"/>
                <w:szCs w:val="20"/>
              </w:rPr>
              <w:t>Sen. Francis Escudero</w:t>
            </w:r>
          </w:p>
        </w:tc>
        <w:tc>
          <w:tcPr>
            <w:tcW w:w="3330" w:type="dxa"/>
          </w:tcPr>
          <w:p w14:paraId="6C0CED89" w14:textId="77777777" w:rsidR="001C6CCF" w:rsidRPr="001B2F06" w:rsidRDefault="001C6CCF">
            <w:pPr>
              <w:pStyle w:val="ListParagraph"/>
              <w:tabs>
                <w:tab w:val="left" w:pos="0"/>
              </w:tabs>
              <w:ind w:left="0"/>
              <w:rPr>
                <w:sz w:val="20"/>
                <w:szCs w:val="20"/>
              </w:rPr>
            </w:pPr>
            <w:r w:rsidRPr="00CB4E20">
              <w:rPr>
                <w:sz w:val="20"/>
                <w:szCs w:val="20"/>
              </w:rPr>
              <w:t>Chairperson, Senate Committee on Education, Arts and Culture</w:t>
            </w:r>
          </w:p>
        </w:tc>
        <w:tc>
          <w:tcPr>
            <w:tcW w:w="1798" w:type="dxa"/>
          </w:tcPr>
          <w:p w14:paraId="470181F4"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r w:rsidR="001C6CCF" w:rsidRPr="00CB4E20" w14:paraId="5F965B92" w14:textId="77777777" w:rsidTr="00DD781B">
        <w:tc>
          <w:tcPr>
            <w:tcW w:w="2700" w:type="dxa"/>
          </w:tcPr>
          <w:p w14:paraId="6ADE6683" w14:textId="77777777" w:rsidR="001C6CCF" w:rsidRPr="001B2F06" w:rsidRDefault="001C6CCF">
            <w:pPr>
              <w:pStyle w:val="ListParagraph"/>
              <w:tabs>
                <w:tab w:val="left" w:pos="0"/>
              </w:tabs>
              <w:ind w:left="0"/>
              <w:jc w:val="both"/>
              <w:rPr>
                <w:sz w:val="20"/>
                <w:szCs w:val="20"/>
              </w:rPr>
            </w:pPr>
            <w:r w:rsidRPr="00CB4E20">
              <w:rPr>
                <w:sz w:val="20"/>
                <w:szCs w:val="20"/>
              </w:rPr>
              <w:t>Cong. Paolo Everardo S. Javier</w:t>
            </w:r>
          </w:p>
        </w:tc>
        <w:tc>
          <w:tcPr>
            <w:tcW w:w="3330" w:type="dxa"/>
          </w:tcPr>
          <w:p w14:paraId="710F9E68" w14:textId="77777777" w:rsidR="001C6CCF" w:rsidRPr="001B2F06" w:rsidRDefault="001C6CCF">
            <w:pPr>
              <w:pStyle w:val="ListParagraph"/>
              <w:tabs>
                <w:tab w:val="left" w:pos="0"/>
              </w:tabs>
              <w:ind w:left="0"/>
              <w:rPr>
                <w:sz w:val="20"/>
                <w:szCs w:val="20"/>
              </w:rPr>
            </w:pPr>
            <w:r w:rsidRPr="00CB4E20">
              <w:rPr>
                <w:sz w:val="20"/>
                <w:szCs w:val="20"/>
              </w:rPr>
              <w:t>Chairperson, House Committee on Higher and Technical Education</w:t>
            </w:r>
          </w:p>
        </w:tc>
        <w:tc>
          <w:tcPr>
            <w:tcW w:w="1798" w:type="dxa"/>
          </w:tcPr>
          <w:p w14:paraId="7F3CEE7E"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r w:rsidR="001C6CCF" w:rsidRPr="00CB4E20" w14:paraId="552C69B7" w14:textId="77777777" w:rsidTr="00DD781B">
        <w:tc>
          <w:tcPr>
            <w:tcW w:w="2700" w:type="dxa"/>
          </w:tcPr>
          <w:p w14:paraId="2643DD5D" w14:textId="77777777" w:rsidR="001C6CCF" w:rsidRPr="001B2F06" w:rsidRDefault="001C6CCF">
            <w:pPr>
              <w:pStyle w:val="ListParagraph"/>
              <w:tabs>
                <w:tab w:val="left" w:pos="0"/>
              </w:tabs>
              <w:ind w:left="0"/>
              <w:jc w:val="both"/>
              <w:rPr>
                <w:sz w:val="20"/>
                <w:szCs w:val="20"/>
              </w:rPr>
            </w:pPr>
            <w:r w:rsidRPr="00CB4E20">
              <w:rPr>
                <w:sz w:val="20"/>
                <w:szCs w:val="20"/>
              </w:rPr>
              <w:t>Hon. Ernesto M. Pernia</w:t>
            </w:r>
          </w:p>
        </w:tc>
        <w:tc>
          <w:tcPr>
            <w:tcW w:w="3330" w:type="dxa"/>
          </w:tcPr>
          <w:p w14:paraId="148FECCA" w14:textId="77777777" w:rsidR="001C6CCF" w:rsidRPr="001B2F06" w:rsidRDefault="001C6CCF">
            <w:pPr>
              <w:pStyle w:val="ListParagraph"/>
              <w:tabs>
                <w:tab w:val="left" w:pos="0"/>
              </w:tabs>
              <w:ind w:left="0"/>
              <w:jc w:val="both"/>
              <w:rPr>
                <w:sz w:val="20"/>
                <w:szCs w:val="20"/>
              </w:rPr>
            </w:pPr>
            <w:r w:rsidRPr="00CB4E20">
              <w:rPr>
                <w:sz w:val="20"/>
                <w:szCs w:val="20"/>
              </w:rPr>
              <w:t>Director General, NEDA</w:t>
            </w:r>
          </w:p>
        </w:tc>
        <w:tc>
          <w:tcPr>
            <w:tcW w:w="1798" w:type="dxa"/>
          </w:tcPr>
          <w:p w14:paraId="707BB71B"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r w:rsidR="001C6CCF" w:rsidRPr="00CB4E20" w14:paraId="1E37CBF2" w14:textId="77777777" w:rsidTr="00DD781B">
        <w:tc>
          <w:tcPr>
            <w:tcW w:w="2700" w:type="dxa"/>
          </w:tcPr>
          <w:p w14:paraId="23E06255" w14:textId="77777777" w:rsidR="001C6CCF" w:rsidRPr="001B2F06" w:rsidRDefault="001C6CCF">
            <w:pPr>
              <w:pStyle w:val="ListParagraph"/>
              <w:tabs>
                <w:tab w:val="left" w:pos="0"/>
              </w:tabs>
              <w:ind w:left="0"/>
              <w:rPr>
                <w:sz w:val="20"/>
                <w:szCs w:val="20"/>
              </w:rPr>
            </w:pPr>
            <w:r w:rsidRPr="00CB4E20">
              <w:rPr>
                <w:sz w:val="20"/>
                <w:szCs w:val="20"/>
              </w:rPr>
              <w:t>Lt. Gen. Galileo Gerard R. Kintanar, AFP</w:t>
            </w:r>
          </w:p>
        </w:tc>
        <w:tc>
          <w:tcPr>
            <w:tcW w:w="3330" w:type="dxa"/>
          </w:tcPr>
          <w:p w14:paraId="722909FA" w14:textId="77777777" w:rsidR="001C6CCF" w:rsidRPr="001B2F06" w:rsidRDefault="001C6CCF">
            <w:pPr>
              <w:pStyle w:val="ListParagraph"/>
              <w:tabs>
                <w:tab w:val="left" w:pos="0"/>
              </w:tabs>
              <w:ind w:left="0"/>
              <w:jc w:val="both"/>
              <w:rPr>
                <w:sz w:val="20"/>
                <w:szCs w:val="20"/>
              </w:rPr>
            </w:pPr>
            <w:r w:rsidRPr="00CB4E20">
              <w:rPr>
                <w:sz w:val="20"/>
                <w:szCs w:val="20"/>
              </w:rPr>
              <w:t>Commanding General PAF</w:t>
            </w:r>
          </w:p>
        </w:tc>
        <w:tc>
          <w:tcPr>
            <w:tcW w:w="1798" w:type="dxa"/>
          </w:tcPr>
          <w:p w14:paraId="2B70B761"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r w:rsidR="001C6CCF" w:rsidRPr="00CB4E20" w14:paraId="2EBF11BB" w14:textId="77777777" w:rsidTr="00DD781B">
        <w:tc>
          <w:tcPr>
            <w:tcW w:w="2700" w:type="dxa"/>
          </w:tcPr>
          <w:p w14:paraId="5D97D63C" w14:textId="77777777" w:rsidR="001C6CCF" w:rsidRPr="001B2F06" w:rsidRDefault="001C6CCF">
            <w:pPr>
              <w:pStyle w:val="ListParagraph"/>
              <w:tabs>
                <w:tab w:val="left" w:pos="0"/>
              </w:tabs>
              <w:ind w:left="0"/>
              <w:rPr>
                <w:sz w:val="20"/>
                <w:szCs w:val="20"/>
              </w:rPr>
            </w:pPr>
            <w:r w:rsidRPr="00CB4E20">
              <w:rPr>
                <w:sz w:val="20"/>
                <w:szCs w:val="20"/>
              </w:rPr>
              <w:t>MGen. Ramon A. Ragasa, AFP (Retired)</w:t>
            </w:r>
          </w:p>
        </w:tc>
        <w:tc>
          <w:tcPr>
            <w:tcW w:w="3330" w:type="dxa"/>
          </w:tcPr>
          <w:p w14:paraId="2502950A" w14:textId="77777777" w:rsidR="001C6CCF" w:rsidRPr="001B2F06" w:rsidRDefault="001C6CCF">
            <w:pPr>
              <w:pStyle w:val="ListParagraph"/>
              <w:tabs>
                <w:tab w:val="left" w:pos="0"/>
              </w:tabs>
              <w:ind w:left="0"/>
              <w:rPr>
                <w:sz w:val="20"/>
                <w:szCs w:val="20"/>
              </w:rPr>
            </w:pPr>
            <w:r w:rsidRPr="00CB4E20">
              <w:rPr>
                <w:sz w:val="20"/>
                <w:szCs w:val="20"/>
              </w:rPr>
              <w:t>Private Sector Representative</w:t>
            </w:r>
          </w:p>
        </w:tc>
        <w:tc>
          <w:tcPr>
            <w:tcW w:w="1798" w:type="dxa"/>
          </w:tcPr>
          <w:p w14:paraId="6F1C60EB"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r w:rsidR="001C6CCF" w:rsidRPr="00CB4E20" w14:paraId="2EFD6435" w14:textId="77777777" w:rsidTr="00DD781B">
        <w:tc>
          <w:tcPr>
            <w:tcW w:w="2700" w:type="dxa"/>
          </w:tcPr>
          <w:p w14:paraId="7317FE3C" w14:textId="77777777" w:rsidR="001C6CCF" w:rsidRPr="001B2F06" w:rsidRDefault="001C6CCF">
            <w:pPr>
              <w:pStyle w:val="ListParagraph"/>
              <w:tabs>
                <w:tab w:val="left" w:pos="0"/>
              </w:tabs>
              <w:ind w:left="0"/>
              <w:jc w:val="both"/>
              <w:rPr>
                <w:sz w:val="20"/>
                <w:szCs w:val="20"/>
              </w:rPr>
            </w:pPr>
            <w:r w:rsidRPr="00CB4E20">
              <w:rPr>
                <w:sz w:val="20"/>
                <w:szCs w:val="20"/>
              </w:rPr>
              <w:t>Vacant</w:t>
            </w:r>
          </w:p>
        </w:tc>
        <w:tc>
          <w:tcPr>
            <w:tcW w:w="3330" w:type="dxa"/>
          </w:tcPr>
          <w:p w14:paraId="7A8132B0" w14:textId="77777777" w:rsidR="001C6CCF" w:rsidRPr="001B2F06" w:rsidRDefault="001C6CCF">
            <w:pPr>
              <w:pStyle w:val="ListParagraph"/>
              <w:tabs>
                <w:tab w:val="left" w:pos="0"/>
              </w:tabs>
              <w:ind w:left="0"/>
              <w:jc w:val="both"/>
              <w:rPr>
                <w:sz w:val="20"/>
                <w:szCs w:val="20"/>
              </w:rPr>
            </w:pPr>
            <w:r w:rsidRPr="00CB4E20">
              <w:rPr>
                <w:sz w:val="20"/>
                <w:szCs w:val="20"/>
              </w:rPr>
              <w:t>Private Sector Representative</w:t>
            </w:r>
          </w:p>
        </w:tc>
        <w:tc>
          <w:tcPr>
            <w:tcW w:w="1798" w:type="dxa"/>
          </w:tcPr>
          <w:p w14:paraId="4982838C"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r w:rsidR="001C6CCF" w:rsidRPr="00CB4E20" w14:paraId="749A1FEF" w14:textId="77777777" w:rsidTr="00DD781B">
        <w:tc>
          <w:tcPr>
            <w:tcW w:w="2700" w:type="dxa"/>
          </w:tcPr>
          <w:p w14:paraId="49FA10A2" w14:textId="77777777" w:rsidR="001C6CCF" w:rsidRPr="001B2F06" w:rsidRDefault="001C6CCF">
            <w:pPr>
              <w:pStyle w:val="ListParagraph"/>
              <w:tabs>
                <w:tab w:val="left" w:pos="0"/>
              </w:tabs>
              <w:ind w:left="0"/>
              <w:jc w:val="both"/>
              <w:rPr>
                <w:sz w:val="20"/>
                <w:szCs w:val="20"/>
              </w:rPr>
            </w:pPr>
            <w:r w:rsidRPr="00CB4E20">
              <w:rPr>
                <w:sz w:val="20"/>
                <w:szCs w:val="20"/>
              </w:rPr>
              <w:t>MGen. Rolando F. Capacia, AFP (Retired)</w:t>
            </w:r>
          </w:p>
        </w:tc>
        <w:tc>
          <w:tcPr>
            <w:tcW w:w="3330" w:type="dxa"/>
          </w:tcPr>
          <w:p w14:paraId="195CE65A" w14:textId="77777777" w:rsidR="001C6CCF" w:rsidRPr="001B2F06" w:rsidRDefault="001C6CCF">
            <w:pPr>
              <w:pStyle w:val="ListParagraph"/>
              <w:tabs>
                <w:tab w:val="left" w:pos="0"/>
              </w:tabs>
              <w:ind w:left="0"/>
              <w:jc w:val="both"/>
              <w:rPr>
                <w:sz w:val="20"/>
                <w:szCs w:val="20"/>
              </w:rPr>
            </w:pPr>
            <w:r w:rsidRPr="00CB4E20">
              <w:rPr>
                <w:sz w:val="20"/>
                <w:szCs w:val="20"/>
              </w:rPr>
              <w:t>Alumni Representative</w:t>
            </w:r>
          </w:p>
        </w:tc>
        <w:tc>
          <w:tcPr>
            <w:tcW w:w="1798" w:type="dxa"/>
          </w:tcPr>
          <w:p w14:paraId="1BFDD9D2"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r w:rsidR="001C6CCF" w:rsidRPr="00CB4E20" w14:paraId="44C897FF" w14:textId="77777777" w:rsidTr="00DD781B">
        <w:tc>
          <w:tcPr>
            <w:tcW w:w="2700" w:type="dxa"/>
          </w:tcPr>
          <w:p w14:paraId="57C7FB13" w14:textId="77777777" w:rsidR="001C6CCF" w:rsidRPr="001B2F06" w:rsidRDefault="001C6CCF">
            <w:pPr>
              <w:pStyle w:val="ListParagraph"/>
              <w:tabs>
                <w:tab w:val="left" w:pos="0"/>
              </w:tabs>
              <w:ind w:left="0"/>
              <w:rPr>
                <w:sz w:val="20"/>
                <w:szCs w:val="20"/>
              </w:rPr>
            </w:pPr>
            <w:r w:rsidRPr="00CB4E20">
              <w:rPr>
                <w:sz w:val="20"/>
                <w:szCs w:val="20"/>
              </w:rPr>
              <w:t>Mr. Kent Ivan Rae B. Miranda</w:t>
            </w:r>
          </w:p>
        </w:tc>
        <w:tc>
          <w:tcPr>
            <w:tcW w:w="3330" w:type="dxa"/>
          </w:tcPr>
          <w:p w14:paraId="2DF7ED6E" w14:textId="77777777" w:rsidR="001C6CCF" w:rsidRPr="001B2F06" w:rsidRDefault="001C6CCF">
            <w:pPr>
              <w:pStyle w:val="ListParagraph"/>
              <w:tabs>
                <w:tab w:val="left" w:pos="0"/>
              </w:tabs>
              <w:ind w:left="0"/>
              <w:jc w:val="both"/>
              <w:rPr>
                <w:sz w:val="20"/>
                <w:szCs w:val="20"/>
              </w:rPr>
            </w:pPr>
            <w:r w:rsidRPr="00CB4E20">
              <w:rPr>
                <w:sz w:val="20"/>
                <w:szCs w:val="20"/>
              </w:rPr>
              <w:t>Student Trustee</w:t>
            </w:r>
          </w:p>
        </w:tc>
        <w:tc>
          <w:tcPr>
            <w:tcW w:w="1798" w:type="dxa"/>
          </w:tcPr>
          <w:p w14:paraId="1B5C7386"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r w:rsidR="001C6CCF" w:rsidRPr="00CB4E20" w14:paraId="40CD8BE5" w14:textId="77777777" w:rsidTr="00DD781B">
        <w:tc>
          <w:tcPr>
            <w:tcW w:w="2700" w:type="dxa"/>
            <w:tcBorders>
              <w:bottom w:val="single" w:sz="4" w:space="0" w:color="000000" w:themeColor="text1"/>
            </w:tcBorders>
          </w:tcPr>
          <w:p w14:paraId="5E7BF3F1" w14:textId="77777777" w:rsidR="001C6CCF" w:rsidRPr="001B2F06" w:rsidRDefault="001C6CCF">
            <w:pPr>
              <w:pStyle w:val="ListParagraph"/>
              <w:tabs>
                <w:tab w:val="left" w:pos="0"/>
              </w:tabs>
              <w:ind w:left="0"/>
              <w:jc w:val="both"/>
              <w:rPr>
                <w:sz w:val="20"/>
                <w:szCs w:val="20"/>
              </w:rPr>
            </w:pPr>
            <w:r w:rsidRPr="00CB4E20">
              <w:rPr>
                <w:sz w:val="20"/>
                <w:szCs w:val="20"/>
              </w:rPr>
              <w:t>Vacant</w:t>
            </w:r>
          </w:p>
        </w:tc>
        <w:tc>
          <w:tcPr>
            <w:tcW w:w="3330" w:type="dxa"/>
            <w:tcBorders>
              <w:bottom w:val="single" w:sz="4" w:space="0" w:color="000000" w:themeColor="text1"/>
            </w:tcBorders>
          </w:tcPr>
          <w:p w14:paraId="544A4A61" w14:textId="77777777" w:rsidR="001C6CCF" w:rsidRPr="001B2F06" w:rsidRDefault="001C6CCF">
            <w:pPr>
              <w:pStyle w:val="ListParagraph"/>
              <w:tabs>
                <w:tab w:val="left" w:pos="0"/>
              </w:tabs>
              <w:ind w:left="0"/>
              <w:jc w:val="both"/>
              <w:rPr>
                <w:sz w:val="20"/>
                <w:szCs w:val="20"/>
              </w:rPr>
            </w:pPr>
            <w:r w:rsidRPr="00CB4E20">
              <w:rPr>
                <w:sz w:val="20"/>
                <w:szCs w:val="20"/>
              </w:rPr>
              <w:t>Faculty Trustee</w:t>
            </w:r>
          </w:p>
        </w:tc>
        <w:tc>
          <w:tcPr>
            <w:tcW w:w="1798" w:type="dxa"/>
            <w:tcBorders>
              <w:bottom w:val="single" w:sz="4" w:space="0" w:color="000000" w:themeColor="text1"/>
            </w:tcBorders>
          </w:tcPr>
          <w:p w14:paraId="41143F4F" w14:textId="77777777" w:rsidR="001C6CCF" w:rsidRPr="001B2F06" w:rsidRDefault="001C6CCF">
            <w:pPr>
              <w:pStyle w:val="ListParagraph"/>
              <w:tabs>
                <w:tab w:val="left" w:pos="0"/>
              </w:tabs>
              <w:ind w:left="0"/>
              <w:jc w:val="both"/>
              <w:rPr>
                <w:sz w:val="20"/>
                <w:szCs w:val="20"/>
              </w:rPr>
            </w:pPr>
            <w:r w:rsidRPr="00CB4E20">
              <w:rPr>
                <w:sz w:val="20"/>
                <w:szCs w:val="20"/>
              </w:rPr>
              <w:t>Member</w:t>
            </w:r>
          </w:p>
        </w:tc>
      </w:tr>
    </w:tbl>
    <w:p w14:paraId="40B078BA" w14:textId="77777777" w:rsidR="00CE1582" w:rsidRDefault="00CE1582">
      <w:pPr>
        <w:tabs>
          <w:tab w:val="left" w:pos="0"/>
        </w:tabs>
        <w:jc w:val="both"/>
      </w:pPr>
    </w:p>
    <w:p w14:paraId="4D143B61" w14:textId="77777777" w:rsidR="001C6CCF" w:rsidRPr="00CB4E20" w:rsidRDefault="001C6CCF" w:rsidP="00E70987">
      <w:pPr>
        <w:pStyle w:val="ListParagraph"/>
        <w:numPr>
          <w:ilvl w:val="0"/>
          <w:numId w:val="35"/>
        </w:numPr>
        <w:ind w:left="1440"/>
        <w:jc w:val="both"/>
      </w:pPr>
      <w:r w:rsidRPr="00CB4E20">
        <w:t xml:space="preserve">The transactions that are related to the BOT meetings are as follows: </w:t>
      </w:r>
    </w:p>
    <w:p w14:paraId="1C36E0D7" w14:textId="77777777" w:rsidR="001C6CCF" w:rsidRPr="00CB4E20" w:rsidRDefault="001C6CCF">
      <w:pPr>
        <w:pStyle w:val="ListParagraph"/>
        <w:tabs>
          <w:tab w:val="left" w:pos="0"/>
        </w:tabs>
        <w:ind w:left="0"/>
        <w:jc w:val="both"/>
      </w:pPr>
    </w:p>
    <w:tbl>
      <w:tblPr>
        <w:tblStyle w:val="TableGrid"/>
        <w:tblW w:w="7830" w:type="dxa"/>
        <w:tblInd w:w="1098" w:type="dxa"/>
        <w:tblLook w:val="04A0" w:firstRow="1" w:lastRow="0" w:firstColumn="1" w:lastColumn="0" w:noHBand="0" w:noVBand="1"/>
      </w:tblPr>
      <w:tblGrid>
        <w:gridCol w:w="1772"/>
        <w:gridCol w:w="1128"/>
        <w:gridCol w:w="3580"/>
        <w:gridCol w:w="1350"/>
      </w:tblGrid>
      <w:tr w:rsidR="00DD781B" w:rsidRPr="00CB4E20" w14:paraId="54D76521" w14:textId="77777777" w:rsidTr="00923A78">
        <w:trPr>
          <w:tblHeader/>
        </w:trPr>
        <w:tc>
          <w:tcPr>
            <w:tcW w:w="1772" w:type="dxa"/>
            <w:vAlign w:val="center"/>
          </w:tcPr>
          <w:p w14:paraId="005C6177" w14:textId="77777777" w:rsidR="00DD781B" w:rsidRPr="001B2F06" w:rsidRDefault="00DD781B">
            <w:pPr>
              <w:pStyle w:val="ListParagraph"/>
              <w:tabs>
                <w:tab w:val="left" w:pos="0"/>
              </w:tabs>
              <w:ind w:left="0"/>
              <w:jc w:val="center"/>
              <w:rPr>
                <w:b/>
                <w:sz w:val="20"/>
                <w:szCs w:val="20"/>
              </w:rPr>
            </w:pPr>
            <w:r w:rsidRPr="00CB4E20">
              <w:rPr>
                <w:b/>
                <w:sz w:val="20"/>
                <w:szCs w:val="20"/>
              </w:rPr>
              <w:t>Reference</w:t>
            </w:r>
          </w:p>
        </w:tc>
        <w:tc>
          <w:tcPr>
            <w:tcW w:w="1128" w:type="dxa"/>
            <w:vAlign w:val="center"/>
          </w:tcPr>
          <w:p w14:paraId="7313BF09" w14:textId="77777777" w:rsidR="00DD781B" w:rsidRPr="001B2F06" w:rsidRDefault="00DD781B">
            <w:pPr>
              <w:pStyle w:val="ListParagraph"/>
              <w:tabs>
                <w:tab w:val="left" w:pos="0"/>
              </w:tabs>
              <w:ind w:left="0"/>
              <w:jc w:val="center"/>
              <w:rPr>
                <w:b/>
                <w:sz w:val="20"/>
                <w:szCs w:val="20"/>
              </w:rPr>
            </w:pPr>
            <w:r w:rsidRPr="00CB4E20">
              <w:rPr>
                <w:b/>
                <w:sz w:val="20"/>
                <w:szCs w:val="20"/>
              </w:rPr>
              <w:t>Date</w:t>
            </w:r>
          </w:p>
        </w:tc>
        <w:tc>
          <w:tcPr>
            <w:tcW w:w="3580" w:type="dxa"/>
            <w:vAlign w:val="center"/>
          </w:tcPr>
          <w:p w14:paraId="5794ADF0" w14:textId="77777777" w:rsidR="00DD781B" w:rsidRPr="001B2F06" w:rsidRDefault="00DD781B">
            <w:pPr>
              <w:pStyle w:val="ListParagraph"/>
              <w:tabs>
                <w:tab w:val="left" w:pos="0"/>
              </w:tabs>
              <w:ind w:left="0"/>
              <w:jc w:val="center"/>
              <w:rPr>
                <w:b/>
                <w:sz w:val="20"/>
                <w:szCs w:val="20"/>
              </w:rPr>
            </w:pPr>
            <w:r w:rsidRPr="00CB4E20">
              <w:rPr>
                <w:b/>
                <w:sz w:val="20"/>
                <w:szCs w:val="20"/>
              </w:rPr>
              <w:t>Particular</w:t>
            </w:r>
          </w:p>
        </w:tc>
        <w:tc>
          <w:tcPr>
            <w:tcW w:w="1350" w:type="dxa"/>
            <w:vAlign w:val="center"/>
          </w:tcPr>
          <w:p w14:paraId="7DE1A72D" w14:textId="77777777" w:rsidR="00DD781B" w:rsidRPr="001B2F06" w:rsidRDefault="00DD781B">
            <w:pPr>
              <w:pStyle w:val="ListParagraph"/>
              <w:tabs>
                <w:tab w:val="left" w:pos="0"/>
              </w:tabs>
              <w:ind w:left="0"/>
              <w:jc w:val="center"/>
              <w:rPr>
                <w:b/>
                <w:sz w:val="20"/>
                <w:szCs w:val="20"/>
              </w:rPr>
            </w:pPr>
            <w:r w:rsidRPr="00CB4E20">
              <w:rPr>
                <w:b/>
                <w:sz w:val="20"/>
                <w:szCs w:val="20"/>
              </w:rPr>
              <w:t>Amount</w:t>
            </w:r>
          </w:p>
        </w:tc>
      </w:tr>
      <w:tr w:rsidR="00DD781B" w:rsidRPr="00CB4E20" w14:paraId="7590CD0F" w14:textId="77777777" w:rsidTr="00923A78">
        <w:tc>
          <w:tcPr>
            <w:tcW w:w="1772" w:type="dxa"/>
          </w:tcPr>
          <w:p w14:paraId="664F7F86" w14:textId="77777777" w:rsidR="00DD781B" w:rsidRPr="001B2F06" w:rsidRDefault="00DD781B">
            <w:pPr>
              <w:pStyle w:val="ListParagraph"/>
              <w:tabs>
                <w:tab w:val="left" w:pos="0"/>
              </w:tabs>
              <w:ind w:left="0"/>
              <w:jc w:val="both"/>
              <w:rPr>
                <w:sz w:val="20"/>
                <w:szCs w:val="20"/>
              </w:rPr>
            </w:pPr>
            <w:r w:rsidRPr="00CB4E20">
              <w:rPr>
                <w:sz w:val="20"/>
                <w:szCs w:val="20"/>
              </w:rPr>
              <w:t>Report of Cash Disbursement No. 2018-03-0001</w:t>
            </w:r>
          </w:p>
        </w:tc>
        <w:tc>
          <w:tcPr>
            <w:tcW w:w="1128" w:type="dxa"/>
          </w:tcPr>
          <w:p w14:paraId="12DC1E09" w14:textId="77777777" w:rsidR="00DD781B" w:rsidRPr="001B2F06" w:rsidRDefault="00DD781B">
            <w:pPr>
              <w:pStyle w:val="ListParagraph"/>
              <w:tabs>
                <w:tab w:val="left" w:pos="0"/>
              </w:tabs>
              <w:ind w:left="0"/>
              <w:jc w:val="both"/>
              <w:rPr>
                <w:sz w:val="20"/>
                <w:szCs w:val="20"/>
              </w:rPr>
            </w:pPr>
          </w:p>
        </w:tc>
        <w:tc>
          <w:tcPr>
            <w:tcW w:w="3580" w:type="dxa"/>
          </w:tcPr>
          <w:p w14:paraId="2178F765" w14:textId="77777777" w:rsidR="00B5712E" w:rsidRPr="001B2F06" w:rsidRDefault="00DD781B" w:rsidP="001B2F06">
            <w:pPr>
              <w:pStyle w:val="ListParagraph"/>
              <w:tabs>
                <w:tab w:val="left" w:pos="0"/>
              </w:tabs>
              <w:ind w:left="0"/>
              <w:rPr>
                <w:sz w:val="20"/>
                <w:szCs w:val="20"/>
              </w:rPr>
            </w:pPr>
            <w:r w:rsidRPr="00CB4E20">
              <w:rPr>
                <w:sz w:val="20"/>
                <w:szCs w:val="20"/>
              </w:rPr>
              <w:t>Liquidation (honorarium/Traveling Expenses)</w:t>
            </w:r>
          </w:p>
        </w:tc>
        <w:tc>
          <w:tcPr>
            <w:tcW w:w="1350" w:type="dxa"/>
          </w:tcPr>
          <w:p w14:paraId="38B7930B" w14:textId="77777777" w:rsidR="00DD781B" w:rsidRPr="001B2F06" w:rsidRDefault="00DD781B">
            <w:pPr>
              <w:pStyle w:val="ListParagraph"/>
              <w:tabs>
                <w:tab w:val="left" w:pos="0"/>
              </w:tabs>
              <w:ind w:left="0"/>
              <w:jc w:val="right"/>
              <w:rPr>
                <w:sz w:val="20"/>
                <w:szCs w:val="20"/>
              </w:rPr>
            </w:pPr>
            <w:r w:rsidRPr="00CB4E20">
              <w:rPr>
                <w:sz w:val="20"/>
                <w:szCs w:val="20"/>
              </w:rPr>
              <w:t>33,500.00</w:t>
            </w:r>
          </w:p>
        </w:tc>
      </w:tr>
      <w:tr w:rsidR="00DD781B" w:rsidRPr="00CB4E20" w14:paraId="16A989B7" w14:textId="77777777" w:rsidTr="00923A78">
        <w:tc>
          <w:tcPr>
            <w:tcW w:w="1772" w:type="dxa"/>
          </w:tcPr>
          <w:p w14:paraId="4F179DE7" w14:textId="77777777" w:rsidR="00B5712E" w:rsidRPr="001B2F06" w:rsidRDefault="00DD781B" w:rsidP="001B2F06">
            <w:pPr>
              <w:pStyle w:val="ListParagraph"/>
              <w:tabs>
                <w:tab w:val="left" w:pos="0"/>
              </w:tabs>
              <w:ind w:left="0"/>
              <w:rPr>
                <w:sz w:val="20"/>
                <w:szCs w:val="20"/>
              </w:rPr>
            </w:pPr>
            <w:r w:rsidRPr="00CB4E20">
              <w:rPr>
                <w:sz w:val="20"/>
                <w:szCs w:val="20"/>
              </w:rPr>
              <w:t>LR#201800500075</w:t>
            </w:r>
          </w:p>
        </w:tc>
        <w:tc>
          <w:tcPr>
            <w:tcW w:w="1128" w:type="dxa"/>
          </w:tcPr>
          <w:p w14:paraId="58117EA8" w14:textId="77777777" w:rsidR="00DD781B" w:rsidRPr="001B2F06" w:rsidRDefault="00DD781B">
            <w:pPr>
              <w:pStyle w:val="ListParagraph"/>
              <w:tabs>
                <w:tab w:val="left" w:pos="0"/>
              </w:tabs>
              <w:ind w:left="0"/>
              <w:jc w:val="both"/>
              <w:rPr>
                <w:sz w:val="20"/>
                <w:szCs w:val="20"/>
              </w:rPr>
            </w:pPr>
          </w:p>
        </w:tc>
        <w:tc>
          <w:tcPr>
            <w:tcW w:w="3580" w:type="dxa"/>
          </w:tcPr>
          <w:p w14:paraId="3234E7C5" w14:textId="77777777" w:rsidR="00B5712E" w:rsidRPr="001B2F06" w:rsidRDefault="00DD781B" w:rsidP="001B2F06">
            <w:pPr>
              <w:pStyle w:val="ListParagraph"/>
              <w:tabs>
                <w:tab w:val="left" w:pos="0"/>
              </w:tabs>
              <w:ind w:left="0"/>
              <w:rPr>
                <w:sz w:val="20"/>
                <w:szCs w:val="20"/>
              </w:rPr>
            </w:pPr>
            <w:r w:rsidRPr="00CB4E20">
              <w:rPr>
                <w:sz w:val="20"/>
                <w:szCs w:val="20"/>
              </w:rPr>
              <w:t>Liquidation (meals, fuel, toll fees, prepaid card, and various supplies)</w:t>
            </w:r>
          </w:p>
        </w:tc>
        <w:tc>
          <w:tcPr>
            <w:tcW w:w="1350" w:type="dxa"/>
          </w:tcPr>
          <w:p w14:paraId="32AC4A42" w14:textId="77777777" w:rsidR="00DD781B" w:rsidRPr="001B2F06" w:rsidRDefault="00DD781B">
            <w:pPr>
              <w:pStyle w:val="ListParagraph"/>
              <w:tabs>
                <w:tab w:val="left" w:pos="0"/>
              </w:tabs>
              <w:ind w:left="0"/>
              <w:jc w:val="right"/>
              <w:rPr>
                <w:sz w:val="20"/>
                <w:szCs w:val="20"/>
              </w:rPr>
            </w:pPr>
            <w:r w:rsidRPr="00CB4E20">
              <w:rPr>
                <w:sz w:val="20"/>
                <w:szCs w:val="20"/>
              </w:rPr>
              <w:t>64,697.36</w:t>
            </w:r>
          </w:p>
        </w:tc>
      </w:tr>
      <w:tr w:rsidR="00DD781B" w:rsidRPr="00CB4E20" w14:paraId="2EB2883E" w14:textId="77777777" w:rsidTr="00923A78">
        <w:tc>
          <w:tcPr>
            <w:tcW w:w="1772" w:type="dxa"/>
          </w:tcPr>
          <w:p w14:paraId="0114ECC1" w14:textId="77777777" w:rsidR="00B5712E" w:rsidRPr="001B2F06" w:rsidRDefault="00DD781B" w:rsidP="001B2F06">
            <w:pPr>
              <w:pStyle w:val="ListParagraph"/>
              <w:tabs>
                <w:tab w:val="left" w:pos="0"/>
              </w:tabs>
              <w:ind w:left="0"/>
              <w:rPr>
                <w:sz w:val="20"/>
                <w:szCs w:val="20"/>
              </w:rPr>
            </w:pPr>
            <w:r w:rsidRPr="00CB4E20">
              <w:rPr>
                <w:sz w:val="20"/>
                <w:szCs w:val="20"/>
              </w:rPr>
              <w:t xml:space="preserve">Report of Cash </w:t>
            </w:r>
            <w:r w:rsidRPr="00CB4E20">
              <w:rPr>
                <w:sz w:val="20"/>
                <w:szCs w:val="20"/>
              </w:rPr>
              <w:lastRenderedPageBreak/>
              <w:t>Disbursement No. 2018-05-0001</w:t>
            </w:r>
          </w:p>
        </w:tc>
        <w:tc>
          <w:tcPr>
            <w:tcW w:w="1128" w:type="dxa"/>
          </w:tcPr>
          <w:p w14:paraId="1ACB4F3A" w14:textId="77777777" w:rsidR="00DD781B" w:rsidRPr="001B2F06" w:rsidRDefault="00DD781B">
            <w:pPr>
              <w:pStyle w:val="ListParagraph"/>
              <w:tabs>
                <w:tab w:val="left" w:pos="0"/>
              </w:tabs>
              <w:ind w:left="0"/>
              <w:jc w:val="both"/>
              <w:rPr>
                <w:sz w:val="20"/>
                <w:szCs w:val="20"/>
              </w:rPr>
            </w:pPr>
          </w:p>
        </w:tc>
        <w:tc>
          <w:tcPr>
            <w:tcW w:w="3580" w:type="dxa"/>
          </w:tcPr>
          <w:p w14:paraId="04AB36DF" w14:textId="77777777" w:rsidR="00B5712E" w:rsidRPr="001B2F06" w:rsidRDefault="00DD781B" w:rsidP="001B2F06">
            <w:pPr>
              <w:pStyle w:val="ListParagraph"/>
              <w:tabs>
                <w:tab w:val="left" w:pos="0"/>
              </w:tabs>
              <w:ind w:left="0"/>
              <w:rPr>
                <w:sz w:val="20"/>
                <w:szCs w:val="20"/>
              </w:rPr>
            </w:pPr>
            <w:r w:rsidRPr="00CB4E20">
              <w:rPr>
                <w:sz w:val="20"/>
                <w:szCs w:val="20"/>
              </w:rPr>
              <w:t xml:space="preserve">Liquidation (honorarium/Traveling </w:t>
            </w:r>
            <w:r w:rsidRPr="00CB4E20">
              <w:rPr>
                <w:sz w:val="20"/>
                <w:szCs w:val="20"/>
              </w:rPr>
              <w:lastRenderedPageBreak/>
              <w:t>Expenses)</w:t>
            </w:r>
          </w:p>
        </w:tc>
        <w:tc>
          <w:tcPr>
            <w:tcW w:w="1350" w:type="dxa"/>
          </w:tcPr>
          <w:p w14:paraId="3764BCFA" w14:textId="77777777" w:rsidR="00DD781B" w:rsidRPr="001B2F06" w:rsidRDefault="00DD781B">
            <w:pPr>
              <w:pStyle w:val="ListParagraph"/>
              <w:tabs>
                <w:tab w:val="left" w:pos="0"/>
              </w:tabs>
              <w:ind w:left="0"/>
              <w:jc w:val="right"/>
              <w:rPr>
                <w:sz w:val="20"/>
                <w:szCs w:val="20"/>
              </w:rPr>
            </w:pPr>
            <w:r w:rsidRPr="00CB4E20">
              <w:rPr>
                <w:sz w:val="20"/>
                <w:szCs w:val="20"/>
              </w:rPr>
              <w:lastRenderedPageBreak/>
              <w:t>36,500.00</w:t>
            </w:r>
          </w:p>
        </w:tc>
      </w:tr>
      <w:tr w:rsidR="00DD781B" w:rsidRPr="00CB4E20" w14:paraId="1A174D25" w14:textId="77777777" w:rsidTr="00923A78">
        <w:tc>
          <w:tcPr>
            <w:tcW w:w="1772" w:type="dxa"/>
          </w:tcPr>
          <w:p w14:paraId="12218459" w14:textId="77777777" w:rsidR="00DD781B" w:rsidRPr="001B2F06" w:rsidRDefault="00DD781B" w:rsidP="00792573">
            <w:pPr>
              <w:pStyle w:val="ListParagraph"/>
              <w:tabs>
                <w:tab w:val="left" w:pos="0"/>
              </w:tabs>
              <w:ind w:left="0"/>
              <w:rPr>
                <w:sz w:val="20"/>
                <w:szCs w:val="20"/>
              </w:rPr>
            </w:pPr>
            <w:r w:rsidRPr="00CB4E20">
              <w:rPr>
                <w:sz w:val="20"/>
                <w:szCs w:val="20"/>
              </w:rPr>
              <w:lastRenderedPageBreak/>
              <w:t>Report of Cash Disbursement No. 2018-07-0001</w:t>
            </w:r>
          </w:p>
        </w:tc>
        <w:tc>
          <w:tcPr>
            <w:tcW w:w="1128" w:type="dxa"/>
          </w:tcPr>
          <w:p w14:paraId="2ADF0B4C" w14:textId="77777777" w:rsidR="00DD781B" w:rsidRPr="001B2F06" w:rsidRDefault="00DD781B">
            <w:pPr>
              <w:pStyle w:val="ListParagraph"/>
              <w:tabs>
                <w:tab w:val="left" w:pos="0"/>
              </w:tabs>
              <w:ind w:left="0"/>
              <w:jc w:val="both"/>
              <w:rPr>
                <w:sz w:val="20"/>
                <w:szCs w:val="20"/>
              </w:rPr>
            </w:pPr>
            <w:r w:rsidRPr="00CB4E20">
              <w:rPr>
                <w:sz w:val="20"/>
                <w:szCs w:val="20"/>
              </w:rPr>
              <w:t>7/31/2018</w:t>
            </w:r>
          </w:p>
        </w:tc>
        <w:tc>
          <w:tcPr>
            <w:tcW w:w="3580" w:type="dxa"/>
          </w:tcPr>
          <w:p w14:paraId="49C12898" w14:textId="77777777" w:rsidR="00B5712E" w:rsidRPr="001B2F06" w:rsidRDefault="00DD781B" w:rsidP="001B2F06">
            <w:pPr>
              <w:pStyle w:val="ListParagraph"/>
              <w:tabs>
                <w:tab w:val="left" w:pos="0"/>
              </w:tabs>
              <w:ind w:left="0"/>
              <w:rPr>
                <w:sz w:val="20"/>
                <w:szCs w:val="20"/>
              </w:rPr>
            </w:pPr>
            <w:r w:rsidRPr="00CB4E20">
              <w:rPr>
                <w:sz w:val="20"/>
                <w:szCs w:val="20"/>
              </w:rPr>
              <w:t>Liquidation (honorarium/Traveling Expenses)</w:t>
            </w:r>
          </w:p>
        </w:tc>
        <w:tc>
          <w:tcPr>
            <w:tcW w:w="1350" w:type="dxa"/>
          </w:tcPr>
          <w:p w14:paraId="123F1BB9" w14:textId="77777777" w:rsidR="00DD781B" w:rsidRPr="001B2F06" w:rsidRDefault="00DD781B">
            <w:pPr>
              <w:pStyle w:val="ListParagraph"/>
              <w:tabs>
                <w:tab w:val="left" w:pos="0"/>
              </w:tabs>
              <w:ind w:left="0"/>
              <w:jc w:val="right"/>
              <w:rPr>
                <w:sz w:val="20"/>
                <w:szCs w:val="20"/>
              </w:rPr>
            </w:pPr>
            <w:r w:rsidRPr="00CB4E20">
              <w:rPr>
                <w:sz w:val="20"/>
                <w:szCs w:val="20"/>
              </w:rPr>
              <w:t>36,500.00</w:t>
            </w:r>
          </w:p>
        </w:tc>
      </w:tr>
      <w:tr w:rsidR="00DD781B" w:rsidRPr="00CB4E20" w14:paraId="79B79F37" w14:textId="77777777" w:rsidTr="00923A78">
        <w:tc>
          <w:tcPr>
            <w:tcW w:w="1772" w:type="dxa"/>
          </w:tcPr>
          <w:p w14:paraId="0AF73C1E" w14:textId="77777777" w:rsidR="00B5712E" w:rsidRPr="001B2F06" w:rsidRDefault="00DD781B" w:rsidP="001B2F06">
            <w:pPr>
              <w:pStyle w:val="ListParagraph"/>
              <w:tabs>
                <w:tab w:val="left" w:pos="0"/>
              </w:tabs>
              <w:ind w:left="0"/>
              <w:rPr>
                <w:sz w:val="20"/>
                <w:szCs w:val="20"/>
              </w:rPr>
            </w:pPr>
            <w:r w:rsidRPr="00CB4E20">
              <w:rPr>
                <w:sz w:val="20"/>
                <w:szCs w:val="20"/>
              </w:rPr>
              <w:t>LR# 201800800136</w:t>
            </w:r>
          </w:p>
        </w:tc>
        <w:tc>
          <w:tcPr>
            <w:tcW w:w="1128" w:type="dxa"/>
          </w:tcPr>
          <w:p w14:paraId="49C9FCCD" w14:textId="77777777" w:rsidR="00DD781B" w:rsidRPr="001B2F06" w:rsidRDefault="00DD781B">
            <w:pPr>
              <w:pStyle w:val="ListParagraph"/>
              <w:tabs>
                <w:tab w:val="left" w:pos="0"/>
              </w:tabs>
              <w:ind w:left="0"/>
              <w:jc w:val="both"/>
              <w:rPr>
                <w:sz w:val="20"/>
                <w:szCs w:val="20"/>
              </w:rPr>
            </w:pPr>
          </w:p>
        </w:tc>
        <w:tc>
          <w:tcPr>
            <w:tcW w:w="3580" w:type="dxa"/>
          </w:tcPr>
          <w:p w14:paraId="64F41D43" w14:textId="77777777" w:rsidR="00B5712E" w:rsidRPr="001B2F06" w:rsidRDefault="00DD781B" w:rsidP="001B2F06">
            <w:pPr>
              <w:pStyle w:val="ListParagraph"/>
              <w:tabs>
                <w:tab w:val="left" w:pos="0"/>
              </w:tabs>
              <w:ind w:left="0"/>
              <w:rPr>
                <w:sz w:val="20"/>
                <w:szCs w:val="20"/>
              </w:rPr>
            </w:pPr>
            <w:r w:rsidRPr="00CB4E20">
              <w:rPr>
                <w:sz w:val="20"/>
                <w:szCs w:val="20"/>
              </w:rPr>
              <w:t>Liquidation (meals, various supplies, fuels, toll fees, call cards)</w:t>
            </w:r>
          </w:p>
        </w:tc>
        <w:tc>
          <w:tcPr>
            <w:tcW w:w="1350" w:type="dxa"/>
          </w:tcPr>
          <w:p w14:paraId="0413768D" w14:textId="77777777" w:rsidR="00DD781B" w:rsidRPr="001B2F06" w:rsidRDefault="00DD781B">
            <w:pPr>
              <w:pStyle w:val="ListParagraph"/>
              <w:tabs>
                <w:tab w:val="left" w:pos="0"/>
              </w:tabs>
              <w:ind w:left="0"/>
              <w:jc w:val="right"/>
              <w:rPr>
                <w:sz w:val="20"/>
                <w:szCs w:val="20"/>
              </w:rPr>
            </w:pPr>
            <w:r w:rsidRPr="00CB4E20">
              <w:rPr>
                <w:sz w:val="20"/>
                <w:szCs w:val="20"/>
              </w:rPr>
              <w:t>60,699.80</w:t>
            </w:r>
          </w:p>
        </w:tc>
      </w:tr>
      <w:tr w:rsidR="00DD781B" w:rsidRPr="00CB4E20" w14:paraId="5B0E8573" w14:textId="77777777" w:rsidTr="00923A78">
        <w:tc>
          <w:tcPr>
            <w:tcW w:w="1772" w:type="dxa"/>
          </w:tcPr>
          <w:p w14:paraId="1463F054" w14:textId="77777777" w:rsidR="00B5712E" w:rsidRPr="001B2F06" w:rsidRDefault="00DD781B" w:rsidP="001B2F06">
            <w:pPr>
              <w:pStyle w:val="ListParagraph"/>
              <w:tabs>
                <w:tab w:val="left" w:pos="0"/>
              </w:tabs>
              <w:ind w:left="0"/>
              <w:rPr>
                <w:sz w:val="20"/>
                <w:szCs w:val="20"/>
              </w:rPr>
            </w:pPr>
            <w:r w:rsidRPr="00CB4E20">
              <w:rPr>
                <w:sz w:val="20"/>
                <w:szCs w:val="20"/>
              </w:rPr>
              <w:t>LR# 2019-00010013</w:t>
            </w:r>
          </w:p>
        </w:tc>
        <w:tc>
          <w:tcPr>
            <w:tcW w:w="1128" w:type="dxa"/>
          </w:tcPr>
          <w:p w14:paraId="590776FE" w14:textId="77777777" w:rsidR="00DD781B" w:rsidRPr="001B2F06" w:rsidRDefault="00DD781B">
            <w:pPr>
              <w:pStyle w:val="ListParagraph"/>
              <w:tabs>
                <w:tab w:val="left" w:pos="0"/>
              </w:tabs>
              <w:ind w:left="0"/>
              <w:jc w:val="both"/>
              <w:rPr>
                <w:sz w:val="20"/>
                <w:szCs w:val="20"/>
              </w:rPr>
            </w:pPr>
          </w:p>
        </w:tc>
        <w:tc>
          <w:tcPr>
            <w:tcW w:w="3580" w:type="dxa"/>
          </w:tcPr>
          <w:p w14:paraId="0E6CDC1F" w14:textId="77777777" w:rsidR="00B5712E" w:rsidRPr="001B2F06" w:rsidRDefault="00DD781B" w:rsidP="001B2F06">
            <w:pPr>
              <w:pStyle w:val="ListParagraph"/>
              <w:tabs>
                <w:tab w:val="left" w:pos="0"/>
              </w:tabs>
              <w:ind w:left="0"/>
              <w:rPr>
                <w:sz w:val="20"/>
                <w:szCs w:val="20"/>
              </w:rPr>
            </w:pPr>
            <w:r w:rsidRPr="00CB4E20">
              <w:rPr>
                <w:sz w:val="20"/>
                <w:szCs w:val="20"/>
              </w:rPr>
              <w:t>Liquidation (meals, various supplies, fuels, toll fees, call cards)</w:t>
            </w:r>
          </w:p>
        </w:tc>
        <w:tc>
          <w:tcPr>
            <w:tcW w:w="1350" w:type="dxa"/>
          </w:tcPr>
          <w:p w14:paraId="01454FAE" w14:textId="77777777" w:rsidR="00DD781B" w:rsidRPr="001B2F06" w:rsidRDefault="00DD781B">
            <w:pPr>
              <w:pStyle w:val="ListParagraph"/>
              <w:tabs>
                <w:tab w:val="left" w:pos="0"/>
              </w:tabs>
              <w:ind w:left="0"/>
              <w:jc w:val="right"/>
              <w:rPr>
                <w:sz w:val="20"/>
                <w:szCs w:val="20"/>
              </w:rPr>
            </w:pPr>
            <w:r w:rsidRPr="00CB4E20">
              <w:rPr>
                <w:sz w:val="20"/>
                <w:szCs w:val="20"/>
              </w:rPr>
              <w:t>68,804.36</w:t>
            </w:r>
          </w:p>
        </w:tc>
      </w:tr>
      <w:tr w:rsidR="00DD781B" w:rsidRPr="00CB4E20" w14:paraId="1012D448" w14:textId="77777777" w:rsidTr="00923A78">
        <w:tc>
          <w:tcPr>
            <w:tcW w:w="1772" w:type="dxa"/>
          </w:tcPr>
          <w:p w14:paraId="5722724E" w14:textId="77777777" w:rsidR="00B5712E" w:rsidRPr="001B2F06" w:rsidRDefault="00DD781B" w:rsidP="001B2F06">
            <w:pPr>
              <w:pStyle w:val="ListParagraph"/>
              <w:tabs>
                <w:tab w:val="left" w:pos="0"/>
              </w:tabs>
              <w:ind w:left="0"/>
              <w:rPr>
                <w:sz w:val="20"/>
                <w:szCs w:val="20"/>
              </w:rPr>
            </w:pPr>
            <w:r w:rsidRPr="00CB4E20">
              <w:rPr>
                <w:sz w:val="20"/>
                <w:szCs w:val="20"/>
              </w:rPr>
              <w:t>Report of Cash Disbursement No. 2018-012-0001</w:t>
            </w:r>
          </w:p>
        </w:tc>
        <w:tc>
          <w:tcPr>
            <w:tcW w:w="1128" w:type="dxa"/>
          </w:tcPr>
          <w:p w14:paraId="5F88045C" w14:textId="77777777" w:rsidR="00DD781B" w:rsidRPr="001B2F06" w:rsidRDefault="00DD781B">
            <w:pPr>
              <w:pStyle w:val="ListParagraph"/>
              <w:tabs>
                <w:tab w:val="left" w:pos="0"/>
              </w:tabs>
              <w:ind w:left="0"/>
              <w:jc w:val="both"/>
              <w:rPr>
                <w:sz w:val="20"/>
                <w:szCs w:val="20"/>
              </w:rPr>
            </w:pPr>
          </w:p>
        </w:tc>
        <w:tc>
          <w:tcPr>
            <w:tcW w:w="3580" w:type="dxa"/>
          </w:tcPr>
          <w:p w14:paraId="001C1817" w14:textId="77777777" w:rsidR="00B5712E" w:rsidRPr="001B2F06" w:rsidRDefault="00DD781B" w:rsidP="001B2F06">
            <w:pPr>
              <w:pStyle w:val="ListParagraph"/>
              <w:tabs>
                <w:tab w:val="left" w:pos="0"/>
              </w:tabs>
              <w:ind w:left="0"/>
              <w:rPr>
                <w:sz w:val="20"/>
                <w:szCs w:val="20"/>
              </w:rPr>
            </w:pPr>
            <w:r w:rsidRPr="00CB4E20">
              <w:rPr>
                <w:sz w:val="20"/>
                <w:szCs w:val="20"/>
              </w:rPr>
              <w:t>Liquidation (honorarium/Traveling Expenses)</w:t>
            </w:r>
          </w:p>
        </w:tc>
        <w:tc>
          <w:tcPr>
            <w:tcW w:w="1350" w:type="dxa"/>
          </w:tcPr>
          <w:p w14:paraId="50D4D597" w14:textId="77777777" w:rsidR="00DD781B" w:rsidRPr="001B2F06" w:rsidRDefault="00DD781B">
            <w:pPr>
              <w:pStyle w:val="ListParagraph"/>
              <w:tabs>
                <w:tab w:val="left" w:pos="0"/>
              </w:tabs>
              <w:ind w:left="0"/>
              <w:jc w:val="right"/>
              <w:rPr>
                <w:sz w:val="20"/>
                <w:szCs w:val="20"/>
              </w:rPr>
            </w:pPr>
            <w:r w:rsidRPr="00CB4E20">
              <w:rPr>
                <w:sz w:val="20"/>
                <w:szCs w:val="20"/>
              </w:rPr>
              <w:t>26,000.00</w:t>
            </w:r>
          </w:p>
        </w:tc>
      </w:tr>
      <w:tr w:rsidR="00DD781B" w:rsidRPr="00CB4E20" w14:paraId="1639B7E8" w14:textId="77777777" w:rsidTr="00923A78">
        <w:tc>
          <w:tcPr>
            <w:tcW w:w="1772" w:type="dxa"/>
            <w:tcBorders>
              <w:right w:val="nil"/>
            </w:tcBorders>
          </w:tcPr>
          <w:p w14:paraId="3D668887" w14:textId="77777777" w:rsidR="00DD781B" w:rsidRPr="001B2F06" w:rsidRDefault="00DD781B">
            <w:pPr>
              <w:pStyle w:val="ListParagraph"/>
              <w:tabs>
                <w:tab w:val="left" w:pos="0"/>
              </w:tabs>
              <w:ind w:left="0"/>
              <w:jc w:val="both"/>
              <w:rPr>
                <w:sz w:val="20"/>
                <w:szCs w:val="20"/>
              </w:rPr>
            </w:pPr>
          </w:p>
        </w:tc>
        <w:tc>
          <w:tcPr>
            <w:tcW w:w="1128" w:type="dxa"/>
            <w:tcBorders>
              <w:left w:val="nil"/>
              <w:right w:val="nil"/>
            </w:tcBorders>
          </w:tcPr>
          <w:p w14:paraId="219069A1" w14:textId="77777777" w:rsidR="00DD781B" w:rsidRPr="001B2F06" w:rsidRDefault="00DD781B">
            <w:pPr>
              <w:pStyle w:val="ListParagraph"/>
              <w:tabs>
                <w:tab w:val="left" w:pos="0"/>
              </w:tabs>
              <w:ind w:left="0"/>
              <w:jc w:val="both"/>
              <w:rPr>
                <w:sz w:val="20"/>
                <w:szCs w:val="20"/>
              </w:rPr>
            </w:pPr>
          </w:p>
        </w:tc>
        <w:tc>
          <w:tcPr>
            <w:tcW w:w="3580" w:type="dxa"/>
          </w:tcPr>
          <w:p w14:paraId="3C30FD03" w14:textId="77777777" w:rsidR="00DD781B" w:rsidRPr="001B2F06" w:rsidRDefault="00DD781B">
            <w:pPr>
              <w:pStyle w:val="ListParagraph"/>
              <w:tabs>
                <w:tab w:val="left" w:pos="0"/>
              </w:tabs>
              <w:ind w:left="0"/>
              <w:jc w:val="both"/>
              <w:rPr>
                <w:sz w:val="20"/>
                <w:szCs w:val="20"/>
              </w:rPr>
            </w:pPr>
            <w:r w:rsidRPr="00CB4E20">
              <w:rPr>
                <w:b/>
                <w:sz w:val="20"/>
                <w:szCs w:val="20"/>
              </w:rPr>
              <w:t>Total Expenses</w:t>
            </w:r>
          </w:p>
        </w:tc>
        <w:tc>
          <w:tcPr>
            <w:tcW w:w="1350" w:type="dxa"/>
          </w:tcPr>
          <w:p w14:paraId="3E67266B" w14:textId="77777777" w:rsidR="00DD781B" w:rsidRPr="001B2F06" w:rsidRDefault="00DD781B">
            <w:pPr>
              <w:pStyle w:val="ListParagraph"/>
              <w:tabs>
                <w:tab w:val="left" w:pos="0"/>
              </w:tabs>
              <w:ind w:left="0"/>
              <w:jc w:val="right"/>
              <w:rPr>
                <w:b/>
                <w:sz w:val="20"/>
                <w:szCs w:val="20"/>
              </w:rPr>
            </w:pPr>
            <w:r w:rsidRPr="00CB4E20">
              <w:rPr>
                <w:b/>
                <w:sz w:val="20"/>
                <w:szCs w:val="20"/>
              </w:rPr>
              <w:t>326,701.52</w:t>
            </w:r>
          </w:p>
        </w:tc>
      </w:tr>
    </w:tbl>
    <w:p w14:paraId="3F50FB60" w14:textId="77777777" w:rsidR="001C6CCF" w:rsidRPr="00CB4E20" w:rsidRDefault="001C6CCF">
      <w:pPr>
        <w:pStyle w:val="ListParagraph"/>
        <w:tabs>
          <w:tab w:val="left" w:pos="0"/>
        </w:tabs>
        <w:ind w:left="0"/>
        <w:jc w:val="both"/>
      </w:pPr>
    </w:p>
    <w:p w14:paraId="20C85F47" w14:textId="77777777" w:rsidR="001C6CCF" w:rsidRPr="00CB4E20" w:rsidRDefault="001C6CCF" w:rsidP="005F547D">
      <w:pPr>
        <w:numPr>
          <w:ilvl w:val="1"/>
          <w:numId w:val="52"/>
        </w:numPr>
        <w:ind w:left="1080" w:hanging="540"/>
        <w:contextualSpacing/>
        <w:jc w:val="both"/>
      </w:pPr>
      <w:r w:rsidRPr="00CB4E20">
        <w:t xml:space="preserve">Some of </w:t>
      </w:r>
      <w:r w:rsidR="002020E5" w:rsidRPr="00CB4E20">
        <w:t xml:space="preserve">the </w:t>
      </w:r>
      <w:r w:rsidRPr="00CB4E20">
        <w:t>transactions stated above lack sufficient and relevant documentations, such as:</w:t>
      </w:r>
    </w:p>
    <w:p w14:paraId="41FBF29F" w14:textId="77777777" w:rsidR="001C6CCF" w:rsidRPr="00CB4E20" w:rsidRDefault="001C6CCF">
      <w:pPr>
        <w:ind w:left="993"/>
        <w:contextualSpacing/>
        <w:jc w:val="both"/>
      </w:pPr>
    </w:p>
    <w:p w14:paraId="799790B4" w14:textId="77777777" w:rsidR="00B5712E" w:rsidRDefault="001C6CCF" w:rsidP="00E70987">
      <w:pPr>
        <w:pStyle w:val="ListParagraph"/>
        <w:numPr>
          <w:ilvl w:val="0"/>
          <w:numId w:val="34"/>
        </w:numPr>
        <w:ind w:left="1440"/>
        <w:jc w:val="both"/>
      </w:pPr>
      <w:r w:rsidRPr="00CB4E20">
        <w:t>Minutes of meetings/Board Resolution</w:t>
      </w:r>
    </w:p>
    <w:p w14:paraId="46974C84" w14:textId="77777777" w:rsidR="00B5712E" w:rsidRDefault="001C6CCF" w:rsidP="00E70987">
      <w:pPr>
        <w:pStyle w:val="ListParagraph"/>
        <w:numPr>
          <w:ilvl w:val="0"/>
          <w:numId w:val="34"/>
        </w:numPr>
        <w:ind w:left="1440"/>
        <w:jc w:val="both"/>
      </w:pPr>
      <w:r w:rsidRPr="00CB4E20">
        <w:t xml:space="preserve">TIN of the member of the BOT and those who received the honoraria were not stated in the payroll, as it is also requirement in the Report of Salaries and Allowances </w:t>
      </w:r>
      <w:r w:rsidR="00220A1D" w:rsidRPr="00CB4E20">
        <w:t xml:space="preserve">(ROSA) </w:t>
      </w:r>
      <w:r w:rsidRPr="00CB4E20">
        <w:t xml:space="preserve">received by the members of </w:t>
      </w:r>
      <w:r w:rsidR="00220A1D" w:rsidRPr="00CB4E20">
        <w:t>BOT</w:t>
      </w:r>
      <w:r w:rsidRPr="00CB4E20">
        <w:t xml:space="preserve"> </w:t>
      </w:r>
    </w:p>
    <w:p w14:paraId="355F38FF" w14:textId="77777777" w:rsidR="00B5712E" w:rsidRDefault="001C6CCF" w:rsidP="00E70987">
      <w:pPr>
        <w:pStyle w:val="ListParagraph"/>
        <w:numPr>
          <w:ilvl w:val="0"/>
          <w:numId w:val="34"/>
        </w:numPr>
        <w:ind w:left="1440"/>
        <w:jc w:val="both"/>
      </w:pPr>
      <w:r w:rsidRPr="00CB4E20">
        <w:t>Authorization of representatives of the BOT members who actually attended the board meeting (DBM Budget Circular No. 2003-6 dated September 29, 2003)</w:t>
      </w:r>
    </w:p>
    <w:p w14:paraId="211A6EB2" w14:textId="77777777" w:rsidR="00B5712E" w:rsidRDefault="00454A9F" w:rsidP="00E70987">
      <w:pPr>
        <w:pStyle w:val="ListParagraph"/>
        <w:numPr>
          <w:ilvl w:val="0"/>
          <w:numId w:val="34"/>
        </w:numPr>
        <w:ind w:left="1440"/>
        <w:jc w:val="both"/>
      </w:pPr>
      <w:r>
        <w:t>T</w:t>
      </w:r>
      <w:r w:rsidR="001C6CCF" w:rsidRPr="00CB4E20">
        <w:t>he name and TIN of authorized representative in the payroll</w:t>
      </w:r>
      <w:r>
        <w:t xml:space="preserve"> were not specified</w:t>
      </w:r>
    </w:p>
    <w:p w14:paraId="0E157743" w14:textId="77777777" w:rsidR="00B5712E" w:rsidRDefault="001C6CCF" w:rsidP="00E70987">
      <w:pPr>
        <w:pStyle w:val="ListParagraph"/>
        <w:numPr>
          <w:ilvl w:val="0"/>
          <w:numId w:val="34"/>
        </w:numPr>
        <w:ind w:left="1440"/>
        <w:jc w:val="both"/>
      </w:pPr>
      <w:r w:rsidRPr="00CB4E20">
        <w:t>Individual Pass/Time Adjustment Slip of various concerned employees</w:t>
      </w:r>
    </w:p>
    <w:p w14:paraId="688CFB96" w14:textId="77777777" w:rsidR="00B5712E" w:rsidRDefault="001C6CCF" w:rsidP="00E70987">
      <w:pPr>
        <w:pStyle w:val="ListParagraph"/>
        <w:numPr>
          <w:ilvl w:val="0"/>
          <w:numId w:val="34"/>
        </w:numPr>
        <w:ind w:left="1440"/>
        <w:jc w:val="both"/>
      </w:pPr>
      <w:r w:rsidRPr="00CB4E20">
        <w:t>Certificate of Appearance</w:t>
      </w:r>
    </w:p>
    <w:p w14:paraId="039C96D1" w14:textId="77777777" w:rsidR="00B5712E" w:rsidRDefault="001C6CCF" w:rsidP="00E70987">
      <w:pPr>
        <w:pStyle w:val="ListParagraph"/>
        <w:numPr>
          <w:ilvl w:val="0"/>
          <w:numId w:val="34"/>
        </w:numPr>
        <w:ind w:left="1440"/>
        <w:jc w:val="both"/>
      </w:pPr>
      <w:r w:rsidRPr="00CB4E20">
        <w:t>Certification by the recipient that the load cards were used for official business</w:t>
      </w:r>
    </w:p>
    <w:p w14:paraId="295283ED" w14:textId="77777777" w:rsidR="00B5712E" w:rsidRDefault="001C6CCF" w:rsidP="00E70987">
      <w:pPr>
        <w:pStyle w:val="ListParagraph"/>
        <w:numPr>
          <w:ilvl w:val="0"/>
          <w:numId w:val="34"/>
        </w:numPr>
        <w:ind w:left="1440"/>
        <w:jc w:val="both"/>
      </w:pPr>
      <w:r w:rsidRPr="00CB4E20">
        <w:t>List of recipients of prepaid cards</w:t>
      </w:r>
    </w:p>
    <w:p w14:paraId="5D9BF72F" w14:textId="77777777" w:rsidR="00B5712E" w:rsidRDefault="001C6CCF" w:rsidP="00E70987">
      <w:pPr>
        <w:pStyle w:val="ListParagraph"/>
        <w:numPr>
          <w:ilvl w:val="0"/>
          <w:numId w:val="34"/>
        </w:numPr>
        <w:ind w:left="1440"/>
        <w:jc w:val="both"/>
      </w:pPr>
      <w:r w:rsidRPr="00CB4E20">
        <w:t xml:space="preserve">Certification from </w:t>
      </w:r>
      <w:r w:rsidR="00220A1D" w:rsidRPr="00CB4E20">
        <w:t>the S</w:t>
      </w:r>
      <w:r w:rsidRPr="00CB4E20">
        <w:t>upply/</w:t>
      </w:r>
      <w:r w:rsidR="00220A1D" w:rsidRPr="00CB4E20">
        <w:t>P</w:t>
      </w:r>
      <w:r w:rsidRPr="00CB4E20">
        <w:t xml:space="preserve">roperty </w:t>
      </w:r>
      <w:r w:rsidR="00220A1D" w:rsidRPr="00CB4E20">
        <w:t>O</w:t>
      </w:r>
      <w:r w:rsidRPr="00CB4E20">
        <w:t>ffice that the supplies purchased were not available in stock</w:t>
      </w:r>
    </w:p>
    <w:p w14:paraId="4366A8FB" w14:textId="77777777" w:rsidR="001C6CCF" w:rsidRPr="00CB4E20" w:rsidRDefault="001C6CCF">
      <w:pPr>
        <w:pStyle w:val="ListParagraph"/>
        <w:tabs>
          <w:tab w:val="left" w:pos="0"/>
        </w:tabs>
        <w:jc w:val="both"/>
      </w:pPr>
    </w:p>
    <w:p w14:paraId="546D7608" w14:textId="77777777" w:rsidR="00CE1582" w:rsidRDefault="001C6CCF" w:rsidP="005F547D">
      <w:pPr>
        <w:numPr>
          <w:ilvl w:val="1"/>
          <w:numId w:val="52"/>
        </w:numPr>
        <w:ind w:left="1080" w:hanging="540"/>
        <w:contextualSpacing/>
        <w:jc w:val="both"/>
      </w:pPr>
      <w:r w:rsidRPr="00CB4E20">
        <w:t>The lack of documentary requirements affect</w:t>
      </w:r>
      <w:r w:rsidR="00220A1D" w:rsidRPr="00CB4E20">
        <w:t>ed</w:t>
      </w:r>
      <w:r w:rsidRPr="00CB4E20">
        <w:t xml:space="preserve"> the validity of the transactions and </w:t>
      </w:r>
      <w:r w:rsidR="00220A1D" w:rsidRPr="00CB4E20">
        <w:t xml:space="preserve">the </w:t>
      </w:r>
      <w:r w:rsidRPr="00CB4E20">
        <w:t>erroneous classification of accounts misstates the balance</w:t>
      </w:r>
      <w:r w:rsidR="00E50816">
        <w:t>s</w:t>
      </w:r>
      <w:r w:rsidRPr="00CB4E20">
        <w:t xml:space="preserve"> of the accounts and affect</w:t>
      </w:r>
      <w:r w:rsidR="00220A1D" w:rsidRPr="00CB4E20">
        <w:t>ed</w:t>
      </w:r>
      <w:r w:rsidRPr="00CB4E20">
        <w:t xml:space="preserve"> the fair presentation of the </w:t>
      </w:r>
      <w:r w:rsidR="00220A1D" w:rsidRPr="00CB4E20">
        <w:t>FSs</w:t>
      </w:r>
      <w:r w:rsidRPr="00CB4E20">
        <w:t xml:space="preserve">. </w:t>
      </w:r>
    </w:p>
    <w:p w14:paraId="0655EA60" w14:textId="77777777" w:rsidR="001B2F06" w:rsidRPr="00CB4E20" w:rsidRDefault="001B2F06">
      <w:pPr>
        <w:pStyle w:val="ListParagraph"/>
        <w:tabs>
          <w:tab w:val="left" w:pos="0"/>
        </w:tabs>
        <w:ind w:left="0"/>
        <w:jc w:val="both"/>
      </w:pPr>
    </w:p>
    <w:p w14:paraId="290D13B5" w14:textId="77777777" w:rsidR="001C6CCF" w:rsidRPr="00CB4E20" w:rsidRDefault="001C6CCF" w:rsidP="005F547D">
      <w:pPr>
        <w:numPr>
          <w:ilvl w:val="1"/>
          <w:numId w:val="53"/>
        </w:numPr>
        <w:ind w:left="1080" w:hanging="540"/>
        <w:contextualSpacing/>
        <w:jc w:val="both"/>
        <w:rPr>
          <w:b/>
          <w:color w:val="000000"/>
        </w:rPr>
      </w:pPr>
      <w:r w:rsidRPr="00CB4E20">
        <w:rPr>
          <w:b/>
          <w:color w:val="000000"/>
        </w:rPr>
        <w:t>We recommend</w:t>
      </w:r>
      <w:r w:rsidR="00220A1D" w:rsidRPr="00CB4E20">
        <w:rPr>
          <w:b/>
          <w:color w:val="000000"/>
        </w:rPr>
        <w:t>ed</w:t>
      </w:r>
      <w:r w:rsidRPr="00CB4E20">
        <w:rPr>
          <w:b/>
          <w:color w:val="000000"/>
        </w:rPr>
        <w:t xml:space="preserve"> that the Management:</w:t>
      </w:r>
    </w:p>
    <w:p w14:paraId="75B9CE62" w14:textId="77777777" w:rsidR="001C6CCF" w:rsidRPr="00CB4E20" w:rsidRDefault="001C6CCF">
      <w:pPr>
        <w:pStyle w:val="ListParagraph"/>
        <w:ind w:left="0"/>
        <w:jc w:val="both"/>
        <w:rPr>
          <w:b/>
          <w:color w:val="000000"/>
        </w:rPr>
      </w:pPr>
    </w:p>
    <w:p w14:paraId="742F7850" w14:textId="77777777" w:rsidR="001C6CCF" w:rsidRPr="00CB4E20" w:rsidRDefault="001C6CCF" w:rsidP="00E35D78">
      <w:pPr>
        <w:pStyle w:val="ListParagraph"/>
        <w:numPr>
          <w:ilvl w:val="0"/>
          <w:numId w:val="33"/>
        </w:numPr>
        <w:jc w:val="both"/>
        <w:rPr>
          <w:b/>
          <w:color w:val="000000"/>
        </w:rPr>
      </w:pPr>
      <w:r w:rsidRPr="00CB4E20">
        <w:rPr>
          <w:b/>
          <w:color w:val="000000"/>
        </w:rPr>
        <w:t xml:space="preserve">require the Board Secretary to submit relevant documents in relation </w:t>
      </w:r>
      <w:r w:rsidR="00F04E04">
        <w:rPr>
          <w:b/>
          <w:color w:val="000000"/>
        </w:rPr>
        <w:t>to</w:t>
      </w:r>
      <w:r w:rsidR="00F04E04" w:rsidRPr="00CB4E20">
        <w:rPr>
          <w:b/>
          <w:color w:val="000000"/>
        </w:rPr>
        <w:t xml:space="preserve"> </w:t>
      </w:r>
      <w:r w:rsidR="00220A1D" w:rsidRPr="00CB4E20">
        <w:rPr>
          <w:b/>
          <w:color w:val="000000"/>
        </w:rPr>
        <w:t>BOT</w:t>
      </w:r>
      <w:r w:rsidRPr="00CB4E20">
        <w:rPr>
          <w:b/>
          <w:color w:val="000000"/>
        </w:rPr>
        <w:t xml:space="preserve"> meetings that affect </w:t>
      </w:r>
      <w:r w:rsidR="00DD477A">
        <w:rPr>
          <w:b/>
          <w:color w:val="000000"/>
        </w:rPr>
        <w:t xml:space="preserve">the </w:t>
      </w:r>
      <w:r w:rsidR="002935A2">
        <w:rPr>
          <w:b/>
          <w:color w:val="000000"/>
        </w:rPr>
        <w:t xml:space="preserve">validity of </w:t>
      </w:r>
      <w:r w:rsidRPr="00CB4E20">
        <w:rPr>
          <w:b/>
          <w:color w:val="000000"/>
        </w:rPr>
        <w:t>the financial transaction</w:t>
      </w:r>
      <w:r w:rsidR="00220A1D" w:rsidRPr="00CB4E20">
        <w:rPr>
          <w:b/>
          <w:color w:val="000000"/>
        </w:rPr>
        <w:t>s</w:t>
      </w:r>
      <w:r w:rsidRPr="00CB4E20">
        <w:rPr>
          <w:b/>
          <w:color w:val="000000"/>
        </w:rPr>
        <w:t xml:space="preserve"> as prescribed in 5.7.3, COA Circular No. 2012-001</w:t>
      </w:r>
      <w:r w:rsidR="00220A1D" w:rsidRPr="00CB4E20">
        <w:rPr>
          <w:b/>
          <w:color w:val="000000"/>
        </w:rPr>
        <w:t xml:space="preserve"> on</w:t>
      </w:r>
      <w:r w:rsidRPr="00CB4E20">
        <w:rPr>
          <w:b/>
          <w:color w:val="000000"/>
        </w:rPr>
        <w:t xml:space="preserve"> Honoraria, Governing Boards of Collegial Bodies.</w:t>
      </w:r>
    </w:p>
    <w:p w14:paraId="5C2798DC" w14:textId="77777777" w:rsidR="001C6CCF" w:rsidRPr="00CB4E20" w:rsidRDefault="001C6CCF">
      <w:pPr>
        <w:jc w:val="both"/>
        <w:rPr>
          <w:b/>
          <w:color w:val="000000"/>
        </w:rPr>
      </w:pPr>
    </w:p>
    <w:p w14:paraId="76201D3D" w14:textId="6EB10D5C" w:rsidR="008B1D3A" w:rsidRDefault="001C6CCF" w:rsidP="00E35D78">
      <w:pPr>
        <w:pStyle w:val="ListParagraph"/>
        <w:numPr>
          <w:ilvl w:val="0"/>
          <w:numId w:val="33"/>
        </w:numPr>
        <w:jc w:val="both"/>
        <w:rPr>
          <w:b/>
        </w:rPr>
      </w:pPr>
      <w:r w:rsidRPr="00CB4E20">
        <w:rPr>
          <w:b/>
          <w:color w:val="000000"/>
        </w:rPr>
        <w:t xml:space="preserve">require </w:t>
      </w:r>
      <w:r w:rsidR="00220A1D" w:rsidRPr="00CB4E20">
        <w:rPr>
          <w:b/>
          <w:color w:val="000000"/>
        </w:rPr>
        <w:t xml:space="preserve">the </w:t>
      </w:r>
      <w:r w:rsidRPr="00CB4E20">
        <w:rPr>
          <w:b/>
          <w:color w:val="000000"/>
        </w:rPr>
        <w:t>Disbursing Officer/</w:t>
      </w:r>
      <w:r w:rsidR="00220A1D" w:rsidRPr="00CB4E20">
        <w:rPr>
          <w:b/>
          <w:color w:val="000000"/>
        </w:rPr>
        <w:t>c</w:t>
      </w:r>
      <w:r w:rsidRPr="00CB4E20">
        <w:rPr>
          <w:b/>
          <w:color w:val="000000"/>
        </w:rPr>
        <w:t>oncerned</w:t>
      </w:r>
      <w:r w:rsidRPr="00CB4E20">
        <w:t xml:space="preserve"> </w:t>
      </w:r>
      <w:r w:rsidRPr="00CB4E20">
        <w:rPr>
          <w:b/>
        </w:rPr>
        <w:t>employees to submit necessary documents to support the liquidations.</w:t>
      </w:r>
    </w:p>
    <w:p w14:paraId="5331B9B3" w14:textId="0E461A40" w:rsidR="00CE1582" w:rsidRPr="00CB4E20" w:rsidRDefault="008B1D3A" w:rsidP="008B1D3A">
      <w:pPr>
        <w:spacing w:after="200" w:line="276" w:lineRule="auto"/>
        <w:rPr>
          <w:i/>
        </w:rPr>
      </w:pPr>
      <w:r>
        <w:rPr>
          <w:b/>
        </w:rPr>
        <w:br w:type="page"/>
      </w:r>
    </w:p>
    <w:p w14:paraId="35ADF8DF" w14:textId="77777777" w:rsidR="00F121AD" w:rsidRPr="00CB4E20" w:rsidRDefault="00441C9E">
      <w:pPr>
        <w:spacing w:after="200"/>
        <w:rPr>
          <w:i/>
        </w:rPr>
      </w:pPr>
      <w:r w:rsidRPr="00CB4E20">
        <w:rPr>
          <w:i/>
        </w:rPr>
        <w:lastRenderedPageBreak/>
        <w:t>Income Generating Projects (IGP)</w:t>
      </w:r>
    </w:p>
    <w:p w14:paraId="6E314B9D" w14:textId="77777777" w:rsidR="00B5712E" w:rsidRDefault="00944D88" w:rsidP="00E70987">
      <w:pPr>
        <w:pStyle w:val="Style18"/>
        <w:numPr>
          <w:ilvl w:val="0"/>
          <w:numId w:val="14"/>
        </w:numPr>
        <w:ind w:left="540" w:hanging="540"/>
        <w:rPr>
          <w:rFonts w:ascii="Times New Roman" w:hAnsi="Times New Roman"/>
        </w:rPr>
      </w:pPr>
      <w:r w:rsidRPr="00CB4E20">
        <w:rPr>
          <w:rFonts w:ascii="Times New Roman" w:hAnsi="Times New Roman"/>
        </w:rPr>
        <w:t xml:space="preserve">Deficiencies were noted in the operation of the IGP: </w:t>
      </w:r>
    </w:p>
    <w:p w14:paraId="742EC69C" w14:textId="77777777" w:rsidR="008E65F4" w:rsidRPr="00CB4E20" w:rsidRDefault="008E65F4">
      <w:pPr>
        <w:pStyle w:val="Style18"/>
        <w:ind w:firstLine="0"/>
        <w:rPr>
          <w:rFonts w:ascii="Times New Roman" w:hAnsi="Times New Roman"/>
        </w:rPr>
      </w:pPr>
    </w:p>
    <w:p w14:paraId="41864330" w14:textId="77777777" w:rsidR="008E65F4" w:rsidRPr="00CB4E20" w:rsidRDefault="00944D88" w:rsidP="00E70987">
      <w:pPr>
        <w:pStyle w:val="Style18"/>
        <w:numPr>
          <w:ilvl w:val="0"/>
          <w:numId w:val="27"/>
        </w:numPr>
        <w:ind w:left="900"/>
        <w:rPr>
          <w:rFonts w:ascii="Times New Roman" w:hAnsi="Times New Roman"/>
        </w:rPr>
      </w:pPr>
      <w:r w:rsidRPr="00CB4E20">
        <w:rPr>
          <w:rFonts w:ascii="Times New Roman" w:hAnsi="Times New Roman"/>
        </w:rPr>
        <w:t>PhilSCA-</w:t>
      </w:r>
      <w:r w:rsidR="00B77009" w:rsidRPr="00CB4E20">
        <w:rPr>
          <w:rFonts w:ascii="Times New Roman" w:hAnsi="Times New Roman"/>
        </w:rPr>
        <w:t>Mactan Benito Ebuen Air Base (</w:t>
      </w:r>
      <w:r w:rsidRPr="00CB4E20">
        <w:rPr>
          <w:rFonts w:ascii="Times New Roman" w:hAnsi="Times New Roman"/>
        </w:rPr>
        <w:t>MBEAB</w:t>
      </w:r>
      <w:r w:rsidR="00B77009" w:rsidRPr="00CB4E20">
        <w:rPr>
          <w:rFonts w:ascii="Times New Roman" w:hAnsi="Times New Roman"/>
        </w:rPr>
        <w:t>)</w:t>
      </w:r>
      <w:r w:rsidRPr="00CB4E20">
        <w:rPr>
          <w:rFonts w:ascii="Times New Roman" w:hAnsi="Times New Roman"/>
        </w:rPr>
        <w:t xml:space="preserve"> Campus such as:</w:t>
      </w:r>
    </w:p>
    <w:p w14:paraId="56CC4D4C" w14:textId="77777777" w:rsidR="008E65F4" w:rsidRPr="00CB4E20" w:rsidRDefault="008E65F4">
      <w:pPr>
        <w:pStyle w:val="Style18"/>
        <w:ind w:firstLine="0"/>
        <w:rPr>
          <w:rFonts w:ascii="Times New Roman" w:hAnsi="Times New Roman"/>
        </w:rPr>
      </w:pPr>
    </w:p>
    <w:p w14:paraId="76BE33AC" w14:textId="77777777" w:rsidR="008E65F4" w:rsidRPr="00CB4E20" w:rsidRDefault="00944D88" w:rsidP="00E70987">
      <w:pPr>
        <w:pStyle w:val="Style18"/>
        <w:numPr>
          <w:ilvl w:val="0"/>
          <w:numId w:val="28"/>
        </w:numPr>
        <w:ind w:left="1260"/>
        <w:rPr>
          <w:rFonts w:ascii="Times New Roman" w:hAnsi="Times New Roman"/>
        </w:rPr>
      </w:pPr>
      <w:r w:rsidRPr="00CB4E20">
        <w:rPr>
          <w:rFonts w:ascii="Times New Roman" w:hAnsi="Times New Roman"/>
        </w:rPr>
        <w:t xml:space="preserve">income/collection from sale of items were not remitted to the </w:t>
      </w:r>
      <w:r w:rsidR="00C91036" w:rsidRPr="00CB4E20">
        <w:rPr>
          <w:rFonts w:ascii="Times New Roman" w:hAnsi="Times New Roman"/>
        </w:rPr>
        <w:t>C</w:t>
      </w:r>
      <w:r w:rsidRPr="00CB4E20">
        <w:rPr>
          <w:rFonts w:ascii="Times New Roman" w:hAnsi="Times New Roman"/>
        </w:rPr>
        <w:t xml:space="preserve">ollecting </w:t>
      </w:r>
      <w:r w:rsidR="00C91036" w:rsidRPr="00CB4E20">
        <w:rPr>
          <w:rFonts w:ascii="Times New Roman" w:hAnsi="Times New Roman"/>
        </w:rPr>
        <w:t>O</w:t>
      </w:r>
      <w:r w:rsidRPr="00CB4E20">
        <w:rPr>
          <w:rFonts w:ascii="Times New Roman" w:hAnsi="Times New Roman"/>
        </w:rPr>
        <w:t>ffice but instead retained in the hands of the IGP Coordinator, thus, exposed funds to risk of loss or misuse;</w:t>
      </w:r>
    </w:p>
    <w:p w14:paraId="79D1503B" w14:textId="77777777" w:rsidR="008E65F4" w:rsidRPr="00CB4E20" w:rsidRDefault="00944D88" w:rsidP="00E70987">
      <w:pPr>
        <w:pStyle w:val="Style18"/>
        <w:numPr>
          <w:ilvl w:val="0"/>
          <w:numId w:val="28"/>
        </w:numPr>
        <w:ind w:left="1260"/>
        <w:rPr>
          <w:rFonts w:ascii="Times New Roman" w:hAnsi="Times New Roman"/>
        </w:rPr>
      </w:pPr>
      <w:r w:rsidRPr="00CB4E20">
        <w:rPr>
          <w:rFonts w:ascii="Times New Roman" w:hAnsi="Times New Roman"/>
        </w:rPr>
        <w:t xml:space="preserve">Reports on Summary of Income were not prepared; </w:t>
      </w:r>
    </w:p>
    <w:p w14:paraId="6DFFE649" w14:textId="77777777" w:rsidR="008E65F4" w:rsidRPr="00CB4E20" w:rsidRDefault="00944D88" w:rsidP="00E70987">
      <w:pPr>
        <w:pStyle w:val="Style18"/>
        <w:numPr>
          <w:ilvl w:val="0"/>
          <w:numId w:val="28"/>
        </w:numPr>
        <w:ind w:left="1260"/>
        <w:rPr>
          <w:rFonts w:ascii="Times New Roman" w:hAnsi="Times New Roman"/>
        </w:rPr>
      </w:pPr>
      <w:r w:rsidRPr="00CB4E20">
        <w:rPr>
          <w:rFonts w:ascii="Times New Roman" w:hAnsi="Times New Roman"/>
        </w:rPr>
        <w:t xml:space="preserve">the IGP Coordinator was not bonded contrary to the provision of Treasury Circular No. 02- 2009 dated August 6, 2009; </w:t>
      </w:r>
    </w:p>
    <w:p w14:paraId="0D326C4B" w14:textId="77777777" w:rsidR="008E65F4" w:rsidRPr="00CB4E20" w:rsidRDefault="00944D88" w:rsidP="00E70987">
      <w:pPr>
        <w:pStyle w:val="Style18"/>
        <w:numPr>
          <w:ilvl w:val="0"/>
          <w:numId w:val="28"/>
        </w:numPr>
        <w:ind w:left="1260"/>
        <w:rPr>
          <w:rFonts w:ascii="Times New Roman" w:hAnsi="Times New Roman"/>
        </w:rPr>
      </w:pPr>
      <w:r w:rsidRPr="00CB4E20">
        <w:rPr>
          <w:rFonts w:ascii="Times New Roman" w:hAnsi="Times New Roman"/>
        </w:rPr>
        <w:t>inventory of items were not recorded in Stock Cards</w:t>
      </w:r>
      <w:r w:rsidR="00C91036" w:rsidRPr="00CB4E20">
        <w:rPr>
          <w:rFonts w:ascii="Times New Roman" w:hAnsi="Times New Roman"/>
        </w:rPr>
        <w:t xml:space="preserve"> (SC)</w:t>
      </w:r>
      <w:r w:rsidRPr="00CB4E20">
        <w:rPr>
          <w:rFonts w:ascii="Times New Roman" w:hAnsi="Times New Roman"/>
        </w:rPr>
        <w:t>, contrary to Appendix 58, Volume II</w:t>
      </w:r>
      <w:r w:rsidR="00C91036" w:rsidRPr="00CB4E20">
        <w:rPr>
          <w:rFonts w:ascii="Times New Roman" w:hAnsi="Times New Roman"/>
        </w:rPr>
        <w:t xml:space="preserve"> </w:t>
      </w:r>
      <w:r w:rsidRPr="00CB4E20">
        <w:rPr>
          <w:rFonts w:ascii="Times New Roman" w:hAnsi="Times New Roman"/>
        </w:rPr>
        <w:t xml:space="preserve">of GAM for NGAs; and </w:t>
      </w:r>
    </w:p>
    <w:p w14:paraId="627130C4" w14:textId="77777777" w:rsidR="00F121AD" w:rsidRPr="00CB4E20" w:rsidRDefault="00944D88" w:rsidP="00E70987">
      <w:pPr>
        <w:pStyle w:val="Style18"/>
        <w:numPr>
          <w:ilvl w:val="0"/>
          <w:numId w:val="28"/>
        </w:numPr>
        <w:ind w:left="1260"/>
        <w:rPr>
          <w:rFonts w:ascii="Times New Roman" w:hAnsi="Times New Roman"/>
        </w:rPr>
      </w:pPr>
      <w:r w:rsidRPr="00CB4E20">
        <w:rPr>
          <w:rFonts w:ascii="Times New Roman" w:hAnsi="Times New Roman"/>
        </w:rPr>
        <w:t>no collections from rental for the usage of spaces of three canteens</w:t>
      </w:r>
      <w:r w:rsidR="00DD477A">
        <w:rPr>
          <w:rFonts w:ascii="Times New Roman" w:hAnsi="Times New Roman"/>
        </w:rPr>
        <w:t xml:space="preserve"> were </w:t>
      </w:r>
      <w:r w:rsidR="00DD477A" w:rsidRPr="00CB4E20">
        <w:rPr>
          <w:rFonts w:ascii="Times New Roman" w:hAnsi="Times New Roman"/>
        </w:rPr>
        <w:t>reported</w:t>
      </w:r>
      <w:r w:rsidRPr="00CB4E20">
        <w:rPr>
          <w:rFonts w:ascii="Times New Roman" w:hAnsi="Times New Roman"/>
        </w:rPr>
        <w:t>.</w:t>
      </w:r>
    </w:p>
    <w:p w14:paraId="2B68BFE6" w14:textId="77777777" w:rsidR="008E65F4" w:rsidRPr="00CB4E20" w:rsidRDefault="008E65F4">
      <w:pPr>
        <w:pStyle w:val="Style18"/>
        <w:ind w:firstLine="0"/>
        <w:rPr>
          <w:rFonts w:ascii="Times New Roman" w:hAnsi="Times New Roman"/>
        </w:rPr>
      </w:pPr>
    </w:p>
    <w:p w14:paraId="6C969539" w14:textId="77777777" w:rsidR="008E65F4" w:rsidRPr="00CB4E20" w:rsidRDefault="00944D88" w:rsidP="00E70987">
      <w:pPr>
        <w:pStyle w:val="Style18"/>
        <w:numPr>
          <w:ilvl w:val="0"/>
          <w:numId w:val="27"/>
        </w:numPr>
        <w:ind w:left="900"/>
        <w:rPr>
          <w:rFonts w:ascii="Times New Roman" w:hAnsi="Times New Roman"/>
        </w:rPr>
      </w:pPr>
      <w:r w:rsidRPr="00CB4E20">
        <w:rPr>
          <w:rFonts w:ascii="Times New Roman" w:hAnsi="Times New Roman"/>
        </w:rPr>
        <w:t>PhilSCA</w:t>
      </w:r>
      <w:r w:rsidR="00B77009" w:rsidRPr="00CB4E20">
        <w:rPr>
          <w:rFonts w:ascii="Times New Roman" w:hAnsi="Times New Roman"/>
        </w:rPr>
        <w:t>-</w:t>
      </w:r>
      <w:r w:rsidRPr="00CB4E20">
        <w:rPr>
          <w:rFonts w:ascii="Times New Roman" w:hAnsi="Times New Roman"/>
        </w:rPr>
        <w:t>BAB Campus such as:</w:t>
      </w:r>
    </w:p>
    <w:p w14:paraId="67E78E29" w14:textId="77777777" w:rsidR="008E65F4" w:rsidRPr="00CB4E20" w:rsidRDefault="008E65F4">
      <w:pPr>
        <w:pStyle w:val="Style18"/>
        <w:ind w:firstLine="0"/>
        <w:rPr>
          <w:rFonts w:ascii="Times New Roman" w:hAnsi="Times New Roman"/>
        </w:rPr>
      </w:pPr>
    </w:p>
    <w:p w14:paraId="3945AECF" w14:textId="77777777" w:rsidR="008E65F4" w:rsidRPr="00CB4E20" w:rsidRDefault="00944D88" w:rsidP="00E70987">
      <w:pPr>
        <w:pStyle w:val="Style18"/>
        <w:numPr>
          <w:ilvl w:val="0"/>
          <w:numId w:val="29"/>
        </w:numPr>
        <w:ind w:left="1260"/>
        <w:rPr>
          <w:rFonts w:ascii="Times New Roman" w:hAnsi="Times New Roman"/>
        </w:rPr>
      </w:pPr>
      <w:r w:rsidRPr="00CB4E20">
        <w:rPr>
          <w:rFonts w:ascii="Times New Roman" w:hAnsi="Times New Roman"/>
        </w:rPr>
        <w:t>rental fees charged to various lessees for the use</w:t>
      </w:r>
      <w:r w:rsidR="00970493" w:rsidRPr="00CB4E20">
        <w:rPr>
          <w:rFonts w:ascii="Times New Roman" w:hAnsi="Times New Roman"/>
        </w:rPr>
        <w:t xml:space="preserve"> of</w:t>
      </w:r>
      <w:r w:rsidRPr="00CB4E20">
        <w:rPr>
          <w:rFonts w:ascii="Times New Roman" w:hAnsi="Times New Roman"/>
        </w:rPr>
        <w:t xml:space="preserve"> space had no standard rate or charges </w:t>
      </w:r>
      <w:r w:rsidR="00DA3F5E">
        <w:rPr>
          <w:rFonts w:ascii="Times New Roman" w:hAnsi="Times New Roman"/>
        </w:rPr>
        <w:t xml:space="preserve">were not </w:t>
      </w:r>
      <w:r w:rsidR="00DA3F5E" w:rsidRPr="00CB4E20">
        <w:rPr>
          <w:rFonts w:ascii="Times New Roman" w:hAnsi="Times New Roman"/>
        </w:rPr>
        <w:t xml:space="preserve">uniform </w:t>
      </w:r>
      <w:r w:rsidRPr="00CB4E20">
        <w:rPr>
          <w:rFonts w:ascii="Times New Roman" w:hAnsi="Times New Roman"/>
        </w:rPr>
        <w:t xml:space="preserve">resulting </w:t>
      </w:r>
      <w:r w:rsidR="00DA3F5E">
        <w:rPr>
          <w:rFonts w:ascii="Times New Roman" w:hAnsi="Times New Roman"/>
        </w:rPr>
        <w:t>in</w:t>
      </w:r>
      <w:r w:rsidR="00DA3F5E" w:rsidRPr="00CB4E20">
        <w:rPr>
          <w:rFonts w:ascii="Times New Roman" w:hAnsi="Times New Roman"/>
        </w:rPr>
        <w:t xml:space="preserve"> </w:t>
      </w:r>
      <w:r w:rsidRPr="00CB4E20">
        <w:rPr>
          <w:rFonts w:ascii="Times New Roman" w:hAnsi="Times New Roman"/>
        </w:rPr>
        <w:t>lesser income to the college from favored lessees; and</w:t>
      </w:r>
    </w:p>
    <w:p w14:paraId="415014F7" w14:textId="77777777" w:rsidR="00964E1F" w:rsidRPr="00CB4E20" w:rsidRDefault="00944D88" w:rsidP="00E70987">
      <w:pPr>
        <w:pStyle w:val="Style18"/>
        <w:numPr>
          <w:ilvl w:val="0"/>
          <w:numId w:val="29"/>
        </w:numPr>
        <w:ind w:left="1260"/>
        <w:rPr>
          <w:rFonts w:ascii="Times New Roman" w:hAnsi="Times New Roman"/>
        </w:rPr>
      </w:pPr>
      <w:r w:rsidRPr="00CB4E20">
        <w:rPr>
          <w:rFonts w:ascii="Times New Roman" w:hAnsi="Times New Roman"/>
        </w:rPr>
        <w:t>revenue from rental of IGP were not properly monitored</w:t>
      </w:r>
      <w:r w:rsidR="00201E82">
        <w:rPr>
          <w:rFonts w:ascii="Times New Roman" w:hAnsi="Times New Roman"/>
        </w:rPr>
        <w:t>,</w:t>
      </w:r>
      <w:r w:rsidRPr="00CB4E20">
        <w:rPr>
          <w:rFonts w:ascii="Times New Roman" w:hAnsi="Times New Roman"/>
        </w:rPr>
        <w:t xml:space="preserve"> thus the absence of updated contracts </w:t>
      </w:r>
      <w:r w:rsidR="00201E82">
        <w:rPr>
          <w:rFonts w:ascii="Times New Roman" w:hAnsi="Times New Roman"/>
        </w:rPr>
        <w:t>with</w:t>
      </w:r>
      <w:r w:rsidR="00201E82" w:rsidRPr="00CB4E20">
        <w:rPr>
          <w:rFonts w:ascii="Times New Roman" w:hAnsi="Times New Roman"/>
        </w:rPr>
        <w:t xml:space="preserve"> </w:t>
      </w:r>
      <w:r w:rsidRPr="00CB4E20">
        <w:rPr>
          <w:rFonts w:ascii="Times New Roman" w:hAnsi="Times New Roman"/>
        </w:rPr>
        <w:t>lessees and income earned from rent</w:t>
      </w:r>
      <w:r w:rsidR="00201E82">
        <w:rPr>
          <w:rFonts w:ascii="Times New Roman" w:hAnsi="Times New Roman"/>
        </w:rPr>
        <w:t>als</w:t>
      </w:r>
      <w:r w:rsidRPr="00CB4E20">
        <w:rPr>
          <w:rFonts w:ascii="Times New Roman" w:hAnsi="Times New Roman"/>
        </w:rPr>
        <w:t xml:space="preserve"> were not promptly collected.</w:t>
      </w:r>
    </w:p>
    <w:p w14:paraId="3841126F" w14:textId="77777777" w:rsidR="008E65F4" w:rsidRPr="00CB4E20" w:rsidRDefault="008E65F4">
      <w:pPr>
        <w:pStyle w:val="Style18"/>
        <w:ind w:left="1146" w:firstLine="0"/>
        <w:rPr>
          <w:rFonts w:ascii="Times New Roman" w:hAnsi="Times New Roman"/>
        </w:rPr>
      </w:pPr>
    </w:p>
    <w:p w14:paraId="336D09D6" w14:textId="77777777" w:rsidR="00B5712E" w:rsidRDefault="00FF1C74" w:rsidP="001B2F06">
      <w:pPr>
        <w:ind w:left="993"/>
        <w:contextualSpacing/>
        <w:jc w:val="both"/>
      </w:pPr>
      <w:r w:rsidRPr="00CB4E20">
        <w:t>CHED Memorandum Order No. 20</w:t>
      </w:r>
      <w:r w:rsidR="003D42BD">
        <w:t>,</w:t>
      </w:r>
      <w:r w:rsidRPr="00CB4E20">
        <w:t xml:space="preserve"> Series of 2011 dated August 4, 2011 provides the policy and guidelines to be observed by SUC</w:t>
      </w:r>
      <w:r w:rsidR="0050360A" w:rsidRPr="00CB4E20">
        <w:t>s</w:t>
      </w:r>
      <w:r w:rsidRPr="00CB4E20">
        <w:t xml:space="preserve"> in the use and disposition of all internally generated funds of the SUC in accordance with the pertinent provisions of Republic Act (RA) No. 7722, otherwise known as the Higher Education Act of 1994.</w:t>
      </w:r>
    </w:p>
    <w:p w14:paraId="791F2497" w14:textId="77777777" w:rsidR="00D37570" w:rsidRPr="00CB4E20" w:rsidRDefault="00D37570">
      <w:pPr>
        <w:ind w:left="993"/>
        <w:contextualSpacing/>
        <w:jc w:val="both"/>
      </w:pPr>
    </w:p>
    <w:p w14:paraId="3ACBAA7E" w14:textId="77777777" w:rsidR="00FF1C74" w:rsidRPr="00CB4E20" w:rsidRDefault="00FF1C74" w:rsidP="005F547D">
      <w:pPr>
        <w:numPr>
          <w:ilvl w:val="1"/>
          <w:numId w:val="54"/>
        </w:numPr>
        <w:ind w:left="1080" w:hanging="540"/>
        <w:contextualSpacing/>
        <w:jc w:val="both"/>
      </w:pPr>
      <w:r w:rsidRPr="00CB4E20">
        <w:t>Section 3</w:t>
      </w:r>
      <w:r w:rsidR="0050360A" w:rsidRPr="00CB4E20">
        <w:t xml:space="preserve"> </w:t>
      </w:r>
      <w:r w:rsidRPr="00CB4E20">
        <w:t xml:space="preserve">of </w:t>
      </w:r>
      <w:r w:rsidR="0050360A" w:rsidRPr="00CB4E20">
        <w:t>the same Memorandum Order,</w:t>
      </w:r>
      <w:r w:rsidRPr="00CB4E20">
        <w:t xml:space="preserve"> Definition of Terms</w:t>
      </w:r>
      <w:r w:rsidR="0050360A" w:rsidRPr="00CB4E20">
        <w:t>,</w:t>
      </w:r>
      <w:r w:rsidRPr="00CB4E20">
        <w:t xml:space="preserve"> states that </w:t>
      </w:r>
      <w:r w:rsidR="00863A2B" w:rsidRPr="001B2F06">
        <w:rPr>
          <w:i/>
        </w:rPr>
        <w:t>“Income Generating Projects (IGPs) refer to activities which generate additional revenue for the specific purpose for which it was created.”</w:t>
      </w:r>
      <w:r w:rsidRPr="00CB4E20">
        <w:t xml:space="preserve"> </w:t>
      </w:r>
      <w:r w:rsidR="0050360A" w:rsidRPr="00CB4E20">
        <w:t>Furthermore,</w:t>
      </w:r>
      <w:r w:rsidRPr="00CB4E20">
        <w:t xml:space="preserve"> </w:t>
      </w:r>
      <w:r w:rsidR="00863A2B" w:rsidRPr="001B2F06">
        <w:rPr>
          <w:i/>
        </w:rPr>
        <w:t>“Income Generating Units (IGUs) refer to the fund classification of entities in the SUC which undertakes the management of IGPs which has become a regular part of the operations and activities of the SUC.”</w:t>
      </w:r>
    </w:p>
    <w:p w14:paraId="32588482" w14:textId="77777777" w:rsidR="00FF1C74" w:rsidRPr="00CB4E20" w:rsidRDefault="00FF1C74">
      <w:pPr>
        <w:pStyle w:val="ListParagraph"/>
        <w:ind w:left="360"/>
        <w:jc w:val="both"/>
      </w:pPr>
    </w:p>
    <w:p w14:paraId="08E035D0" w14:textId="77777777" w:rsidR="00FF1C74" w:rsidRPr="00CB4E20" w:rsidRDefault="00FF1C74" w:rsidP="005F547D">
      <w:pPr>
        <w:numPr>
          <w:ilvl w:val="1"/>
          <w:numId w:val="54"/>
        </w:numPr>
        <w:ind w:left="1080" w:hanging="540"/>
        <w:contextualSpacing/>
        <w:jc w:val="both"/>
      </w:pPr>
      <w:r w:rsidRPr="00CB4E20">
        <w:t xml:space="preserve">It is provided in </w:t>
      </w:r>
      <w:r w:rsidR="0050360A" w:rsidRPr="00CB4E20">
        <w:t xml:space="preserve">the </w:t>
      </w:r>
      <w:r w:rsidRPr="00CB4E20">
        <w:t>PhilSCA Administrative Manual</w:t>
      </w:r>
      <w:r w:rsidR="0050360A" w:rsidRPr="00CB4E20">
        <w:t>,</w:t>
      </w:r>
      <w:r w:rsidRPr="00CB4E20">
        <w:t xml:space="preserve"> 2010 Edition that the Auxiliary Services shall cover all Productions/Income-Generating Projects and Food Services, such as:</w:t>
      </w:r>
    </w:p>
    <w:p w14:paraId="1C7D2416" w14:textId="77777777" w:rsidR="00FF1C74" w:rsidRPr="00CB4E20" w:rsidRDefault="00FF1C74">
      <w:pPr>
        <w:pStyle w:val="ListParagraph"/>
        <w:ind w:left="90"/>
        <w:jc w:val="both"/>
      </w:pPr>
    </w:p>
    <w:p w14:paraId="07DE2A53" w14:textId="77777777" w:rsidR="00FF1C74" w:rsidRPr="00CB4E20" w:rsidRDefault="00FF1C74" w:rsidP="00E35D78">
      <w:pPr>
        <w:pStyle w:val="ListParagraph"/>
        <w:numPr>
          <w:ilvl w:val="0"/>
          <w:numId w:val="25"/>
        </w:numPr>
        <w:tabs>
          <w:tab w:val="left" w:pos="1440"/>
        </w:tabs>
        <w:ind w:left="1440"/>
        <w:jc w:val="both"/>
      </w:pPr>
      <w:r w:rsidRPr="00CB4E20">
        <w:t>Canteen/Fast foods/Cafeteria</w:t>
      </w:r>
    </w:p>
    <w:p w14:paraId="710A6CD2" w14:textId="77777777" w:rsidR="00FF1C74" w:rsidRPr="00CB4E20" w:rsidRDefault="00FF1C74" w:rsidP="00E35D78">
      <w:pPr>
        <w:pStyle w:val="ListParagraph"/>
        <w:numPr>
          <w:ilvl w:val="0"/>
          <w:numId w:val="25"/>
        </w:numPr>
        <w:tabs>
          <w:tab w:val="left" w:pos="1440"/>
        </w:tabs>
        <w:ind w:left="1440"/>
        <w:jc w:val="both"/>
      </w:pPr>
      <w:r w:rsidRPr="00CB4E20">
        <w:t>Rental for School Facilities</w:t>
      </w:r>
    </w:p>
    <w:p w14:paraId="37FD96BF" w14:textId="77777777" w:rsidR="00FF1C74" w:rsidRPr="00CB4E20" w:rsidRDefault="00FF1C74" w:rsidP="00E35D78">
      <w:pPr>
        <w:pStyle w:val="ListParagraph"/>
        <w:numPr>
          <w:ilvl w:val="0"/>
          <w:numId w:val="25"/>
        </w:numPr>
        <w:tabs>
          <w:tab w:val="left" w:pos="1440"/>
        </w:tabs>
        <w:ind w:left="1440"/>
        <w:jc w:val="both"/>
      </w:pPr>
      <w:r w:rsidRPr="00CB4E20">
        <w:t>Stall Rentals</w:t>
      </w:r>
    </w:p>
    <w:p w14:paraId="168CEAF1" w14:textId="77777777" w:rsidR="00FF1C74" w:rsidRPr="00CB4E20" w:rsidRDefault="00FF1C74" w:rsidP="00E35D78">
      <w:pPr>
        <w:pStyle w:val="ListParagraph"/>
        <w:numPr>
          <w:ilvl w:val="0"/>
          <w:numId w:val="25"/>
        </w:numPr>
        <w:tabs>
          <w:tab w:val="left" w:pos="1440"/>
        </w:tabs>
        <w:ind w:left="1440"/>
        <w:jc w:val="both"/>
      </w:pPr>
      <w:r w:rsidRPr="00CB4E20">
        <w:lastRenderedPageBreak/>
        <w:t>Other Income Generating Projects</w:t>
      </w:r>
    </w:p>
    <w:p w14:paraId="371DD2F4" w14:textId="77777777" w:rsidR="00FF1C74" w:rsidRPr="00CB4E20" w:rsidRDefault="00FF1C74">
      <w:pPr>
        <w:pStyle w:val="ListParagraph"/>
        <w:ind w:left="1080"/>
        <w:jc w:val="both"/>
      </w:pPr>
    </w:p>
    <w:p w14:paraId="0E32A559" w14:textId="77777777" w:rsidR="00FF1C74" w:rsidRPr="00CB4E20" w:rsidRDefault="00FF1C74" w:rsidP="005F547D">
      <w:pPr>
        <w:numPr>
          <w:ilvl w:val="1"/>
          <w:numId w:val="54"/>
        </w:numPr>
        <w:ind w:left="1080" w:hanging="540"/>
        <w:contextualSpacing/>
        <w:jc w:val="both"/>
      </w:pPr>
      <w:r w:rsidRPr="00CB4E20">
        <w:t>Also, it provides that The Auxiliary Services Chief shall have the following functions:</w:t>
      </w:r>
    </w:p>
    <w:p w14:paraId="47FDFE7B" w14:textId="77777777" w:rsidR="00FF1C74" w:rsidRPr="00CB4E20" w:rsidRDefault="00FF1C74">
      <w:pPr>
        <w:pStyle w:val="ListParagraph"/>
        <w:ind w:left="90"/>
        <w:jc w:val="both"/>
      </w:pPr>
    </w:p>
    <w:p w14:paraId="76188288" w14:textId="77777777" w:rsidR="00FF1C74" w:rsidRPr="00CB4E20" w:rsidRDefault="00FF1C74" w:rsidP="00E35D78">
      <w:pPr>
        <w:pStyle w:val="ListParagraph"/>
        <w:numPr>
          <w:ilvl w:val="0"/>
          <w:numId w:val="26"/>
        </w:numPr>
        <w:ind w:left="1440"/>
        <w:jc w:val="both"/>
      </w:pPr>
      <w:r w:rsidRPr="00CB4E20">
        <w:t>Monitor and/or evaluate the implementation of policies and guidelines concerning auxiliary services;</w:t>
      </w:r>
    </w:p>
    <w:p w14:paraId="2554910C" w14:textId="77777777" w:rsidR="00FF1C74" w:rsidRPr="00CB4E20" w:rsidRDefault="00FF1C74" w:rsidP="00E35D78">
      <w:pPr>
        <w:pStyle w:val="ListParagraph"/>
        <w:numPr>
          <w:ilvl w:val="0"/>
          <w:numId w:val="26"/>
        </w:numPr>
        <w:ind w:left="1440"/>
        <w:jc w:val="both"/>
      </w:pPr>
      <w:r w:rsidRPr="00CB4E20">
        <w:t>Assist in the initiation and planning of the establishment of the income-generating projects and other auxiliary services activities;</w:t>
      </w:r>
    </w:p>
    <w:p w14:paraId="384D33BB" w14:textId="77777777" w:rsidR="00FF1C74" w:rsidRPr="00CB4E20" w:rsidRDefault="00FF1C74" w:rsidP="00E35D78">
      <w:pPr>
        <w:pStyle w:val="ListParagraph"/>
        <w:numPr>
          <w:ilvl w:val="0"/>
          <w:numId w:val="26"/>
        </w:numPr>
        <w:ind w:left="1440"/>
        <w:jc w:val="both"/>
      </w:pPr>
      <w:r w:rsidRPr="00CB4E20">
        <w:t>Assist in the processing and evaluation and recommendations, proposals and other matters related to auxiliary services; and</w:t>
      </w:r>
    </w:p>
    <w:p w14:paraId="04C65385" w14:textId="77777777" w:rsidR="00FF1C74" w:rsidRPr="00CB4E20" w:rsidRDefault="00FF1C74" w:rsidP="00E35D78">
      <w:pPr>
        <w:pStyle w:val="ListParagraph"/>
        <w:numPr>
          <w:ilvl w:val="0"/>
          <w:numId w:val="26"/>
        </w:numPr>
        <w:ind w:left="1440"/>
        <w:jc w:val="both"/>
      </w:pPr>
      <w:r w:rsidRPr="00CB4E20">
        <w:t>Prepare such report and communication relative to Auxiliary Services as required by higher authorities.</w:t>
      </w:r>
    </w:p>
    <w:p w14:paraId="477ECCD7" w14:textId="77777777" w:rsidR="00FF1C74" w:rsidRPr="00CB4E20" w:rsidRDefault="00FF1C74">
      <w:pPr>
        <w:pStyle w:val="ListParagraph"/>
        <w:ind w:left="810"/>
        <w:jc w:val="both"/>
      </w:pPr>
    </w:p>
    <w:p w14:paraId="66851E6F" w14:textId="77777777" w:rsidR="00FF1C74" w:rsidRPr="001B2F06" w:rsidRDefault="00FF1C74" w:rsidP="005F547D">
      <w:pPr>
        <w:numPr>
          <w:ilvl w:val="1"/>
          <w:numId w:val="54"/>
        </w:numPr>
        <w:ind w:left="1080" w:hanging="540"/>
        <w:contextualSpacing/>
        <w:jc w:val="both"/>
        <w:rPr>
          <w:i/>
        </w:rPr>
      </w:pPr>
      <w:r w:rsidRPr="00CB4E20">
        <w:t xml:space="preserve">Appendix 58, Volume II of </w:t>
      </w:r>
      <w:r w:rsidR="0050360A" w:rsidRPr="00CB4E20">
        <w:t xml:space="preserve">the </w:t>
      </w:r>
      <w:r w:rsidRPr="00CB4E20">
        <w:t>GAM</w:t>
      </w:r>
      <w:r w:rsidR="0050360A" w:rsidRPr="00CB4E20">
        <w:t xml:space="preserve"> </w:t>
      </w:r>
      <w:r w:rsidRPr="00CB4E20">
        <w:t xml:space="preserve">for NGAs provides that </w:t>
      </w:r>
      <w:r w:rsidR="00741BBA" w:rsidRPr="00CB4E20">
        <w:t xml:space="preserve">the </w:t>
      </w:r>
      <w:r w:rsidR="00863A2B" w:rsidRPr="001B2F06">
        <w:rPr>
          <w:i/>
        </w:rPr>
        <w:t>“Stock Card (SC) is a form used in the Supply and/or Property Division/Unit for each type of supplies to record all receipts and issues made. It shall be maintained by fund cluster.”</w:t>
      </w:r>
    </w:p>
    <w:p w14:paraId="1BED695C" w14:textId="77777777" w:rsidR="00FF1C74" w:rsidRPr="00CB4E20" w:rsidRDefault="00FF1C74">
      <w:pPr>
        <w:pStyle w:val="ListParagraph"/>
        <w:ind w:left="0"/>
        <w:jc w:val="both"/>
      </w:pPr>
    </w:p>
    <w:p w14:paraId="7DEFAA83" w14:textId="77777777" w:rsidR="00FF1C74" w:rsidRPr="00CB4E20" w:rsidRDefault="00FF1C74" w:rsidP="005F547D">
      <w:pPr>
        <w:numPr>
          <w:ilvl w:val="1"/>
          <w:numId w:val="54"/>
        </w:numPr>
        <w:ind w:left="1080" w:hanging="540"/>
        <w:contextualSpacing/>
        <w:jc w:val="both"/>
      </w:pPr>
      <w:r w:rsidRPr="00CB4E20">
        <w:t xml:space="preserve">Paragraph 4 of Treasury Circular No. 02-2009 dated August 6, 2009 provides that </w:t>
      </w:r>
      <w:r w:rsidR="003D42BD">
        <w:rPr>
          <w:i/>
        </w:rPr>
        <w:t>“</w:t>
      </w:r>
      <w:r w:rsidR="00863A2B" w:rsidRPr="001B2F06">
        <w:rPr>
          <w:i/>
        </w:rPr>
        <w:t>Every officer, agent, and employee of the Government of the Philippines, regardless of the status of their appointment shall, whenever the nature of the duties performed by such officer, agent, or employee permits or requires the possession, custody or control of funds or properties for which he is accountable, be deemed a bondable officer and shall be bonded or bondable and his fidelity insured.”</w:t>
      </w:r>
    </w:p>
    <w:p w14:paraId="6E6D575A" w14:textId="77777777" w:rsidR="00FF1C74" w:rsidRPr="00CB4E20" w:rsidRDefault="00FF1C74">
      <w:pPr>
        <w:pStyle w:val="ListParagraph"/>
        <w:ind w:left="0"/>
        <w:jc w:val="both"/>
      </w:pPr>
    </w:p>
    <w:p w14:paraId="73BD09F5" w14:textId="77777777" w:rsidR="00FF1C74" w:rsidRPr="00CB4E20" w:rsidRDefault="00FF1C74" w:rsidP="005F547D">
      <w:pPr>
        <w:numPr>
          <w:ilvl w:val="1"/>
          <w:numId w:val="54"/>
        </w:numPr>
        <w:ind w:left="1080" w:hanging="540"/>
        <w:contextualSpacing/>
        <w:jc w:val="both"/>
      </w:pPr>
      <w:r w:rsidRPr="00CB4E20">
        <w:t xml:space="preserve">Section 32 of PhilSCA Student Manual Revised 2010 provides that every student shall wear the complete uniform during uniform days with paraphernalia. Also, students are required to wear the departmental shirts during Wednesdays; shop/ laboratory uniforms during their shop/laboratory periods; the prescribed P. E. uniform during their P. E. classes and the NSTP uniform during their NSTP classes. </w:t>
      </w:r>
    </w:p>
    <w:p w14:paraId="56F36723" w14:textId="77777777" w:rsidR="00CE1582" w:rsidRPr="00CB4E20" w:rsidRDefault="00CE1582">
      <w:pPr>
        <w:pStyle w:val="ListParagraph"/>
        <w:ind w:left="0" w:firstLine="993"/>
        <w:jc w:val="both"/>
        <w:rPr>
          <w:i/>
          <w:lang w:val="en-PH"/>
        </w:rPr>
      </w:pPr>
    </w:p>
    <w:p w14:paraId="52C89AEE" w14:textId="77777777" w:rsidR="006277F2" w:rsidRPr="00CB4E20" w:rsidRDefault="00944D88">
      <w:pPr>
        <w:pStyle w:val="ListParagraph"/>
        <w:ind w:left="0" w:firstLine="993"/>
        <w:jc w:val="both"/>
        <w:rPr>
          <w:i/>
          <w:lang w:val="en-PH"/>
        </w:rPr>
      </w:pPr>
      <w:r w:rsidRPr="00CB4E20">
        <w:rPr>
          <w:i/>
          <w:lang w:val="en-PH"/>
        </w:rPr>
        <w:t>PhilSCA-MBEAB Campus</w:t>
      </w:r>
    </w:p>
    <w:p w14:paraId="74EC87E8" w14:textId="77777777" w:rsidR="006277F2" w:rsidRPr="00CB4E20" w:rsidRDefault="006277F2">
      <w:pPr>
        <w:pStyle w:val="ListParagraph"/>
        <w:ind w:left="0"/>
        <w:jc w:val="both"/>
        <w:rPr>
          <w:b/>
          <w:i/>
        </w:rPr>
      </w:pPr>
    </w:p>
    <w:p w14:paraId="3126BB41" w14:textId="77777777" w:rsidR="00FF1C74" w:rsidRPr="00CB4E20" w:rsidRDefault="00FF1C74" w:rsidP="005F547D">
      <w:pPr>
        <w:numPr>
          <w:ilvl w:val="1"/>
          <w:numId w:val="54"/>
        </w:numPr>
        <w:ind w:left="1080" w:hanging="540"/>
        <w:contextualSpacing/>
        <w:jc w:val="both"/>
      </w:pPr>
      <w:r w:rsidRPr="00CB4E20">
        <w:t xml:space="preserve">Verification revealed that </w:t>
      </w:r>
      <w:r w:rsidR="007978B4" w:rsidRPr="00CB4E20">
        <w:t xml:space="preserve">the IGP Coordinator </w:t>
      </w:r>
      <w:r w:rsidRPr="00CB4E20">
        <w:t>handled the sale of various school paraphernalia such as: shoulder boards, nameplates, wings, P.E. uniforms and departmental shirts; however she was not bonded for the money and property in her possession, custody or control for which she is accountable.</w:t>
      </w:r>
    </w:p>
    <w:p w14:paraId="35EA7CB6" w14:textId="77777777" w:rsidR="00576814" w:rsidRDefault="00576814">
      <w:pPr>
        <w:pStyle w:val="ListParagraph"/>
        <w:ind w:left="0"/>
        <w:jc w:val="both"/>
      </w:pPr>
    </w:p>
    <w:p w14:paraId="71958F12" w14:textId="77777777" w:rsidR="008A06A8" w:rsidRDefault="00576814" w:rsidP="005F547D">
      <w:pPr>
        <w:numPr>
          <w:ilvl w:val="1"/>
          <w:numId w:val="54"/>
        </w:numPr>
        <w:ind w:left="1080" w:hanging="540"/>
        <w:contextualSpacing/>
        <w:jc w:val="both"/>
      </w:pPr>
      <w:r>
        <w:t xml:space="preserve">As stated in her records, she has a net collection balance of </w:t>
      </w:r>
      <w:r w:rsidRPr="00CB4E20">
        <w:t>₱20,970.00</w:t>
      </w:r>
      <w:r>
        <w:t xml:space="preserve"> from the sale of various school paraphernalia. It was also noted that she did not maintain Stock Cards (SC) to record receipts and issuances made.</w:t>
      </w:r>
    </w:p>
    <w:p w14:paraId="0C6371B4" w14:textId="77777777" w:rsidR="008A06A8" w:rsidRDefault="008A06A8">
      <w:pPr>
        <w:spacing w:after="200" w:line="276" w:lineRule="auto"/>
      </w:pPr>
      <w:r>
        <w:br w:type="page"/>
      </w:r>
    </w:p>
    <w:p w14:paraId="31A7C195" w14:textId="77777777" w:rsidR="00B5712E" w:rsidRDefault="00FF1C74" w:rsidP="005F547D">
      <w:pPr>
        <w:numPr>
          <w:ilvl w:val="1"/>
          <w:numId w:val="54"/>
        </w:numPr>
        <w:ind w:left="1080" w:hanging="540"/>
        <w:contextualSpacing/>
        <w:jc w:val="both"/>
      </w:pPr>
      <w:r w:rsidRPr="00CB4E20">
        <w:lastRenderedPageBreak/>
        <w:t>Analysis of sales of various school paraphernalia show</w:t>
      </w:r>
      <w:r w:rsidR="009F3193">
        <w:t>ed</w:t>
      </w:r>
      <w:r w:rsidRPr="00CB4E20">
        <w:t xml:space="preserve"> that the current IGP Coordinator purchased various school paraphernalia on credit totaling  ₱46,865.00</w:t>
      </w:r>
      <w:r w:rsidR="00D26762" w:rsidRPr="00CB4E20">
        <w:t>.</w:t>
      </w:r>
      <w:r w:rsidRPr="00CB4E20">
        <w:t xml:space="preserve"> </w:t>
      </w:r>
    </w:p>
    <w:p w14:paraId="0BBA414E" w14:textId="77777777" w:rsidR="00CE0AEF" w:rsidRPr="00CB4E20" w:rsidRDefault="00CE0AEF">
      <w:pPr>
        <w:ind w:left="993"/>
        <w:contextualSpacing/>
        <w:jc w:val="both"/>
      </w:pPr>
    </w:p>
    <w:p w14:paraId="03680E74" w14:textId="77777777" w:rsidR="00B5712E" w:rsidRDefault="00FF1C74" w:rsidP="005F547D">
      <w:pPr>
        <w:numPr>
          <w:ilvl w:val="1"/>
          <w:numId w:val="54"/>
        </w:numPr>
        <w:ind w:left="1260" w:hanging="720"/>
        <w:contextualSpacing/>
        <w:jc w:val="both"/>
      </w:pPr>
      <w:r w:rsidRPr="00CB4E20">
        <w:t>Furthermore, gross sales by the Auxiliary Services of PhilSCA-MBEAB</w:t>
      </w:r>
      <w:r w:rsidR="00164691" w:rsidRPr="00CB4E20">
        <w:t xml:space="preserve"> Campus</w:t>
      </w:r>
      <w:r w:rsidRPr="00CB4E20">
        <w:t xml:space="preserve"> for the months of August to October 2018 amounted to</w:t>
      </w:r>
      <w:r w:rsidR="00D26762" w:rsidRPr="00CB4E20">
        <w:t xml:space="preserve"> </w:t>
      </w:r>
      <w:r w:rsidRPr="00CB4E20">
        <w:t>₱36,755</w:t>
      </w:r>
      <w:r w:rsidR="00D26762" w:rsidRPr="00CB4E20">
        <w:t>.00</w:t>
      </w:r>
      <w:r w:rsidRPr="00CB4E20">
        <w:t>.</w:t>
      </w:r>
      <w:r w:rsidR="00D26762" w:rsidRPr="00CB4E20" w:rsidDel="00D26762">
        <w:t xml:space="preserve"> </w:t>
      </w:r>
    </w:p>
    <w:p w14:paraId="49FF25B2" w14:textId="77777777" w:rsidR="00164691" w:rsidRPr="00CB4E20" w:rsidRDefault="00164691">
      <w:pPr>
        <w:ind w:left="993"/>
        <w:contextualSpacing/>
        <w:jc w:val="both"/>
      </w:pPr>
    </w:p>
    <w:p w14:paraId="5C560849" w14:textId="77777777" w:rsidR="00FF1C74" w:rsidRPr="00CB4E20" w:rsidRDefault="00FF1C74" w:rsidP="005F547D">
      <w:pPr>
        <w:numPr>
          <w:ilvl w:val="1"/>
          <w:numId w:val="54"/>
        </w:numPr>
        <w:ind w:left="1260" w:hanging="720"/>
        <w:contextualSpacing/>
        <w:jc w:val="both"/>
      </w:pPr>
      <w:r w:rsidRPr="00CB4E20">
        <w:t xml:space="preserve">Verification disclosed that the collections from sale of various school peripherals/paraphernalia amounting to ₱36,755.00 were not remitted to the collecting office, but instead </w:t>
      </w:r>
      <w:r w:rsidR="00164691" w:rsidRPr="00CB4E20">
        <w:t xml:space="preserve">was </w:t>
      </w:r>
      <w:r w:rsidRPr="00CB4E20">
        <w:t>kept on hand/in the possession of the IGP Coordinator.</w:t>
      </w:r>
    </w:p>
    <w:p w14:paraId="6B88C490" w14:textId="77777777" w:rsidR="00FF1C74" w:rsidRPr="00CB4E20" w:rsidRDefault="00FF1C74">
      <w:pPr>
        <w:tabs>
          <w:tab w:val="left" w:pos="0"/>
          <w:tab w:val="left" w:pos="6779"/>
        </w:tabs>
        <w:jc w:val="both"/>
      </w:pPr>
      <w:r w:rsidRPr="00CB4E20">
        <w:tab/>
      </w:r>
    </w:p>
    <w:p w14:paraId="78E9C5AA" w14:textId="77777777" w:rsidR="00FF1C74" w:rsidRPr="00CB4E20" w:rsidRDefault="00FF1C74" w:rsidP="005F547D">
      <w:pPr>
        <w:numPr>
          <w:ilvl w:val="1"/>
          <w:numId w:val="54"/>
        </w:numPr>
        <w:ind w:left="1260" w:hanging="720"/>
        <w:contextualSpacing/>
        <w:jc w:val="both"/>
      </w:pPr>
      <w:r w:rsidRPr="00CB4E20">
        <w:t>Since the IGP Coordinator does not have revolving fund for use in the operation of the program (sales of school paraphernalia), outright use of the funds generated from sales was resorted to purchase needed items.</w:t>
      </w:r>
    </w:p>
    <w:p w14:paraId="3B51069D" w14:textId="77777777" w:rsidR="00FF1C74" w:rsidRPr="00CB4E20" w:rsidRDefault="00FF1C74">
      <w:pPr>
        <w:pStyle w:val="ListParagraph"/>
        <w:ind w:left="0"/>
        <w:jc w:val="both"/>
      </w:pPr>
    </w:p>
    <w:p w14:paraId="2E77989E" w14:textId="77777777" w:rsidR="00FF1C74" w:rsidRPr="00CB4E20" w:rsidRDefault="00FF1C74" w:rsidP="005F547D">
      <w:pPr>
        <w:numPr>
          <w:ilvl w:val="1"/>
          <w:numId w:val="54"/>
        </w:numPr>
        <w:ind w:left="1260" w:hanging="720"/>
        <w:contextualSpacing/>
        <w:jc w:val="both"/>
      </w:pPr>
      <w:r w:rsidRPr="00CB4E20">
        <w:t>Further verification revealed that the IGP Coordinator paid ₱18,805.00 to creditors.</w:t>
      </w:r>
    </w:p>
    <w:p w14:paraId="3D26A83C" w14:textId="77777777" w:rsidR="00FF1C74" w:rsidRPr="00CB4E20" w:rsidRDefault="00FF1C74">
      <w:pPr>
        <w:pStyle w:val="ListParagraph"/>
        <w:ind w:left="0"/>
        <w:jc w:val="both"/>
      </w:pPr>
    </w:p>
    <w:p w14:paraId="0F10E08A" w14:textId="77777777" w:rsidR="00FF1C74" w:rsidRPr="00CB4E20" w:rsidRDefault="00FF1C74" w:rsidP="005F547D">
      <w:pPr>
        <w:numPr>
          <w:ilvl w:val="1"/>
          <w:numId w:val="54"/>
        </w:numPr>
        <w:ind w:left="1260" w:hanging="720"/>
        <w:contextualSpacing/>
        <w:jc w:val="both"/>
      </w:pPr>
      <w:r w:rsidRPr="00CB4E20">
        <w:t xml:space="preserve">The </w:t>
      </w:r>
      <w:r w:rsidR="00164691" w:rsidRPr="00CB4E20">
        <w:t>A</w:t>
      </w:r>
      <w:r w:rsidRPr="00CB4E20">
        <w:t xml:space="preserve">udit </w:t>
      </w:r>
      <w:r w:rsidR="00164691" w:rsidRPr="00CB4E20">
        <w:t>T</w:t>
      </w:r>
      <w:r w:rsidRPr="00CB4E20">
        <w:t>eam conducted actual physical count of inventories to validate the existence of various items:</w:t>
      </w:r>
    </w:p>
    <w:p w14:paraId="1582C056" w14:textId="77777777" w:rsidR="00FF1C74" w:rsidRPr="00CB4E20" w:rsidRDefault="00FF1C74">
      <w:pPr>
        <w:pStyle w:val="ListParagraph"/>
      </w:pPr>
    </w:p>
    <w:tbl>
      <w:tblPr>
        <w:tblStyle w:val="TableGrid"/>
        <w:tblW w:w="0" w:type="auto"/>
        <w:tblInd w:w="1278" w:type="dxa"/>
        <w:tblLook w:val="04A0" w:firstRow="1" w:lastRow="0" w:firstColumn="1" w:lastColumn="0" w:noHBand="0" w:noVBand="1"/>
      </w:tblPr>
      <w:tblGrid>
        <w:gridCol w:w="3330"/>
        <w:gridCol w:w="1350"/>
        <w:gridCol w:w="1260"/>
        <w:gridCol w:w="1593"/>
      </w:tblGrid>
      <w:tr w:rsidR="00E7572F" w:rsidRPr="00CB4E20" w14:paraId="32D830E4" w14:textId="77777777" w:rsidTr="0035212F">
        <w:trPr>
          <w:tblHeader/>
        </w:trPr>
        <w:tc>
          <w:tcPr>
            <w:tcW w:w="3330" w:type="dxa"/>
          </w:tcPr>
          <w:p w14:paraId="5419718B" w14:textId="77777777" w:rsidR="00FF1C74" w:rsidRPr="001B2F06" w:rsidRDefault="00FF1C74">
            <w:pPr>
              <w:pStyle w:val="ListParagraph"/>
              <w:ind w:left="0"/>
              <w:jc w:val="center"/>
              <w:rPr>
                <w:b/>
              </w:rPr>
            </w:pPr>
            <w:r w:rsidRPr="00CB4E20">
              <w:rPr>
                <w:b/>
              </w:rPr>
              <w:t>Particulars</w:t>
            </w:r>
          </w:p>
        </w:tc>
        <w:tc>
          <w:tcPr>
            <w:tcW w:w="1350" w:type="dxa"/>
          </w:tcPr>
          <w:p w14:paraId="6F25B437" w14:textId="77777777" w:rsidR="00FF1C74" w:rsidRPr="001B2F06" w:rsidRDefault="00FF1C74">
            <w:pPr>
              <w:pStyle w:val="ListParagraph"/>
              <w:ind w:left="0"/>
              <w:jc w:val="center"/>
              <w:rPr>
                <w:b/>
              </w:rPr>
            </w:pPr>
            <w:r w:rsidRPr="00CB4E20">
              <w:rPr>
                <w:b/>
              </w:rPr>
              <w:t>Quantity</w:t>
            </w:r>
          </w:p>
        </w:tc>
        <w:tc>
          <w:tcPr>
            <w:tcW w:w="1260" w:type="dxa"/>
          </w:tcPr>
          <w:p w14:paraId="147F9034" w14:textId="77777777" w:rsidR="00FF1C74" w:rsidRPr="001B2F06" w:rsidRDefault="00FF1C74">
            <w:pPr>
              <w:pStyle w:val="ListParagraph"/>
              <w:ind w:left="0"/>
              <w:jc w:val="center"/>
              <w:rPr>
                <w:b/>
              </w:rPr>
            </w:pPr>
            <w:r w:rsidRPr="00CB4E20">
              <w:rPr>
                <w:b/>
              </w:rPr>
              <w:t>Unit Cost</w:t>
            </w:r>
          </w:p>
        </w:tc>
        <w:tc>
          <w:tcPr>
            <w:tcW w:w="1593" w:type="dxa"/>
          </w:tcPr>
          <w:p w14:paraId="7CCBD5DB" w14:textId="77777777" w:rsidR="00FF1C74" w:rsidRPr="001B2F06" w:rsidRDefault="00FF1C74">
            <w:pPr>
              <w:pStyle w:val="ListParagraph"/>
              <w:ind w:left="0"/>
              <w:jc w:val="center"/>
              <w:rPr>
                <w:b/>
              </w:rPr>
            </w:pPr>
            <w:r w:rsidRPr="00CB4E20">
              <w:rPr>
                <w:b/>
              </w:rPr>
              <w:t>Total</w:t>
            </w:r>
          </w:p>
        </w:tc>
      </w:tr>
      <w:tr w:rsidR="00E7572F" w:rsidRPr="00CB4E20" w14:paraId="33994D9C" w14:textId="77777777" w:rsidTr="0035212F">
        <w:tc>
          <w:tcPr>
            <w:tcW w:w="3330" w:type="dxa"/>
          </w:tcPr>
          <w:p w14:paraId="2AD857E5" w14:textId="77777777" w:rsidR="00FF1C74" w:rsidRPr="001B2F06" w:rsidRDefault="00FF1C74">
            <w:pPr>
              <w:pStyle w:val="ListParagraph"/>
              <w:ind w:left="0"/>
              <w:jc w:val="both"/>
            </w:pPr>
            <w:r w:rsidRPr="00CB4E20">
              <w:t>Shoulder Pads</w:t>
            </w:r>
          </w:p>
        </w:tc>
        <w:tc>
          <w:tcPr>
            <w:tcW w:w="1350" w:type="dxa"/>
          </w:tcPr>
          <w:p w14:paraId="48B0C774" w14:textId="77777777" w:rsidR="00FF1C74" w:rsidRPr="001B2F06" w:rsidRDefault="00FF1C74">
            <w:pPr>
              <w:pStyle w:val="ListParagraph"/>
              <w:ind w:left="0"/>
              <w:jc w:val="center"/>
            </w:pPr>
            <w:r w:rsidRPr="00CB4E20">
              <w:t>80</w:t>
            </w:r>
          </w:p>
        </w:tc>
        <w:tc>
          <w:tcPr>
            <w:tcW w:w="1260" w:type="dxa"/>
          </w:tcPr>
          <w:p w14:paraId="40E0901F" w14:textId="77777777" w:rsidR="00FF1C74" w:rsidRPr="001B2F06" w:rsidRDefault="00FF1C74">
            <w:pPr>
              <w:pStyle w:val="ListParagraph"/>
              <w:ind w:left="0"/>
              <w:jc w:val="center"/>
            </w:pPr>
            <w:r w:rsidRPr="00CB4E20">
              <w:t>165.00</w:t>
            </w:r>
          </w:p>
        </w:tc>
        <w:tc>
          <w:tcPr>
            <w:tcW w:w="1593" w:type="dxa"/>
          </w:tcPr>
          <w:p w14:paraId="0205CD15" w14:textId="77777777" w:rsidR="00FF1C74" w:rsidRPr="001B2F06" w:rsidRDefault="00FF1C74">
            <w:pPr>
              <w:pStyle w:val="ListParagraph"/>
              <w:ind w:left="0"/>
              <w:jc w:val="right"/>
            </w:pPr>
            <w:r w:rsidRPr="00CB4E20">
              <w:t>13,200.00</w:t>
            </w:r>
          </w:p>
        </w:tc>
      </w:tr>
      <w:tr w:rsidR="00E7572F" w:rsidRPr="00CB4E20" w14:paraId="60822BBC" w14:textId="77777777" w:rsidTr="0035212F">
        <w:tc>
          <w:tcPr>
            <w:tcW w:w="3330" w:type="dxa"/>
          </w:tcPr>
          <w:p w14:paraId="1B432F3F" w14:textId="77777777" w:rsidR="00FF1C74" w:rsidRPr="001B2F06" w:rsidRDefault="00FF1C74">
            <w:pPr>
              <w:pStyle w:val="ListParagraph"/>
              <w:ind w:left="0"/>
              <w:jc w:val="both"/>
            </w:pPr>
            <w:r w:rsidRPr="00CB4E20">
              <w:t>Nameplates</w:t>
            </w:r>
          </w:p>
        </w:tc>
        <w:tc>
          <w:tcPr>
            <w:tcW w:w="1350" w:type="dxa"/>
          </w:tcPr>
          <w:p w14:paraId="7B7838A2" w14:textId="77777777" w:rsidR="00FF1C74" w:rsidRPr="001B2F06" w:rsidRDefault="00FF1C74">
            <w:pPr>
              <w:pStyle w:val="ListParagraph"/>
              <w:ind w:left="0"/>
              <w:jc w:val="center"/>
            </w:pPr>
            <w:r w:rsidRPr="00CB4E20">
              <w:t>1</w:t>
            </w:r>
          </w:p>
        </w:tc>
        <w:tc>
          <w:tcPr>
            <w:tcW w:w="1260" w:type="dxa"/>
          </w:tcPr>
          <w:p w14:paraId="4E219A42" w14:textId="77777777" w:rsidR="00FF1C74" w:rsidRPr="001B2F06" w:rsidRDefault="00FF1C74">
            <w:pPr>
              <w:pStyle w:val="ListParagraph"/>
              <w:ind w:left="0"/>
              <w:jc w:val="center"/>
            </w:pPr>
            <w:r w:rsidRPr="00CB4E20">
              <w:t>150.00</w:t>
            </w:r>
          </w:p>
        </w:tc>
        <w:tc>
          <w:tcPr>
            <w:tcW w:w="1593" w:type="dxa"/>
          </w:tcPr>
          <w:p w14:paraId="7A27B61B" w14:textId="77777777" w:rsidR="00FF1C74" w:rsidRPr="001B2F06" w:rsidRDefault="00FF1C74">
            <w:pPr>
              <w:pStyle w:val="ListParagraph"/>
              <w:ind w:left="0"/>
              <w:jc w:val="right"/>
            </w:pPr>
            <w:r w:rsidRPr="00CB4E20">
              <w:t xml:space="preserve">      150.00</w:t>
            </w:r>
          </w:p>
        </w:tc>
      </w:tr>
      <w:tr w:rsidR="00E7572F" w:rsidRPr="00CB4E20" w14:paraId="08BF9327" w14:textId="77777777" w:rsidTr="0035212F">
        <w:tc>
          <w:tcPr>
            <w:tcW w:w="3330" w:type="dxa"/>
          </w:tcPr>
          <w:p w14:paraId="7CD4A3EF" w14:textId="77777777" w:rsidR="00FF1C74" w:rsidRPr="001B2F06" w:rsidRDefault="00FF1C74">
            <w:pPr>
              <w:pStyle w:val="ListParagraph"/>
              <w:ind w:left="0"/>
              <w:jc w:val="both"/>
            </w:pPr>
            <w:r w:rsidRPr="00CB4E20">
              <w:t>Wings</w:t>
            </w:r>
          </w:p>
        </w:tc>
        <w:tc>
          <w:tcPr>
            <w:tcW w:w="1350" w:type="dxa"/>
          </w:tcPr>
          <w:p w14:paraId="04A20376" w14:textId="77777777" w:rsidR="00FF1C74" w:rsidRPr="001B2F06" w:rsidRDefault="00FF1C74">
            <w:pPr>
              <w:pStyle w:val="ListParagraph"/>
              <w:ind w:left="0"/>
              <w:jc w:val="center"/>
            </w:pPr>
            <w:r w:rsidRPr="00CB4E20">
              <w:t>5</w:t>
            </w:r>
          </w:p>
        </w:tc>
        <w:tc>
          <w:tcPr>
            <w:tcW w:w="1260" w:type="dxa"/>
          </w:tcPr>
          <w:p w14:paraId="566B6E41" w14:textId="77777777" w:rsidR="00FF1C74" w:rsidRPr="001B2F06" w:rsidRDefault="00FF1C74">
            <w:pPr>
              <w:pStyle w:val="ListParagraph"/>
              <w:ind w:left="0"/>
              <w:jc w:val="center"/>
            </w:pPr>
            <w:r w:rsidRPr="00CB4E20">
              <w:t>225.00</w:t>
            </w:r>
          </w:p>
        </w:tc>
        <w:tc>
          <w:tcPr>
            <w:tcW w:w="1593" w:type="dxa"/>
          </w:tcPr>
          <w:p w14:paraId="727189C7" w14:textId="77777777" w:rsidR="00FF1C74" w:rsidRPr="001B2F06" w:rsidRDefault="00FF1C74">
            <w:pPr>
              <w:pStyle w:val="ListParagraph"/>
              <w:ind w:left="0"/>
              <w:jc w:val="right"/>
            </w:pPr>
            <w:r w:rsidRPr="00CB4E20">
              <w:t xml:space="preserve">   1,125.00</w:t>
            </w:r>
          </w:p>
        </w:tc>
      </w:tr>
      <w:tr w:rsidR="00E7572F" w:rsidRPr="00CB4E20" w14:paraId="00C42861" w14:textId="77777777" w:rsidTr="0035212F">
        <w:tc>
          <w:tcPr>
            <w:tcW w:w="3330" w:type="dxa"/>
          </w:tcPr>
          <w:p w14:paraId="387CFC63" w14:textId="77777777" w:rsidR="00FF1C74" w:rsidRPr="001B2F06" w:rsidRDefault="00FF1C74">
            <w:pPr>
              <w:pStyle w:val="ListParagraph"/>
              <w:ind w:left="0"/>
              <w:jc w:val="both"/>
            </w:pPr>
            <w:r w:rsidRPr="00CB4E20">
              <w:t>Departmental Shirts</w:t>
            </w:r>
          </w:p>
        </w:tc>
        <w:tc>
          <w:tcPr>
            <w:tcW w:w="1350" w:type="dxa"/>
          </w:tcPr>
          <w:p w14:paraId="2DEB24CD" w14:textId="77777777" w:rsidR="00FF1C74" w:rsidRPr="001B2F06" w:rsidRDefault="00FF1C74">
            <w:pPr>
              <w:pStyle w:val="ListParagraph"/>
              <w:ind w:left="0"/>
              <w:jc w:val="center"/>
            </w:pPr>
            <w:r w:rsidRPr="00CB4E20">
              <w:t>72</w:t>
            </w:r>
          </w:p>
        </w:tc>
        <w:tc>
          <w:tcPr>
            <w:tcW w:w="1260" w:type="dxa"/>
          </w:tcPr>
          <w:p w14:paraId="30EFA736" w14:textId="77777777" w:rsidR="00FF1C74" w:rsidRPr="001B2F06" w:rsidRDefault="00FF1C74">
            <w:pPr>
              <w:pStyle w:val="ListParagraph"/>
              <w:ind w:left="0"/>
              <w:jc w:val="center"/>
            </w:pPr>
            <w:r w:rsidRPr="00CB4E20">
              <w:t>260.00</w:t>
            </w:r>
          </w:p>
        </w:tc>
        <w:tc>
          <w:tcPr>
            <w:tcW w:w="1593" w:type="dxa"/>
          </w:tcPr>
          <w:p w14:paraId="74EE9B2E" w14:textId="77777777" w:rsidR="00FF1C74" w:rsidRPr="001B2F06" w:rsidRDefault="00FF1C74">
            <w:pPr>
              <w:pStyle w:val="ListParagraph"/>
              <w:tabs>
                <w:tab w:val="center" w:pos="4680"/>
                <w:tab w:val="right" w:pos="9360"/>
              </w:tabs>
              <w:ind w:left="0"/>
              <w:jc w:val="right"/>
            </w:pPr>
            <w:r w:rsidRPr="00CB4E20">
              <w:t>18,720.00</w:t>
            </w:r>
          </w:p>
        </w:tc>
      </w:tr>
      <w:tr w:rsidR="00E7572F" w:rsidRPr="00CB4E20" w14:paraId="717D255A" w14:textId="77777777" w:rsidTr="0035212F">
        <w:tc>
          <w:tcPr>
            <w:tcW w:w="3330" w:type="dxa"/>
          </w:tcPr>
          <w:p w14:paraId="004DBDAD" w14:textId="77777777" w:rsidR="00FF1C74" w:rsidRPr="001B2F06" w:rsidRDefault="00FF1C74">
            <w:pPr>
              <w:pStyle w:val="ListParagraph"/>
              <w:tabs>
                <w:tab w:val="center" w:pos="4680"/>
                <w:tab w:val="right" w:pos="9360"/>
              </w:tabs>
              <w:ind w:left="0"/>
              <w:jc w:val="both"/>
            </w:pPr>
            <w:r w:rsidRPr="00CB4E20">
              <w:t>P. E. Shirts</w:t>
            </w:r>
          </w:p>
        </w:tc>
        <w:tc>
          <w:tcPr>
            <w:tcW w:w="1350" w:type="dxa"/>
          </w:tcPr>
          <w:p w14:paraId="41723E4F" w14:textId="77777777" w:rsidR="00FF1C74" w:rsidRPr="001B2F06" w:rsidRDefault="00FF1C74">
            <w:pPr>
              <w:pStyle w:val="ListParagraph"/>
              <w:tabs>
                <w:tab w:val="center" w:pos="4680"/>
                <w:tab w:val="right" w:pos="9360"/>
              </w:tabs>
              <w:ind w:left="0"/>
              <w:jc w:val="center"/>
            </w:pPr>
            <w:r w:rsidRPr="00CB4E20">
              <w:t>9</w:t>
            </w:r>
          </w:p>
        </w:tc>
        <w:tc>
          <w:tcPr>
            <w:tcW w:w="1260" w:type="dxa"/>
          </w:tcPr>
          <w:p w14:paraId="56CD4555" w14:textId="77777777" w:rsidR="00FF1C74" w:rsidRPr="001B2F06" w:rsidRDefault="00FF1C74">
            <w:pPr>
              <w:pStyle w:val="ListParagraph"/>
              <w:tabs>
                <w:tab w:val="center" w:pos="4680"/>
                <w:tab w:val="right" w:pos="9360"/>
              </w:tabs>
              <w:ind w:left="0"/>
              <w:jc w:val="center"/>
            </w:pPr>
            <w:r w:rsidRPr="00CB4E20">
              <w:t>175.00</w:t>
            </w:r>
          </w:p>
        </w:tc>
        <w:tc>
          <w:tcPr>
            <w:tcW w:w="1593" w:type="dxa"/>
          </w:tcPr>
          <w:p w14:paraId="1BE9C026" w14:textId="77777777" w:rsidR="00FF1C74" w:rsidRPr="001B2F06" w:rsidRDefault="00FF1C74">
            <w:pPr>
              <w:pStyle w:val="ListParagraph"/>
              <w:tabs>
                <w:tab w:val="center" w:pos="4680"/>
                <w:tab w:val="right" w:pos="9360"/>
              </w:tabs>
              <w:ind w:left="0"/>
              <w:jc w:val="right"/>
            </w:pPr>
            <w:r w:rsidRPr="00CB4E20">
              <w:t xml:space="preserve">   1,575.00</w:t>
            </w:r>
          </w:p>
        </w:tc>
      </w:tr>
      <w:tr w:rsidR="00E7572F" w:rsidRPr="00CB4E20" w14:paraId="4040AB96" w14:textId="77777777" w:rsidTr="0035212F">
        <w:tc>
          <w:tcPr>
            <w:tcW w:w="3330" w:type="dxa"/>
          </w:tcPr>
          <w:p w14:paraId="690EECB2" w14:textId="77777777" w:rsidR="00FF1C74" w:rsidRPr="001B2F06" w:rsidRDefault="00FF1C74">
            <w:pPr>
              <w:pStyle w:val="ListParagraph"/>
              <w:tabs>
                <w:tab w:val="center" w:pos="4680"/>
                <w:tab w:val="right" w:pos="9360"/>
              </w:tabs>
              <w:ind w:left="0"/>
              <w:jc w:val="both"/>
              <w:rPr>
                <w:b/>
              </w:rPr>
            </w:pPr>
            <w:r w:rsidRPr="00CB4E20">
              <w:rPr>
                <w:b/>
              </w:rPr>
              <w:t>Total</w:t>
            </w:r>
          </w:p>
        </w:tc>
        <w:tc>
          <w:tcPr>
            <w:tcW w:w="1350" w:type="dxa"/>
          </w:tcPr>
          <w:p w14:paraId="7C9B645E" w14:textId="77777777" w:rsidR="00B5712E" w:rsidRDefault="00164691" w:rsidP="001B2F06">
            <w:pPr>
              <w:pStyle w:val="ListParagraph"/>
              <w:keepNext/>
              <w:keepLines/>
              <w:spacing w:before="200"/>
              <w:ind w:left="0"/>
              <w:jc w:val="center"/>
              <w:outlineLvl w:val="2"/>
              <w:rPr>
                <w:lang w:eastAsia="en-US"/>
              </w:rPr>
            </w:pPr>
            <w:r w:rsidRPr="00CB4E20">
              <w:t>167</w:t>
            </w:r>
          </w:p>
        </w:tc>
        <w:tc>
          <w:tcPr>
            <w:tcW w:w="1260" w:type="dxa"/>
          </w:tcPr>
          <w:p w14:paraId="70666614" w14:textId="77777777" w:rsidR="00FF1C74" w:rsidRPr="001B2F06" w:rsidRDefault="00FF1C74">
            <w:pPr>
              <w:pStyle w:val="ListParagraph"/>
              <w:keepNext/>
              <w:keepLines/>
              <w:spacing w:before="200"/>
              <w:ind w:left="0"/>
              <w:jc w:val="both"/>
              <w:outlineLvl w:val="2"/>
            </w:pPr>
          </w:p>
        </w:tc>
        <w:tc>
          <w:tcPr>
            <w:tcW w:w="1593" w:type="dxa"/>
          </w:tcPr>
          <w:p w14:paraId="2366F7E4" w14:textId="77777777" w:rsidR="00FF1C74" w:rsidRPr="001B2F06" w:rsidRDefault="00FF1C74">
            <w:pPr>
              <w:pStyle w:val="ListParagraph"/>
              <w:ind w:left="0"/>
              <w:jc w:val="right"/>
              <w:rPr>
                <w:b/>
              </w:rPr>
            </w:pPr>
            <w:r w:rsidRPr="00CB4E20">
              <w:rPr>
                <w:b/>
              </w:rPr>
              <w:t>34,770.00</w:t>
            </w:r>
          </w:p>
        </w:tc>
      </w:tr>
    </w:tbl>
    <w:p w14:paraId="0C037775" w14:textId="77777777" w:rsidR="00FF1C74" w:rsidRPr="00CB4E20" w:rsidRDefault="00FF1C74">
      <w:pPr>
        <w:pStyle w:val="ListParagraph"/>
        <w:ind w:left="0"/>
        <w:jc w:val="both"/>
      </w:pPr>
    </w:p>
    <w:p w14:paraId="7C0A6E6F" w14:textId="77777777" w:rsidR="00FF1C74" w:rsidRPr="00CB4E20" w:rsidRDefault="00FF1C74" w:rsidP="005F547D">
      <w:pPr>
        <w:numPr>
          <w:ilvl w:val="1"/>
          <w:numId w:val="54"/>
        </w:numPr>
        <w:ind w:left="1260" w:hanging="720"/>
        <w:contextualSpacing/>
        <w:jc w:val="both"/>
      </w:pPr>
      <w:r w:rsidRPr="00CB4E20">
        <w:t xml:space="preserve">The IGP Coordinator upon demand was not able to present the cash </w:t>
      </w:r>
      <w:r w:rsidR="007978B4" w:rsidRPr="00CB4E20">
        <w:t>on hand as stated in her record</w:t>
      </w:r>
      <w:r w:rsidRPr="00CB4E20">
        <w:t xml:space="preserve"> amounting</w:t>
      </w:r>
      <w:r w:rsidR="007978B4" w:rsidRPr="00CB4E20">
        <w:t xml:space="preserve"> to ₱20,970.00</w:t>
      </w:r>
      <w:r w:rsidRPr="00CB4E20">
        <w:t xml:space="preserve"> for which she explained that it was left in her house since there were no classes at the time.  Based on the data gathered and presented in the previous paragraphs, the</w:t>
      </w:r>
      <w:r w:rsidR="007978B4" w:rsidRPr="00CB4E20">
        <w:t>re would appear a difference of</w:t>
      </w:r>
      <w:r w:rsidRPr="00CB4E20">
        <w:t xml:space="preserve"> ₱3,020.00 which cast doubt on the reported beginning balance which pertained only to the turned-over shoulder pads and unreported sales of other school paraphernalia. Analysis is as follows:</w:t>
      </w:r>
    </w:p>
    <w:p w14:paraId="373B9B99" w14:textId="77777777" w:rsidR="00CE1582" w:rsidRPr="00CB4E20" w:rsidRDefault="00CE1582">
      <w:pPr>
        <w:pStyle w:val="ListParagraph"/>
        <w:ind w:left="0"/>
        <w:jc w:val="both"/>
      </w:pPr>
    </w:p>
    <w:tbl>
      <w:tblPr>
        <w:tblStyle w:val="TableGrid"/>
        <w:tblW w:w="7380" w:type="dxa"/>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8"/>
        <w:gridCol w:w="2052"/>
      </w:tblGrid>
      <w:tr w:rsidR="00E7572F" w:rsidRPr="00CB4E20" w14:paraId="0BFE868E" w14:textId="77777777" w:rsidTr="0035212F">
        <w:tc>
          <w:tcPr>
            <w:tcW w:w="5328" w:type="dxa"/>
          </w:tcPr>
          <w:p w14:paraId="04CD1F6B" w14:textId="77777777" w:rsidR="00FF1C74" w:rsidRPr="001B2F06" w:rsidRDefault="00FF1C74">
            <w:pPr>
              <w:pStyle w:val="ListParagraph"/>
              <w:ind w:left="0"/>
              <w:jc w:val="both"/>
            </w:pPr>
            <w:r w:rsidRPr="00CB4E20">
              <w:t>Beginning balance as of August 1, 2018</w:t>
            </w:r>
          </w:p>
        </w:tc>
        <w:tc>
          <w:tcPr>
            <w:tcW w:w="2052" w:type="dxa"/>
          </w:tcPr>
          <w:p w14:paraId="4C3AEF63" w14:textId="77777777" w:rsidR="00FF1C74" w:rsidRPr="001B2F06" w:rsidRDefault="00FF1C74">
            <w:pPr>
              <w:pStyle w:val="ListParagraph"/>
              <w:ind w:left="0"/>
              <w:jc w:val="right"/>
            </w:pPr>
            <w:r w:rsidRPr="00CB4E20">
              <w:t>21,945.00</w:t>
            </w:r>
          </w:p>
        </w:tc>
      </w:tr>
      <w:tr w:rsidR="00E7572F" w:rsidRPr="00CB4E20" w14:paraId="2DE80B54" w14:textId="77777777" w:rsidTr="0035212F">
        <w:tc>
          <w:tcPr>
            <w:tcW w:w="5328" w:type="dxa"/>
          </w:tcPr>
          <w:p w14:paraId="3E7CA40B" w14:textId="77777777" w:rsidR="00FF1C74" w:rsidRPr="001B2F06" w:rsidRDefault="00FF1C74">
            <w:pPr>
              <w:pStyle w:val="ListParagraph"/>
              <w:ind w:left="0"/>
              <w:jc w:val="both"/>
            </w:pPr>
            <w:r w:rsidRPr="00CB4E20">
              <w:t>Add: Purchases for the period Aug</w:t>
            </w:r>
            <w:r w:rsidR="00130546">
              <w:t>ust</w:t>
            </w:r>
            <w:r w:rsidRPr="00CB4E20">
              <w:t xml:space="preserve"> to Oct</w:t>
            </w:r>
            <w:r w:rsidR="00130546">
              <w:t>ober</w:t>
            </w:r>
            <w:r w:rsidRPr="00CB4E20">
              <w:t xml:space="preserve"> 2018 on credit</w:t>
            </w:r>
          </w:p>
        </w:tc>
        <w:tc>
          <w:tcPr>
            <w:tcW w:w="2052" w:type="dxa"/>
          </w:tcPr>
          <w:p w14:paraId="4EAE0526" w14:textId="77777777" w:rsidR="00130546" w:rsidRDefault="00130546">
            <w:pPr>
              <w:pStyle w:val="ListParagraph"/>
              <w:ind w:left="0"/>
              <w:jc w:val="right"/>
              <w:rPr>
                <w:u w:val="single"/>
              </w:rPr>
            </w:pPr>
          </w:p>
          <w:p w14:paraId="050863C4" w14:textId="77777777" w:rsidR="00FF1C74" w:rsidRPr="001B2F06" w:rsidRDefault="00FF1C74">
            <w:pPr>
              <w:pStyle w:val="ListParagraph"/>
              <w:ind w:left="0"/>
              <w:jc w:val="right"/>
              <w:rPr>
                <w:u w:val="single"/>
              </w:rPr>
            </w:pPr>
            <w:r w:rsidRPr="00CB4E20">
              <w:rPr>
                <w:u w:val="single"/>
              </w:rPr>
              <w:t>46,865.00</w:t>
            </w:r>
          </w:p>
        </w:tc>
      </w:tr>
      <w:tr w:rsidR="00E7572F" w:rsidRPr="00CB4E20" w14:paraId="6E3E4075" w14:textId="77777777" w:rsidTr="0035212F">
        <w:tc>
          <w:tcPr>
            <w:tcW w:w="5328" w:type="dxa"/>
          </w:tcPr>
          <w:p w14:paraId="3A07670A" w14:textId="77777777" w:rsidR="00FF1C74" w:rsidRPr="001B2F06" w:rsidRDefault="00FF1C74">
            <w:pPr>
              <w:pStyle w:val="ListParagraph"/>
              <w:ind w:left="0"/>
              <w:jc w:val="both"/>
            </w:pPr>
            <w:r w:rsidRPr="00CB4E20">
              <w:t>Total Available for Sale</w:t>
            </w:r>
          </w:p>
        </w:tc>
        <w:tc>
          <w:tcPr>
            <w:tcW w:w="2052" w:type="dxa"/>
          </w:tcPr>
          <w:p w14:paraId="4908B616" w14:textId="77777777" w:rsidR="00FF1C74" w:rsidRPr="001B2F06" w:rsidRDefault="00FF1C74">
            <w:pPr>
              <w:pStyle w:val="ListParagraph"/>
              <w:ind w:left="0"/>
              <w:jc w:val="right"/>
            </w:pPr>
            <w:r w:rsidRPr="00CB4E20">
              <w:t>68,810.00</w:t>
            </w:r>
          </w:p>
        </w:tc>
      </w:tr>
      <w:tr w:rsidR="00E7572F" w:rsidRPr="00CB4E20" w14:paraId="728ABD81" w14:textId="77777777" w:rsidTr="0035212F">
        <w:tc>
          <w:tcPr>
            <w:tcW w:w="5328" w:type="dxa"/>
          </w:tcPr>
          <w:p w14:paraId="653BB9DE" w14:textId="77777777" w:rsidR="00FF1C74" w:rsidRPr="001B2F06" w:rsidRDefault="00FF1C74">
            <w:pPr>
              <w:pStyle w:val="ListParagraph"/>
              <w:ind w:left="0"/>
              <w:jc w:val="both"/>
            </w:pPr>
            <w:r w:rsidRPr="00CB4E20">
              <w:t>Less: Ending balance as of October 23, 2018</w:t>
            </w:r>
          </w:p>
        </w:tc>
        <w:tc>
          <w:tcPr>
            <w:tcW w:w="2052" w:type="dxa"/>
          </w:tcPr>
          <w:p w14:paraId="3F56731C" w14:textId="77777777" w:rsidR="00FF1C74" w:rsidRPr="001B2F06" w:rsidRDefault="00FF1C74">
            <w:pPr>
              <w:pStyle w:val="ListParagraph"/>
              <w:ind w:left="0"/>
              <w:jc w:val="right"/>
              <w:rPr>
                <w:u w:val="single"/>
              </w:rPr>
            </w:pPr>
            <w:r w:rsidRPr="00CB4E20">
              <w:rPr>
                <w:u w:val="single"/>
              </w:rPr>
              <w:t>34,770.00</w:t>
            </w:r>
          </w:p>
        </w:tc>
      </w:tr>
      <w:tr w:rsidR="00E7572F" w:rsidRPr="00CB4E20" w14:paraId="64ABA855" w14:textId="77777777" w:rsidTr="0035212F">
        <w:tc>
          <w:tcPr>
            <w:tcW w:w="5328" w:type="dxa"/>
          </w:tcPr>
          <w:p w14:paraId="4F94F0E1" w14:textId="77777777" w:rsidR="00FF1C74" w:rsidRPr="001B2F06" w:rsidRDefault="00FF1C74">
            <w:pPr>
              <w:pStyle w:val="ListParagraph"/>
              <w:ind w:left="0"/>
              <w:jc w:val="both"/>
            </w:pPr>
            <w:r w:rsidRPr="00CB4E20">
              <w:t>Cost of Goods Sold</w:t>
            </w:r>
          </w:p>
        </w:tc>
        <w:tc>
          <w:tcPr>
            <w:tcW w:w="2052" w:type="dxa"/>
          </w:tcPr>
          <w:p w14:paraId="1FE9BAB0" w14:textId="77777777" w:rsidR="00FF1C74" w:rsidRPr="001B2F06" w:rsidRDefault="00FF1C74">
            <w:pPr>
              <w:pStyle w:val="ListParagraph"/>
              <w:ind w:left="0"/>
              <w:jc w:val="right"/>
            </w:pPr>
            <w:r w:rsidRPr="00CB4E20">
              <w:t>34,040.00</w:t>
            </w:r>
          </w:p>
        </w:tc>
      </w:tr>
      <w:tr w:rsidR="00E7572F" w:rsidRPr="00CB4E20" w14:paraId="35C07E94" w14:textId="77777777" w:rsidTr="0035212F">
        <w:tc>
          <w:tcPr>
            <w:tcW w:w="5328" w:type="dxa"/>
          </w:tcPr>
          <w:p w14:paraId="2865C023" w14:textId="77777777" w:rsidR="00FF1C74" w:rsidRPr="001B2F06" w:rsidRDefault="00FF1C74">
            <w:pPr>
              <w:pStyle w:val="ListParagraph"/>
              <w:ind w:left="0"/>
              <w:jc w:val="both"/>
            </w:pPr>
            <w:r w:rsidRPr="00CB4E20">
              <w:t>Add: Markup – income earned</w:t>
            </w:r>
          </w:p>
        </w:tc>
        <w:tc>
          <w:tcPr>
            <w:tcW w:w="2052" w:type="dxa"/>
          </w:tcPr>
          <w:p w14:paraId="6288D0D6" w14:textId="77777777" w:rsidR="00FF1C74" w:rsidRPr="001B2F06" w:rsidRDefault="00FF1C74">
            <w:pPr>
              <w:pStyle w:val="ListParagraph"/>
              <w:ind w:left="0"/>
              <w:jc w:val="right"/>
              <w:rPr>
                <w:u w:val="single"/>
              </w:rPr>
            </w:pPr>
            <w:r w:rsidRPr="00CB4E20">
              <w:rPr>
                <w:u w:val="single"/>
              </w:rPr>
              <w:t>2,715.00</w:t>
            </w:r>
          </w:p>
        </w:tc>
      </w:tr>
      <w:tr w:rsidR="00E7572F" w:rsidRPr="00CB4E20" w14:paraId="1F3795A0" w14:textId="77777777" w:rsidTr="0035212F">
        <w:tc>
          <w:tcPr>
            <w:tcW w:w="5328" w:type="dxa"/>
          </w:tcPr>
          <w:p w14:paraId="34C4CFA1" w14:textId="77777777" w:rsidR="00FF1C74" w:rsidRPr="001B2F06" w:rsidRDefault="00FF1C74">
            <w:pPr>
              <w:pStyle w:val="ListParagraph"/>
              <w:ind w:left="0"/>
              <w:jc w:val="both"/>
            </w:pPr>
            <w:r w:rsidRPr="00CB4E20">
              <w:t>Gross Sales</w:t>
            </w:r>
          </w:p>
        </w:tc>
        <w:tc>
          <w:tcPr>
            <w:tcW w:w="2052" w:type="dxa"/>
          </w:tcPr>
          <w:p w14:paraId="7D5E217C" w14:textId="77777777" w:rsidR="00FF1C74" w:rsidRPr="001B2F06" w:rsidRDefault="00FF1C74">
            <w:pPr>
              <w:pStyle w:val="ListParagraph"/>
              <w:ind w:left="0"/>
              <w:jc w:val="right"/>
            </w:pPr>
            <w:r w:rsidRPr="00CB4E20">
              <w:t>36,755.00</w:t>
            </w:r>
          </w:p>
        </w:tc>
      </w:tr>
      <w:tr w:rsidR="00E7572F" w:rsidRPr="00CB4E20" w14:paraId="7BAF2FF9" w14:textId="77777777" w:rsidTr="0035212F">
        <w:tc>
          <w:tcPr>
            <w:tcW w:w="5328" w:type="dxa"/>
          </w:tcPr>
          <w:p w14:paraId="3273CD1A" w14:textId="77777777" w:rsidR="00FF1C74" w:rsidRPr="001B2F06" w:rsidRDefault="00FF1C74">
            <w:pPr>
              <w:pStyle w:val="ListParagraph"/>
              <w:ind w:left="0"/>
              <w:jc w:val="both"/>
            </w:pPr>
            <w:r w:rsidRPr="00CB4E20">
              <w:lastRenderedPageBreak/>
              <w:t>Less: Payment to creditors</w:t>
            </w:r>
          </w:p>
        </w:tc>
        <w:tc>
          <w:tcPr>
            <w:tcW w:w="2052" w:type="dxa"/>
          </w:tcPr>
          <w:p w14:paraId="1F903E35" w14:textId="77777777" w:rsidR="00FF1C74" w:rsidRPr="001B2F06" w:rsidRDefault="00FF1C74">
            <w:pPr>
              <w:pStyle w:val="ListParagraph"/>
              <w:ind w:left="0"/>
              <w:jc w:val="right"/>
              <w:rPr>
                <w:u w:val="single"/>
              </w:rPr>
            </w:pPr>
            <w:r w:rsidRPr="00CB4E20">
              <w:rPr>
                <w:u w:val="single"/>
              </w:rPr>
              <w:t>18,805.00</w:t>
            </w:r>
          </w:p>
        </w:tc>
      </w:tr>
      <w:tr w:rsidR="00E7572F" w:rsidRPr="00CB4E20" w14:paraId="7CFA1771" w14:textId="77777777" w:rsidTr="0035212F">
        <w:tc>
          <w:tcPr>
            <w:tcW w:w="5328" w:type="dxa"/>
          </w:tcPr>
          <w:p w14:paraId="0AD0508E" w14:textId="77777777" w:rsidR="00FF1C74" w:rsidRPr="001B2F06" w:rsidRDefault="00FF1C74">
            <w:pPr>
              <w:pStyle w:val="ListParagraph"/>
              <w:ind w:left="0"/>
              <w:jc w:val="both"/>
              <w:rPr>
                <w:b/>
              </w:rPr>
            </w:pPr>
            <w:r w:rsidRPr="00CB4E20">
              <w:rPr>
                <w:b/>
              </w:rPr>
              <w:t>Net Cash Available as of October 23, 2018</w:t>
            </w:r>
          </w:p>
        </w:tc>
        <w:tc>
          <w:tcPr>
            <w:tcW w:w="2052" w:type="dxa"/>
          </w:tcPr>
          <w:p w14:paraId="74AF1D0B" w14:textId="77777777" w:rsidR="00FF1C74" w:rsidRPr="001B2F06" w:rsidRDefault="00FF1C74">
            <w:pPr>
              <w:pStyle w:val="ListParagraph"/>
              <w:ind w:left="0"/>
              <w:jc w:val="right"/>
              <w:rPr>
                <w:b/>
              </w:rPr>
            </w:pPr>
            <w:r w:rsidRPr="00CB4E20">
              <w:rPr>
                <w:b/>
              </w:rPr>
              <w:t>17,950.00</w:t>
            </w:r>
          </w:p>
        </w:tc>
      </w:tr>
      <w:tr w:rsidR="00E7572F" w:rsidRPr="00CB4E20" w14:paraId="4E0962F9" w14:textId="77777777" w:rsidTr="0035212F">
        <w:tc>
          <w:tcPr>
            <w:tcW w:w="5328" w:type="dxa"/>
          </w:tcPr>
          <w:p w14:paraId="21625259" w14:textId="77777777" w:rsidR="00FF1C74" w:rsidRPr="001B2F06" w:rsidRDefault="00164691">
            <w:pPr>
              <w:pStyle w:val="ListParagraph"/>
              <w:ind w:left="0"/>
              <w:jc w:val="both"/>
              <w:rPr>
                <w:b/>
              </w:rPr>
            </w:pPr>
            <w:r w:rsidRPr="00CB4E20">
              <w:rPr>
                <w:b/>
              </w:rPr>
              <w:t>Net Collection p</w:t>
            </w:r>
            <w:r w:rsidR="00FF1C74" w:rsidRPr="00CB4E20">
              <w:rPr>
                <w:b/>
              </w:rPr>
              <w:t xml:space="preserve">er Record of </w:t>
            </w:r>
            <w:r w:rsidR="007978B4" w:rsidRPr="00CB4E20">
              <w:rPr>
                <w:b/>
              </w:rPr>
              <w:t>the IGP Coordinator</w:t>
            </w:r>
          </w:p>
        </w:tc>
        <w:tc>
          <w:tcPr>
            <w:tcW w:w="2052" w:type="dxa"/>
          </w:tcPr>
          <w:p w14:paraId="53FDE364" w14:textId="77777777" w:rsidR="00FF1C74" w:rsidRPr="001B2F06" w:rsidRDefault="00FF1C74">
            <w:pPr>
              <w:pStyle w:val="ListParagraph"/>
              <w:ind w:left="0"/>
              <w:jc w:val="right"/>
              <w:rPr>
                <w:b/>
                <w:u w:val="single"/>
              </w:rPr>
            </w:pPr>
            <w:r w:rsidRPr="00CB4E20">
              <w:rPr>
                <w:b/>
                <w:u w:val="single"/>
              </w:rPr>
              <w:t>20,970.00</w:t>
            </w:r>
          </w:p>
        </w:tc>
      </w:tr>
      <w:tr w:rsidR="00E7572F" w:rsidRPr="00CB4E20" w14:paraId="7ED58071" w14:textId="77777777" w:rsidTr="0035212F">
        <w:tc>
          <w:tcPr>
            <w:tcW w:w="5328" w:type="dxa"/>
          </w:tcPr>
          <w:p w14:paraId="5926B6A8" w14:textId="77777777" w:rsidR="00FF1C74" w:rsidRPr="001B2F06" w:rsidRDefault="00FF1C74">
            <w:pPr>
              <w:pStyle w:val="ListParagraph"/>
              <w:ind w:left="0"/>
              <w:jc w:val="both"/>
              <w:rPr>
                <w:b/>
              </w:rPr>
            </w:pPr>
            <w:r w:rsidRPr="00CB4E20">
              <w:rPr>
                <w:b/>
              </w:rPr>
              <w:t>Difference</w:t>
            </w:r>
          </w:p>
        </w:tc>
        <w:tc>
          <w:tcPr>
            <w:tcW w:w="2052" w:type="dxa"/>
          </w:tcPr>
          <w:p w14:paraId="3D3A40D2" w14:textId="77777777" w:rsidR="00FF1C74" w:rsidRPr="001B2F06" w:rsidRDefault="00FF1C74">
            <w:pPr>
              <w:pStyle w:val="ListParagraph"/>
              <w:ind w:left="0"/>
              <w:jc w:val="right"/>
              <w:rPr>
                <w:b/>
                <w:u w:val="double"/>
              </w:rPr>
            </w:pPr>
            <w:r w:rsidRPr="001B2F06">
              <w:rPr>
                <w:b/>
                <w:u w:val="double"/>
              </w:rPr>
              <w:t>3,020.00</w:t>
            </w:r>
          </w:p>
        </w:tc>
      </w:tr>
    </w:tbl>
    <w:p w14:paraId="5FAD6C2E" w14:textId="77777777" w:rsidR="00FF1C74" w:rsidRPr="00CB4E20" w:rsidRDefault="00FF1C74">
      <w:pPr>
        <w:pStyle w:val="ListParagraph"/>
        <w:ind w:left="0"/>
        <w:jc w:val="both"/>
      </w:pPr>
    </w:p>
    <w:p w14:paraId="1B1C07BD" w14:textId="77777777" w:rsidR="00B5712E" w:rsidRDefault="00FF1C74" w:rsidP="005F547D">
      <w:pPr>
        <w:numPr>
          <w:ilvl w:val="1"/>
          <w:numId w:val="54"/>
        </w:numPr>
        <w:ind w:left="1260" w:hanging="720"/>
        <w:contextualSpacing/>
        <w:jc w:val="both"/>
      </w:pPr>
      <w:r w:rsidRPr="00CB4E20">
        <w:t xml:space="preserve">Further, if the payment to creditors of ₱18,805.00 pertained only to purchases made during the period August to October 2018 of ₱46,865.00, then there appears to be a balance still payable to the creditors amounting to ₱28,060.00. The IGP Coordinator needs to prepare and submit a true report on the actual inventories on hand as well as the amount due to the creditors at the time of assumption in order to arrive at the actual inventories, amount due to creditors, actual sales and income earned from the IGP operations at PhilSCA-MBEAB Campus.  </w:t>
      </w:r>
    </w:p>
    <w:p w14:paraId="1D61AE23" w14:textId="77777777" w:rsidR="00FF1C74" w:rsidRPr="00CB4E20" w:rsidRDefault="00FF1C74">
      <w:pPr>
        <w:pStyle w:val="ListParagraph"/>
        <w:ind w:left="0"/>
        <w:jc w:val="both"/>
      </w:pPr>
    </w:p>
    <w:p w14:paraId="47622B56" w14:textId="77777777" w:rsidR="00B5712E" w:rsidRDefault="00FF1C74" w:rsidP="005F547D">
      <w:pPr>
        <w:numPr>
          <w:ilvl w:val="1"/>
          <w:numId w:val="54"/>
        </w:numPr>
        <w:ind w:left="1260" w:hanging="720"/>
        <w:contextualSpacing/>
        <w:jc w:val="both"/>
      </w:pPr>
      <w:r w:rsidRPr="00CB4E20">
        <w:t xml:space="preserve">Analysis would show that income earned from </w:t>
      </w:r>
      <w:r w:rsidR="00BE66BC" w:rsidRPr="00CB4E20">
        <w:t xml:space="preserve">the </w:t>
      </w:r>
      <w:r w:rsidRPr="00CB4E20">
        <w:t xml:space="preserve">sale of school paraphernalia amounted to ₱2,715.00, however, </w:t>
      </w:r>
      <w:r w:rsidR="00BE66BC" w:rsidRPr="00CB4E20">
        <w:t xml:space="preserve">the </w:t>
      </w:r>
      <w:r w:rsidRPr="00CB4E20">
        <w:t>Report on Summary of Income was not furnished to COA Office.</w:t>
      </w:r>
    </w:p>
    <w:p w14:paraId="1C256C0B" w14:textId="77777777" w:rsidR="00FF1C74" w:rsidRPr="00CB4E20" w:rsidRDefault="00FF1C74">
      <w:pPr>
        <w:tabs>
          <w:tab w:val="left" w:pos="90"/>
          <w:tab w:val="left" w:pos="180"/>
        </w:tabs>
        <w:ind w:left="90"/>
        <w:jc w:val="both"/>
      </w:pPr>
    </w:p>
    <w:tbl>
      <w:tblPr>
        <w:tblStyle w:val="TableGrid"/>
        <w:tblW w:w="7470" w:type="dxa"/>
        <w:tblInd w:w="1278" w:type="dxa"/>
        <w:tblLook w:val="04A0" w:firstRow="1" w:lastRow="0" w:firstColumn="1" w:lastColumn="0" w:noHBand="0" w:noVBand="1"/>
      </w:tblPr>
      <w:tblGrid>
        <w:gridCol w:w="1980"/>
        <w:gridCol w:w="1080"/>
        <w:gridCol w:w="1170"/>
        <w:gridCol w:w="990"/>
        <w:gridCol w:w="998"/>
        <w:gridCol w:w="1252"/>
      </w:tblGrid>
      <w:tr w:rsidR="00E7572F" w:rsidRPr="00CB4E20" w14:paraId="0BF616C1" w14:textId="77777777" w:rsidTr="0035212F">
        <w:trPr>
          <w:tblHeader/>
        </w:trPr>
        <w:tc>
          <w:tcPr>
            <w:tcW w:w="1980" w:type="dxa"/>
            <w:vAlign w:val="center"/>
          </w:tcPr>
          <w:p w14:paraId="62AEA7C1" w14:textId="77777777" w:rsidR="00FF1C74" w:rsidRPr="001B2F06" w:rsidRDefault="00FF1C74">
            <w:pPr>
              <w:pStyle w:val="ListParagraph"/>
              <w:ind w:left="0"/>
              <w:jc w:val="center"/>
              <w:rPr>
                <w:b/>
                <w:sz w:val="20"/>
                <w:szCs w:val="20"/>
              </w:rPr>
            </w:pPr>
            <w:r w:rsidRPr="00CB4E20">
              <w:rPr>
                <w:b/>
                <w:sz w:val="20"/>
                <w:szCs w:val="20"/>
              </w:rPr>
              <w:t>Particulars</w:t>
            </w:r>
          </w:p>
        </w:tc>
        <w:tc>
          <w:tcPr>
            <w:tcW w:w="1080" w:type="dxa"/>
            <w:vAlign w:val="center"/>
          </w:tcPr>
          <w:p w14:paraId="61667512" w14:textId="77777777" w:rsidR="00FF1C74" w:rsidRPr="001B2F06" w:rsidRDefault="00FF1C74">
            <w:pPr>
              <w:pStyle w:val="ListParagraph"/>
              <w:ind w:left="0"/>
              <w:jc w:val="center"/>
              <w:rPr>
                <w:b/>
                <w:sz w:val="20"/>
                <w:szCs w:val="20"/>
              </w:rPr>
            </w:pPr>
            <w:r w:rsidRPr="00CB4E20">
              <w:rPr>
                <w:b/>
                <w:sz w:val="20"/>
                <w:szCs w:val="20"/>
              </w:rPr>
              <w:t>Selling Price</w:t>
            </w:r>
          </w:p>
        </w:tc>
        <w:tc>
          <w:tcPr>
            <w:tcW w:w="1170" w:type="dxa"/>
            <w:vAlign w:val="center"/>
          </w:tcPr>
          <w:p w14:paraId="32A62B33" w14:textId="77777777" w:rsidR="00FF1C74" w:rsidRPr="001B2F06" w:rsidRDefault="00FF1C74">
            <w:pPr>
              <w:pStyle w:val="ListParagraph"/>
              <w:ind w:left="0"/>
              <w:jc w:val="center"/>
              <w:rPr>
                <w:b/>
                <w:sz w:val="20"/>
                <w:szCs w:val="20"/>
              </w:rPr>
            </w:pPr>
            <w:r w:rsidRPr="00CB4E20">
              <w:rPr>
                <w:b/>
                <w:sz w:val="20"/>
                <w:szCs w:val="20"/>
              </w:rPr>
              <w:t>Cost of Sales</w:t>
            </w:r>
          </w:p>
        </w:tc>
        <w:tc>
          <w:tcPr>
            <w:tcW w:w="990" w:type="dxa"/>
            <w:vAlign w:val="center"/>
          </w:tcPr>
          <w:p w14:paraId="2BD42071" w14:textId="77777777" w:rsidR="00FF1C74" w:rsidRPr="001B2F06" w:rsidRDefault="00FF1C74">
            <w:pPr>
              <w:pStyle w:val="ListParagraph"/>
              <w:ind w:left="0"/>
              <w:jc w:val="center"/>
              <w:rPr>
                <w:b/>
                <w:sz w:val="20"/>
                <w:szCs w:val="20"/>
              </w:rPr>
            </w:pPr>
            <w:r w:rsidRPr="00CB4E20">
              <w:rPr>
                <w:b/>
                <w:sz w:val="20"/>
                <w:szCs w:val="20"/>
              </w:rPr>
              <w:t>Mark    Up</w:t>
            </w:r>
          </w:p>
        </w:tc>
        <w:tc>
          <w:tcPr>
            <w:tcW w:w="998" w:type="dxa"/>
            <w:vAlign w:val="center"/>
          </w:tcPr>
          <w:p w14:paraId="03ED4B86" w14:textId="77777777" w:rsidR="00FF1C74" w:rsidRPr="001B2F06" w:rsidRDefault="00FF1C74">
            <w:pPr>
              <w:pStyle w:val="ListParagraph"/>
              <w:ind w:left="0"/>
              <w:jc w:val="center"/>
              <w:rPr>
                <w:b/>
                <w:sz w:val="20"/>
                <w:szCs w:val="20"/>
              </w:rPr>
            </w:pPr>
            <w:r w:rsidRPr="00CB4E20">
              <w:rPr>
                <w:b/>
                <w:sz w:val="20"/>
                <w:szCs w:val="20"/>
              </w:rPr>
              <w:t>Quantity Sold</w:t>
            </w:r>
          </w:p>
        </w:tc>
        <w:tc>
          <w:tcPr>
            <w:tcW w:w="1252" w:type="dxa"/>
            <w:vAlign w:val="center"/>
          </w:tcPr>
          <w:p w14:paraId="4176F732" w14:textId="77777777" w:rsidR="00FF1C74" w:rsidRPr="001B2F06" w:rsidRDefault="00FF1C74">
            <w:pPr>
              <w:pStyle w:val="ListParagraph"/>
              <w:ind w:left="0"/>
              <w:jc w:val="center"/>
              <w:rPr>
                <w:b/>
                <w:sz w:val="20"/>
                <w:szCs w:val="20"/>
              </w:rPr>
            </w:pPr>
            <w:r w:rsidRPr="00CB4E20">
              <w:rPr>
                <w:b/>
                <w:sz w:val="20"/>
                <w:szCs w:val="20"/>
              </w:rPr>
              <w:t>Net Income</w:t>
            </w:r>
          </w:p>
        </w:tc>
      </w:tr>
      <w:tr w:rsidR="00E7572F" w:rsidRPr="00CB4E20" w14:paraId="1E2DA904" w14:textId="77777777" w:rsidTr="0035212F">
        <w:tc>
          <w:tcPr>
            <w:tcW w:w="1980" w:type="dxa"/>
          </w:tcPr>
          <w:p w14:paraId="7AD39891" w14:textId="77777777" w:rsidR="00FF1C74" w:rsidRPr="001B2F06" w:rsidRDefault="00FF1C74">
            <w:pPr>
              <w:pStyle w:val="ListParagraph"/>
              <w:ind w:left="0"/>
              <w:jc w:val="both"/>
              <w:rPr>
                <w:sz w:val="20"/>
                <w:szCs w:val="20"/>
              </w:rPr>
            </w:pPr>
            <w:r w:rsidRPr="00CB4E20">
              <w:rPr>
                <w:sz w:val="20"/>
                <w:szCs w:val="20"/>
              </w:rPr>
              <w:t>Shoulder Pads</w:t>
            </w:r>
          </w:p>
        </w:tc>
        <w:tc>
          <w:tcPr>
            <w:tcW w:w="1080" w:type="dxa"/>
          </w:tcPr>
          <w:p w14:paraId="2290E432" w14:textId="77777777" w:rsidR="00FF1C74" w:rsidRPr="001B2F06" w:rsidRDefault="00FF1C74">
            <w:pPr>
              <w:pStyle w:val="ListParagraph"/>
              <w:ind w:left="0"/>
              <w:jc w:val="center"/>
              <w:rPr>
                <w:sz w:val="20"/>
                <w:szCs w:val="20"/>
              </w:rPr>
            </w:pPr>
            <w:r w:rsidRPr="00CB4E20">
              <w:rPr>
                <w:sz w:val="20"/>
                <w:szCs w:val="20"/>
              </w:rPr>
              <w:t>185.00</w:t>
            </w:r>
          </w:p>
        </w:tc>
        <w:tc>
          <w:tcPr>
            <w:tcW w:w="1170" w:type="dxa"/>
          </w:tcPr>
          <w:p w14:paraId="2B8F0CD6" w14:textId="77777777" w:rsidR="00FF1C74" w:rsidRPr="001B2F06" w:rsidRDefault="00FF1C74">
            <w:pPr>
              <w:pStyle w:val="ListParagraph"/>
              <w:ind w:left="0"/>
              <w:jc w:val="center"/>
              <w:rPr>
                <w:sz w:val="20"/>
                <w:szCs w:val="20"/>
              </w:rPr>
            </w:pPr>
            <w:r w:rsidRPr="00CB4E20">
              <w:rPr>
                <w:sz w:val="20"/>
                <w:szCs w:val="20"/>
              </w:rPr>
              <w:t>165.00</w:t>
            </w:r>
          </w:p>
        </w:tc>
        <w:tc>
          <w:tcPr>
            <w:tcW w:w="990" w:type="dxa"/>
          </w:tcPr>
          <w:p w14:paraId="29EC29D6" w14:textId="77777777" w:rsidR="00FF1C74" w:rsidRPr="001B2F06" w:rsidRDefault="00FF1C74">
            <w:pPr>
              <w:pStyle w:val="ListParagraph"/>
              <w:ind w:left="0"/>
              <w:jc w:val="center"/>
              <w:rPr>
                <w:sz w:val="20"/>
                <w:szCs w:val="20"/>
              </w:rPr>
            </w:pPr>
            <w:r w:rsidRPr="00CB4E20">
              <w:rPr>
                <w:sz w:val="20"/>
                <w:szCs w:val="20"/>
              </w:rPr>
              <w:t>20.00</w:t>
            </w:r>
          </w:p>
        </w:tc>
        <w:tc>
          <w:tcPr>
            <w:tcW w:w="998" w:type="dxa"/>
          </w:tcPr>
          <w:p w14:paraId="640DC424" w14:textId="77777777" w:rsidR="00FF1C74" w:rsidRPr="001B2F06" w:rsidRDefault="00FF1C74">
            <w:pPr>
              <w:pStyle w:val="ListParagraph"/>
              <w:ind w:left="0"/>
              <w:jc w:val="center"/>
              <w:rPr>
                <w:sz w:val="20"/>
                <w:szCs w:val="20"/>
              </w:rPr>
            </w:pPr>
            <w:r w:rsidRPr="00CB4E20">
              <w:rPr>
                <w:sz w:val="20"/>
                <w:szCs w:val="20"/>
              </w:rPr>
              <w:t>67</w:t>
            </w:r>
          </w:p>
        </w:tc>
        <w:tc>
          <w:tcPr>
            <w:tcW w:w="1252" w:type="dxa"/>
          </w:tcPr>
          <w:p w14:paraId="7F2A8B44" w14:textId="77777777" w:rsidR="00FF1C74" w:rsidRPr="001B2F06" w:rsidRDefault="00FF1C74">
            <w:pPr>
              <w:pStyle w:val="ListParagraph"/>
              <w:ind w:left="0"/>
              <w:jc w:val="right"/>
              <w:rPr>
                <w:sz w:val="20"/>
                <w:szCs w:val="20"/>
              </w:rPr>
            </w:pPr>
            <w:r w:rsidRPr="00CB4E20">
              <w:rPr>
                <w:sz w:val="20"/>
                <w:szCs w:val="20"/>
              </w:rPr>
              <w:t>1,340.00</w:t>
            </w:r>
          </w:p>
        </w:tc>
      </w:tr>
      <w:tr w:rsidR="00E7572F" w:rsidRPr="00CB4E20" w14:paraId="0A6DAE8A" w14:textId="77777777" w:rsidTr="0035212F">
        <w:tc>
          <w:tcPr>
            <w:tcW w:w="1980" w:type="dxa"/>
          </w:tcPr>
          <w:p w14:paraId="58B9B4ED" w14:textId="77777777" w:rsidR="00FF1C74" w:rsidRPr="001B2F06" w:rsidRDefault="00FF1C74">
            <w:pPr>
              <w:pStyle w:val="ListParagraph"/>
              <w:ind w:left="0"/>
              <w:jc w:val="both"/>
              <w:rPr>
                <w:sz w:val="20"/>
                <w:szCs w:val="20"/>
              </w:rPr>
            </w:pPr>
            <w:r w:rsidRPr="00CB4E20">
              <w:rPr>
                <w:sz w:val="20"/>
                <w:szCs w:val="20"/>
              </w:rPr>
              <w:t>Nameplates</w:t>
            </w:r>
          </w:p>
        </w:tc>
        <w:tc>
          <w:tcPr>
            <w:tcW w:w="1080" w:type="dxa"/>
          </w:tcPr>
          <w:p w14:paraId="675EC3F5" w14:textId="77777777" w:rsidR="00FF1C74" w:rsidRPr="001B2F06" w:rsidRDefault="00FF1C74">
            <w:pPr>
              <w:pStyle w:val="ListParagraph"/>
              <w:ind w:left="0"/>
              <w:jc w:val="center"/>
              <w:rPr>
                <w:sz w:val="20"/>
                <w:szCs w:val="20"/>
              </w:rPr>
            </w:pPr>
            <w:r w:rsidRPr="00CB4E20">
              <w:rPr>
                <w:sz w:val="20"/>
                <w:szCs w:val="20"/>
              </w:rPr>
              <w:t>165.00</w:t>
            </w:r>
          </w:p>
        </w:tc>
        <w:tc>
          <w:tcPr>
            <w:tcW w:w="1170" w:type="dxa"/>
          </w:tcPr>
          <w:p w14:paraId="3990825E" w14:textId="77777777" w:rsidR="00FF1C74" w:rsidRPr="001B2F06" w:rsidRDefault="00FF1C74">
            <w:pPr>
              <w:pStyle w:val="ListParagraph"/>
              <w:ind w:left="0"/>
              <w:jc w:val="center"/>
              <w:rPr>
                <w:sz w:val="20"/>
                <w:szCs w:val="20"/>
              </w:rPr>
            </w:pPr>
            <w:r w:rsidRPr="00CB4E20">
              <w:rPr>
                <w:sz w:val="20"/>
                <w:szCs w:val="20"/>
              </w:rPr>
              <w:t>150.00</w:t>
            </w:r>
          </w:p>
        </w:tc>
        <w:tc>
          <w:tcPr>
            <w:tcW w:w="990" w:type="dxa"/>
          </w:tcPr>
          <w:p w14:paraId="77E62D5B"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15.00</w:t>
            </w:r>
          </w:p>
        </w:tc>
        <w:tc>
          <w:tcPr>
            <w:tcW w:w="998" w:type="dxa"/>
          </w:tcPr>
          <w:p w14:paraId="5466FAC3"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4</w:t>
            </w:r>
          </w:p>
        </w:tc>
        <w:tc>
          <w:tcPr>
            <w:tcW w:w="1252" w:type="dxa"/>
          </w:tcPr>
          <w:p w14:paraId="0DAEEAAD" w14:textId="77777777" w:rsidR="00FF1C74" w:rsidRPr="001B2F06" w:rsidRDefault="00FF1C74">
            <w:pPr>
              <w:pStyle w:val="ListParagraph"/>
              <w:tabs>
                <w:tab w:val="center" w:pos="4680"/>
                <w:tab w:val="right" w:pos="9360"/>
              </w:tabs>
              <w:ind w:left="0"/>
              <w:jc w:val="right"/>
              <w:rPr>
                <w:sz w:val="20"/>
                <w:szCs w:val="20"/>
              </w:rPr>
            </w:pPr>
            <w:r w:rsidRPr="00CB4E20">
              <w:rPr>
                <w:sz w:val="20"/>
                <w:szCs w:val="20"/>
              </w:rPr>
              <w:t xml:space="preserve"> 60.00</w:t>
            </w:r>
          </w:p>
        </w:tc>
      </w:tr>
      <w:tr w:rsidR="00E7572F" w:rsidRPr="00CB4E20" w14:paraId="260E0977" w14:textId="77777777" w:rsidTr="0035212F">
        <w:tc>
          <w:tcPr>
            <w:tcW w:w="1980" w:type="dxa"/>
          </w:tcPr>
          <w:p w14:paraId="2CCDA6BF" w14:textId="77777777" w:rsidR="00FF1C74" w:rsidRPr="001B2F06" w:rsidRDefault="00FF1C74">
            <w:pPr>
              <w:pStyle w:val="ListParagraph"/>
              <w:tabs>
                <w:tab w:val="center" w:pos="4680"/>
                <w:tab w:val="right" w:pos="9360"/>
              </w:tabs>
              <w:ind w:left="0"/>
              <w:jc w:val="both"/>
              <w:rPr>
                <w:sz w:val="20"/>
                <w:szCs w:val="20"/>
              </w:rPr>
            </w:pPr>
            <w:r w:rsidRPr="00CB4E20">
              <w:rPr>
                <w:sz w:val="20"/>
                <w:szCs w:val="20"/>
              </w:rPr>
              <w:t>Wings</w:t>
            </w:r>
          </w:p>
        </w:tc>
        <w:tc>
          <w:tcPr>
            <w:tcW w:w="1080" w:type="dxa"/>
          </w:tcPr>
          <w:p w14:paraId="6882B338"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250.00</w:t>
            </w:r>
          </w:p>
        </w:tc>
        <w:tc>
          <w:tcPr>
            <w:tcW w:w="1170" w:type="dxa"/>
          </w:tcPr>
          <w:p w14:paraId="79225045"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225.00</w:t>
            </w:r>
          </w:p>
        </w:tc>
        <w:tc>
          <w:tcPr>
            <w:tcW w:w="990" w:type="dxa"/>
          </w:tcPr>
          <w:p w14:paraId="346E5A9B"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25.00</w:t>
            </w:r>
          </w:p>
        </w:tc>
        <w:tc>
          <w:tcPr>
            <w:tcW w:w="998" w:type="dxa"/>
          </w:tcPr>
          <w:p w14:paraId="0896C9BF"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12</w:t>
            </w:r>
          </w:p>
        </w:tc>
        <w:tc>
          <w:tcPr>
            <w:tcW w:w="1252" w:type="dxa"/>
          </w:tcPr>
          <w:p w14:paraId="1BC66B45" w14:textId="77777777" w:rsidR="00FF1C74" w:rsidRPr="001B2F06" w:rsidRDefault="00FF1C74">
            <w:pPr>
              <w:pStyle w:val="ListParagraph"/>
              <w:tabs>
                <w:tab w:val="center" w:pos="4680"/>
                <w:tab w:val="right" w:pos="9360"/>
              </w:tabs>
              <w:ind w:left="0"/>
              <w:jc w:val="right"/>
              <w:rPr>
                <w:sz w:val="20"/>
                <w:szCs w:val="20"/>
              </w:rPr>
            </w:pPr>
            <w:r w:rsidRPr="00CB4E20">
              <w:rPr>
                <w:sz w:val="20"/>
                <w:szCs w:val="20"/>
              </w:rPr>
              <w:t xml:space="preserve"> 300.00</w:t>
            </w:r>
          </w:p>
        </w:tc>
      </w:tr>
      <w:tr w:rsidR="00E7572F" w:rsidRPr="00CB4E20" w14:paraId="299B0659" w14:textId="77777777" w:rsidTr="0035212F">
        <w:tc>
          <w:tcPr>
            <w:tcW w:w="1980" w:type="dxa"/>
          </w:tcPr>
          <w:p w14:paraId="038DD414" w14:textId="77777777" w:rsidR="00FF1C74" w:rsidRPr="001B2F06" w:rsidRDefault="00FF1C74">
            <w:pPr>
              <w:pStyle w:val="ListParagraph"/>
              <w:tabs>
                <w:tab w:val="center" w:pos="4680"/>
                <w:tab w:val="right" w:pos="9360"/>
              </w:tabs>
              <w:ind w:left="0"/>
              <w:jc w:val="both"/>
              <w:rPr>
                <w:sz w:val="20"/>
                <w:szCs w:val="20"/>
              </w:rPr>
            </w:pPr>
            <w:r w:rsidRPr="00CB4E20">
              <w:rPr>
                <w:sz w:val="20"/>
                <w:szCs w:val="20"/>
              </w:rPr>
              <w:t>Departmental Shirts</w:t>
            </w:r>
          </w:p>
        </w:tc>
        <w:tc>
          <w:tcPr>
            <w:tcW w:w="1080" w:type="dxa"/>
          </w:tcPr>
          <w:p w14:paraId="730DBF6E"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280.00</w:t>
            </w:r>
          </w:p>
        </w:tc>
        <w:tc>
          <w:tcPr>
            <w:tcW w:w="1170" w:type="dxa"/>
          </w:tcPr>
          <w:p w14:paraId="7175D9B1"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260.00</w:t>
            </w:r>
          </w:p>
        </w:tc>
        <w:tc>
          <w:tcPr>
            <w:tcW w:w="990" w:type="dxa"/>
          </w:tcPr>
          <w:p w14:paraId="512D4985"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20.00</w:t>
            </w:r>
          </w:p>
        </w:tc>
        <w:tc>
          <w:tcPr>
            <w:tcW w:w="998" w:type="dxa"/>
          </w:tcPr>
          <w:p w14:paraId="516A54A6" w14:textId="77777777" w:rsidR="00FF1C74" w:rsidRPr="001B2F06" w:rsidRDefault="00FF1C74">
            <w:pPr>
              <w:pStyle w:val="ListParagraph"/>
              <w:tabs>
                <w:tab w:val="center" w:pos="4680"/>
                <w:tab w:val="right" w:pos="9360"/>
              </w:tabs>
              <w:ind w:left="0"/>
              <w:jc w:val="center"/>
              <w:rPr>
                <w:sz w:val="20"/>
                <w:szCs w:val="20"/>
              </w:rPr>
            </w:pPr>
            <w:r w:rsidRPr="00CB4E20">
              <w:rPr>
                <w:sz w:val="20"/>
                <w:szCs w:val="20"/>
              </w:rPr>
              <w:t>36</w:t>
            </w:r>
          </w:p>
        </w:tc>
        <w:tc>
          <w:tcPr>
            <w:tcW w:w="1252" w:type="dxa"/>
          </w:tcPr>
          <w:p w14:paraId="773E3C44" w14:textId="77777777" w:rsidR="00FF1C74" w:rsidRPr="001B2F06" w:rsidRDefault="00FF1C74">
            <w:pPr>
              <w:pStyle w:val="ListParagraph"/>
              <w:tabs>
                <w:tab w:val="center" w:pos="4680"/>
                <w:tab w:val="right" w:pos="9360"/>
              </w:tabs>
              <w:ind w:left="0"/>
              <w:jc w:val="right"/>
              <w:rPr>
                <w:sz w:val="20"/>
                <w:szCs w:val="20"/>
              </w:rPr>
            </w:pPr>
            <w:r w:rsidRPr="00CB4E20">
              <w:rPr>
                <w:sz w:val="20"/>
                <w:szCs w:val="20"/>
              </w:rPr>
              <w:t xml:space="preserve"> 720.00</w:t>
            </w:r>
          </w:p>
        </w:tc>
      </w:tr>
      <w:tr w:rsidR="00E7572F" w:rsidRPr="00CB4E20" w14:paraId="23CAB11B" w14:textId="77777777" w:rsidTr="0035212F">
        <w:tc>
          <w:tcPr>
            <w:tcW w:w="1980" w:type="dxa"/>
          </w:tcPr>
          <w:p w14:paraId="3B4F51BC" w14:textId="77777777" w:rsidR="00FF1C74" w:rsidRPr="001B2F06" w:rsidRDefault="00FF1C74">
            <w:pPr>
              <w:pStyle w:val="ListParagraph"/>
              <w:ind w:left="0"/>
              <w:jc w:val="both"/>
              <w:rPr>
                <w:sz w:val="20"/>
                <w:szCs w:val="20"/>
              </w:rPr>
            </w:pPr>
            <w:r w:rsidRPr="00CB4E20">
              <w:rPr>
                <w:sz w:val="20"/>
                <w:szCs w:val="20"/>
              </w:rPr>
              <w:t>P. E. Shirts</w:t>
            </w:r>
          </w:p>
        </w:tc>
        <w:tc>
          <w:tcPr>
            <w:tcW w:w="1080" w:type="dxa"/>
          </w:tcPr>
          <w:p w14:paraId="6CFF651F" w14:textId="77777777" w:rsidR="00FF1C74" w:rsidRPr="001B2F06" w:rsidRDefault="00FF1C74">
            <w:pPr>
              <w:pStyle w:val="ListParagraph"/>
              <w:ind w:left="0"/>
              <w:jc w:val="center"/>
              <w:rPr>
                <w:sz w:val="20"/>
                <w:szCs w:val="20"/>
              </w:rPr>
            </w:pPr>
            <w:r w:rsidRPr="00CB4E20">
              <w:rPr>
                <w:sz w:val="20"/>
                <w:szCs w:val="20"/>
              </w:rPr>
              <w:t>180.00</w:t>
            </w:r>
          </w:p>
        </w:tc>
        <w:tc>
          <w:tcPr>
            <w:tcW w:w="1170" w:type="dxa"/>
          </w:tcPr>
          <w:p w14:paraId="1CD74F93" w14:textId="77777777" w:rsidR="00FF1C74" w:rsidRPr="001B2F06" w:rsidRDefault="00FF1C74">
            <w:pPr>
              <w:pStyle w:val="ListParagraph"/>
              <w:ind w:left="0"/>
              <w:jc w:val="center"/>
              <w:rPr>
                <w:sz w:val="20"/>
                <w:szCs w:val="20"/>
              </w:rPr>
            </w:pPr>
            <w:r w:rsidRPr="00CB4E20">
              <w:rPr>
                <w:sz w:val="20"/>
                <w:szCs w:val="20"/>
              </w:rPr>
              <w:t>175.00</w:t>
            </w:r>
          </w:p>
        </w:tc>
        <w:tc>
          <w:tcPr>
            <w:tcW w:w="990" w:type="dxa"/>
          </w:tcPr>
          <w:p w14:paraId="0B1470E1" w14:textId="77777777" w:rsidR="00FF1C74" w:rsidRPr="001B2F06" w:rsidRDefault="00FF1C74">
            <w:pPr>
              <w:pStyle w:val="ListParagraph"/>
              <w:ind w:left="0"/>
              <w:jc w:val="center"/>
              <w:rPr>
                <w:sz w:val="20"/>
                <w:szCs w:val="20"/>
              </w:rPr>
            </w:pPr>
            <w:r w:rsidRPr="00CB4E20">
              <w:rPr>
                <w:sz w:val="20"/>
                <w:szCs w:val="20"/>
              </w:rPr>
              <w:t>5.00</w:t>
            </w:r>
          </w:p>
        </w:tc>
        <w:tc>
          <w:tcPr>
            <w:tcW w:w="998" w:type="dxa"/>
          </w:tcPr>
          <w:p w14:paraId="2A3B1D3D" w14:textId="77777777" w:rsidR="00FF1C74" w:rsidRPr="001B2F06" w:rsidRDefault="00FF1C74">
            <w:pPr>
              <w:pStyle w:val="ListParagraph"/>
              <w:ind w:left="0"/>
              <w:jc w:val="center"/>
              <w:rPr>
                <w:sz w:val="20"/>
                <w:szCs w:val="20"/>
              </w:rPr>
            </w:pPr>
            <w:r w:rsidRPr="00CB4E20">
              <w:rPr>
                <w:sz w:val="20"/>
                <w:szCs w:val="20"/>
              </w:rPr>
              <w:t>59</w:t>
            </w:r>
          </w:p>
        </w:tc>
        <w:tc>
          <w:tcPr>
            <w:tcW w:w="1252" w:type="dxa"/>
          </w:tcPr>
          <w:p w14:paraId="38DD7B29" w14:textId="77777777" w:rsidR="00FF1C74" w:rsidRPr="001B2F06" w:rsidRDefault="00FF1C74">
            <w:pPr>
              <w:pStyle w:val="ListParagraph"/>
              <w:ind w:left="0"/>
              <w:jc w:val="right"/>
              <w:rPr>
                <w:sz w:val="20"/>
                <w:szCs w:val="20"/>
              </w:rPr>
            </w:pPr>
            <w:r w:rsidRPr="00CB4E20">
              <w:rPr>
                <w:sz w:val="20"/>
                <w:szCs w:val="20"/>
              </w:rPr>
              <w:t xml:space="preserve"> 295.00</w:t>
            </w:r>
          </w:p>
        </w:tc>
      </w:tr>
      <w:tr w:rsidR="00E7572F" w:rsidRPr="00CB4E20" w14:paraId="00EED75F" w14:textId="77777777" w:rsidTr="0035212F">
        <w:tc>
          <w:tcPr>
            <w:tcW w:w="1980" w:type="dxa"/>
          </w:tcPr>
          <w:p w14:paraId="31F93126" w14:textId="77777777" w:rsidR="00FF1C74" w:rsidRPr="001B2F06" w:rsidRDefault="00FF1C74">
            <w:pPr>
              <w:pStyle w:val="ListParagraph"/>
              <w:ind w:left="0"/>
              <w:jc w:val="both"/>
              <w:rPr>
                <w:b/>
                <w:sz w:val="20"/>
                <w:szCs w:val="20"/>
              </w:rPr>
            </w:pPr>
            <w:r w:rsidRPr="00CB4E20">
              <w:rPr>
                <w:b/>
                <w:sz w:val="20"/>
                <w:szCs w:val="20"/>
              </w:rPr>
              <w:t>Total</w:t>
            </w:r>
          </w:p>
        </w:tc>
        <w:tc>
          <w:tcPr>
            <w:tcW w:w="1080" w:type="dxa"/>
          </w:tcPr>
          <w:p w14:paraId="3FDF5E90" w14:textId="77777777" w:rsidR="00FF1C74" w:rsidRPr="001B2F06" w:rsidRDefault="00FF1C74">
            <w:pPr>
              <w:pStyle w:val="ListParagraph"/>
              <w:keepNext/>
              <w:keepLines/>
              <w:spacing w:before="200"/>
              <w:ind w:left="0"/>
              <w:jc w:val="both"/>
              <w:outlineLvl w:val="2"/>
              <w:rPr>
                <w:sz w:val="20"/>
                <w:szCs w:val="20"/>
              </w:rPr>
            </w:pPr>
          </w:p>
        </w:tc>
        <w:tc>
          <w:tcPr>
            <w:tcW w:w="1170" w:type="dxa"/>
          </w:tcPr>
          <w:p w14:paraId="773B9965" w14:textId="77777777" w:rsidR="00FF1C74" w:rsidRPr="001B2F06" w:rsidRDefault="00FF1C74">
            <w:pPr>
              <w:pStyle w:val="ListParagraph"/>
              <w:keepNext/>
              <w:keepLines/>
              <w:spacing w:before="200"/>
              <w:ind w:left="0"/>
              <w:outlineLvl w:val="2"/>
              <w:rPr>
                <w:b/>
                <w:sz w:val="20"/>
                <w:szCs w:val="20"/>
              </w:rPr>
            </w:pPr>
          </w:p>
        </w:tc>
        <w:tc>
          <w:tcPr>
            <w:tcW w:w="990" w:type="dxa"/>
          </w:tcPr>
          <w:p w14:paraId="4478A4C9" w14:textId="77777777" w:rsidR="00FF1C74" w:rsidRPr="001B2F06" w:rsidRDefault="00FF1C74">
            <w:pPr>
              <w:pStyle w:val="ListParagraph"/>
              <w:keepNext/>
              <w:keepLines/>
              <w:spacing w:before="200"/>
              <w:ind w:left="0"/>
              <w:jc w:val="right"/>
              <w:outlineLvl w:val="2"/>
              <w:rPr>
                <w:b/>
                <w:sz w:val="20"/>
                <w:szCs w:val="20"/>
              </w:rPr>
            </w:pPr>
          </w:p>
        </w:tc>
        <w:tc>
          <w:tcPr>
            <w:tcW w:w="998" w:type="dxa"/>
          </w:tcPr>
          <w:p w14:paraId="63569ED7" w14:textId="77777777" w:rsidR="00FF1C74" w:rsidRPr="001B2F06" w:rsidRDefault="00FF1C74">
            <w:pPr>
              <w:pStyle w:val="ListParagraph"/>
              <w:keepNext/>
              <w:keepLines/>
              <w:spacing w:before="200"/>
              <w:ind w:left="0"/>
              <w:jc w:val="right"/>
              <w:outlineLvl w:val="2"/>
              <w:rPr>
                <w:b/>
                <w:sz w:val="20"/>
                <w:szCs w:val="20"/>
              </w:rPr>
            </w:pPr>
          </w:p>
        </w:tc>
        <w:tc>
          <w:tcPr>
            <w:tcW w:w="1252" w:type="dxa"/>
          </w:tcPr>
          <w:p w14:paraId="0D18868F" w14:textId="77777777" w:rsidR="00FF1C74" w:rsidRPr="001B2F06" w:rsidRDefault="00FF1C74">
            <w:pPr>
              <w:pStyle w:val="ListParagraph"/>
              <w:ind w:left="0"/>
              <w:jc w:val="right"/>
              <w:rPr>
                <w:b/>
                <w:sz w:val="20"/>
                <w:szCs w:val="20"/>
              </w:rPr>
            </w:pPr>
            <w:r w:rsidRPr="00CB4E20">
              <w:rPr>
                <w:b/>
                <w:sz w:val="20"/>
                <w:szCs w:val="20"/>
              </w:rPr>
              <w:t>2,715.00</w:t>
            </w:r>
          </w:p>
        </w:tc>
      </w:tr>
    </w:tbl>
    <w:p w14:paraId="65C90C8F" w14:textId="77777777" w:rsidR="00FF1C74" w:rsidRPr="00CB4E20" w:rsidRDefault="00FF1C74">
      <w:pPr>
        <w:jc w:val="both"/>
      </w:pPr>
    </w:p>
    <w:p w14:paraId="6CF3BADD" w14:textId="77777777" w:rsidR="00B5712E" w:rsidRDefault="00FF1C74" w:rsidP="005F547D">
      <w:pPr>
        <w:numPr>
          <w:ilvl w:val="1"/>
          <w:numId w:val="54"/>
        </w:numPr>
        <w:ind w:left="1260" w:hanging="720"/>
        <w:contextualSpacing/>
        <w:jc w:val="both"/>
      </w:pPr>
      <w:r w:rsidRPr="00CB4E20">
        <w:t xml:space="preserve">For SY 2018-2019, out of </w:t>
      </w:r>
      <w:r w:rsidR="00BE66BC" w:rsidRPr="00CB4E20">
        <w:t xml:space="preserve">the </w:t>
      </w:r>
      <w:r w:rsidRPr="00CB4E20">
        <w:t xml:space="preserve">2,319 enrolled students of PhilSCA-MBEAB Campus, 1,090 were </w:t>
      </w:r>
      <w:r w:rsidR="00BE66BC" w:rsidRPr="00CB4E20">
        <w:t>freshman</w:t>
      </w:r>
      <w:r w:rsidRPr="00CB4E20">
        <w:t xml:space="preserve"> students. </w:t>
      </w:r>
    </w:p>
    <w:p w14:paraId="5D54B1AF" w14:textId="77777777" w:rsidR="00FF1C74" w:rsidRPr="00CB4E20" w:rsidRDefault="00FF1C74">
      <w:pPr>
        <w:pStyle w:val="ListParagraph"/>
        <w:ind w:left="0"/>
        <w:jc w:val="both"/>
      </w:pPr>
    </w:p>
    <w:p w14:paraId="15317B17" w14:textId="77777777" w:rsidR="00B5712E" w:rsidRDefault="00FF1C74" w:rsidP="005F547D">
      <w:pPr>
        <w:numPr>
          <w:ilvl w:val="1"/>
          <w:numId w:val="54"/>
        </w:numPr>
        <w:ind w:left="1260" w:hanging="720"/>
        <w:contextualSpacing/>
        <w:jc w:val="both"/>
      </w:pPr>
      <w:r w:rsidRPr="00CB4E20">
        <w:t xml:space="preserve">As per records, </w:t>
      </w:r>
      <w:r w:rsidR="00BE66BC" w:rsidRPr="00CB4E20">
        <w:t xml:space="preserve">the </w:t>
      </w:r>
      <w:r w:rsidRPr="00CB4E20">
        <w:t xml:space="preserve">students did not purchase school paraphernalia which were part of the prescribed uniform; </w:t>
      </w:r>
      <w:r w:rsidR="00E96A0A">
        <w:t>i</w:t>
      </w:r>
      <w:r w:rsidR="00BE66BC" w:rsidRPr="00CB4E20">
        <w:t>.</w:t>
      </w:r>
      <w:r w:rsidR="00E96A0A">
        <w:t>e</w:t>
      </w:r>
      <w:r w:rsidR="00BE66BC" w:rsidRPr="00CB4E20">
        <w:t>.</w:t>
      </w:r>
      <w:r w:rsidR="00CA5F7A">
        <w:t>,</w:t>
      </w:r>
      <w:r w:rsidRPr="00CB4E20">
        <w:t xml:space="preserve"> the sales of 67 pieces shoulder pads which is 6% only of the total enrolled students or a ratio of 6:100, same goes with the other school paraphernalia</w:t>
      </w:r>
      <w:r w:rsidR="00BE66BC" w:rsidRPr="00CB4E20">
        <w:t xml:space="preserve">, </w:t>
      </w:r>
      <w:r w:rsidRPr="00CB4E20">
        <w:t>Department</w:t>
      </w:r>
      <w:r w:rsidR="00BE66BC" w:rsidRPr="00CB4E20">
        <w:t xml:space="preserve">al </w:t>
      </w:r>
      <w:r w:rsidRPr="00CB4E20">
        <w:t>Shirts and P. E. Uniform.</w:t>
      </w:r>
    </w:p>
    <w:p w14:paraId="264BE624" w14:textId="77777777" w:rsidR="00FF1C74" w:rsidRPr="00CB4E20" w:rsidRDefault="00FF1C74">
      <w:pPr>
        <w:pStyle w:val="ListParagraph"/>
        <w:ind w:left="0"/>
        <w:jc w:val="both"/>
      </w:pPr>
    </w:p>
    <w:p w14:paraId="48C8C32D" w14:textId="77777777" w:rsidR="00B5712E" w:rsidRDefault="00FF1C74" w:rsidP="005F547D">
      <w:pPr>
        <w:numPr>
          <w:ilvl w:val="1"/>
          <w:numId w:val="54"/>
        </w:numPr>
        <w:ind w:left="1260" w:hanging="720"/>
        <w:contextualSpacing/>
        <w:jc w:val="both"/>
      </w:pPr>
      <w:r w:rsidRPr="00CB4E20">
        <w:t>It showed that the Campus Director did not strictly impose the use of the prescribed uniform which affected the program of the IGP.</w:t>
      </w:r>
    </w:p>
    <w:p w14:paraId="58F475DB" w14:textId="77777777" w:rsidR="00B5712E" w:rsidRDefault="00B5712E" w:rsidP="001B2F06">
      <w:pPr>
        <w:contextualSpacing/>
        <w:jc w:val="both"/>
      </w:pPr>
    </w:p>
    <w:p w14:paraId="355A2A9A" w14:textId="77777777" w:rsidR="00B5712E" w:rsidRDefault="00FF1C74" w:rsidP="005F547D">
      <w:pPr>
        <w:numPr>
          <w:ilvl w:val="1"/>
          <w:numId w:val="54"/>
        </w:numPr>
        <w:ind w:left="1260" w:hanging="720"/>
        <w:contextualSpacing/>
        <w:jc w:val="both"/>
      </w:pPr>
      <w:r w:rsidRPr="00CB4E20">
        <w:t xml:space="preserve">Also, it was learned that prior to the visit of the </w:t>
      </w:r>
      <w:r w:rsidR="00E96A0A">
        <w:t>Audit T</w:t>
      </w:r>
      <w:r w:rsidRPr="00CB4E20">
        <w:t>eam, there were three canteens operating inside the campus, but no reports of collections had been received.</w:t>
      </w:r>
    </w:p>
    <w:p w14:paraId="5F2119D4" w14:textId="77777777" w:rsidR="00FF1C74" w:rsidRPr="00CB4E20" w:rsidRDefault="00FF1C74">
      <w:pPr>
        <w:pStyle w:val="ListParagraph"/>
        <w:ind w:left="0"/>
        <w:jc w:val="both"/>
      </w:pPr>
    </w:p>
    <w:p w14:paraId="12DCC8F1" w14:textId="77777777" w:rsidR="007F0865" w:rsidRDefault="00FF1C74" w:rsidP="005F547D">
      <w:pPr>
        <w:numPr>
          <w:ilvl w:val="1"/>
          <w:numId w:val="54"/>
        </w:numPr>
        <w:ind w:left="1260" w:hanging="720"/>
        <w:contextualSpacing/>
        <w:jc w:val="both"/>
      </w:pPr>
      <w:r w:rsidRPr="00CB4E20">
        <w:t>The Campus did not report collections of rental from usages of space for the three (3) canteens then in operation.</w:t>
      </w:r>
    </w:p>
    <w:p w14:paraId="431B6458" w14:textId="77777777" w:rsidR="007F0865" w:rsidRDefault="007F0865">
      <w:pPr>
        <w:spacing w:after="200" w:line="276" w:lineRule="auto"/>
      </w:pPr>
      <w:r>
        <w:br w:type="page"/>
      </w:r>
    </w:p>
    <w:p w14:paraId="277B671E" w14:textId="77777777" w:rsidR="00B5712E" w:rsidRDefault="00FF1C74" w:rsidP="005F547D">
      <w:pPr>
        <w:numPr>
          <w:ilvl w:val="1"/>
          <w:numId w:val="54"/>
        </w:numPr>
        <w:ind w:left="1260" w:hanging="720"/>
        <w:contextualSpacing/>
        <w:jc w:val="both"/>
      </w:pPr>
      <w:r w:rsidRPr="00CB4E20">
        <w:lastRenderedPageBreak/>
        <w:t xml:space="preserve">The IGP Coordinator could not give information regarding the rental of the three canteens since she only assumed responsibility </w:t>
      </w:r>
      <w:r w:rsidR="003132A9">
        <w:t>i</w:t>
      </w:r>
      <w:r w:rsidR="003132A9" w:rsidRPr="00CB4E20">
        <w:t xml:space="preserve">n </w:t>
      </w:r>
      <w:r w:rsidRPr="00CB4E20">
        <w:t>August 2018 when the canteens had already stopped operating.</w:t>
      </w:r>
    </w:p>
    <w:p w14:paraId="442FB1AE" w14:textId="77777777" w:rsidR="00FF1C74" w:rsidRPr="00CB4E20" w:rsidRDefault="00FF1C74">
      <w:pPr>
        <w:pStyle w:val="ListParagraph"/>
        <w:ind w:left="0"/>
        <w:jc w:val="both"/>
      </w:pPr>
    </w:p>
    <w:p w14:paraId="74C03A7F" w14:textId="77777777" w:rsidR="00B5712E" w:rsidRDefault="00FF1C74" w:rsidP="005F547D">
      <w:pPr>
        <w:numPr>
          <w:ilvl w:val="1"/>
          <w:numId w:val="54"/>
        </w:numPr>
        <w:ind w:left="1260" w:hanging="720"/>
        <w:contextualSpacing/>
        <w:jc w:val="both"/>
      </w:pPr>
      <w:r w:rsidRPr="00CB4E20">
        <w:t>The Director</w:t>
      </w:r>
      <w:r w:rsidR="0058095A" w:rsidRPr="00CB4E20">
        <w:t xml:space="preserve"> of</w:t>
      </w:r>
      <w:r w:rsidRPr="00CB4E20">
        <w:t xml:space="preserve"> Auxiliary Services had no Reports on Income from MBEAB Campus submitted to COA Office.</w:t>
      </w:r>
    </w:p>
    <w:p w14:paraId="0D91159F" w14:textId="12D40494" w:rsidR="00D5356B" w:rsidRPr="00CB4E20" w:rsidRDefault="00D5356B"/>
    <w:p w14:paraId="11F7356E" w14:textId="77777777" w:rsidR="00B5712E" w:rsidRPr="001B2F06" w:rsidRDefault="00863A2B" w:rsidP="006A3AF1">
      <w:pPr>
        <w:ind w:firstLine="1350"/>
        <w:rPr>
          <w:i/>
        </w:rPr>
      </w:pPr>
      <w:r w:rsidRPr="001B2F06">
        <w:rPr>
          <w:i/>
          <w:lang w:val="en-PH"/>
        </w:rPr>
        <w:t xml:space="preserve">PhilSCA-BAB Campus </w:t>
      </w:r>
    </w:p>
    <w:p w14:paraId="53C96712" w14:textId="77777777" w:rsidR="00A67484" w:rsidRPr="00CB4E20" w:rsidRDefault="00A67484">
      <w:pPr>
        <w:pStyle w:val="ListParagraph"/>
        <w:ind w:left="1080"/>
        <w:jc w:val="both"/>
      </w:pPr>
    </w:p>
    <w:p w14:paraId="7083FA86" w14:textId="77777777" w:rsidR="00B5712E" w:rsidRDefault="00826AB3" w:rsidP="005F547D">
      <w:pPr>
        <w:numPr>
          <w:ilvl w:val="1"/>
          <w:numId w:val="54"/>
        </w:numPr>
        <w:ind w:left="1260" w:hanging="720"/>
        <w:contextualSpacing/>
        <w:jc w:val="both"/>
      </w:pPr>
      <w:r>
        <w:t xml:space="preserve">Audit of </w:t>
      </w:r>
      <w:r w:rsidR="007868BD">
        <w:t>r</w:t>
      </w:r>
      <w:r w:rsidR="00A67484" w:rsidRPr="00CB4E20">
        <w:t>evenue from rental of lessees operating within BAB Campus</w:t>
      </w:r>
      <w:r w:rsidR="006277F2" w:rsidRPr="00CB4E20">
        <w:t xml:space="preserve"> showed </w:t>
      </w:r>
      <w:r w:rsidR="00C03182" w:rsidRPr="00CB4E20">
        <w:t>the following</w:t>
      </w:r>
      <w:r w:rsidR="0058095A" w:rsidRPr="00CB4E20">
        <w:t>:</w:t>
      </w:r>
    </w:p>
    <w:p w14:paraId="122ED07B" w14:textId="77777777" w:rsidR="00A67484" w:rsidRPr="00CB4E20" w:rsidRDefault="00A67484">
      <w:pPr>
        <w:pStyle w:val="ListParagraph"/>
        <w:ind w:left="90"/>
        <w:jc w:val="both"/>
      </w:pPr>
    </w:p>
    <w:tbl>
      <w:tblPr>
        <w:tblStyle w:val="TableGrid"/>
        <w:tblW w:w="7533"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350"/>
        <w:gridCol w:w="1980"/>
        <w:gridCol w:w="1440"/>
        <w:gridCol w:w="1503"/>
      </w:tblGrid>
      <w:tr w:rsidR="00B700D9" w:rsidRPr="00CB4E20" w14:paraId="582CC622" w14:textId="77777777" w:rsidTr="0035212F">
        <w:trPr>
          <w:tblHeader/>
        </w:trPr>
        <w:tc>
          <w:tcPr>
            <w:tcW w:w="1260" w:type="dxa"/>
            <w:vAlign w:val="center"/>
          </w:tcPr>
          <w:p w14:paraId="2900C472" w14:textId="77777777" w:rsidR="00A67484" w:rsidRPr="001B2F06" w:rsidRDefault="00A67484">
            <w:pPr>
              <w:contextualSpacing/>
              <w:jc w:val="center"/>
              <w:rPr>
                <w:b/>
                <w:sz w:val="20"/>
                <w:szCs w:val="20"/>
              </w:rPr>
            </w:pPr>
            <w:r w:rsidRPr="00CB4E20">
              <w:rPr>
                <w:b/>
                <w:sz w:val="20"/>
                <w:szCs w:val="20"/>
              </w:rPr>
              <w:t>Lessee</w:t>
            </w:r>
          </w:p>
        </w:tc>
        <w:tc>
          <w:tcPr>
            <w:tcW w:w="1350" w:type="dxa"/>
            <w:vAlign w:val="center"/>
          </w:tcPr>
          <w:p w14:paraId="1D7D0103" w14:textId="77777777" w:rsidR="00A67484" w:rsidRPr="001B2F06" w:rsidRDefault="00A67484">
            <w:pPr>
              <w:contextualSpacing/>
              <w:jc w:val="center"/>
              <w:rPr>
                <w:b/>
                <w:sz w:val="20"/>
                <w:szCs w:val="20"/>
              </w:rPr>
            </w:pPr>
            <w:r w:rsidRPr="00CB4E20">
              <w:rPr>
                <w:b/>
                <w:sz w:val="20"/>
                <w:szCs w:val="20"/>
              </w:rPr>
              <w:t>Area Covered</w:t>
            </w:r>
          </w:p>
        </w:tc>
        <w:tc>
          <w:tcPr>
            <w:tcW w:w="1980" w:type="dxa"/>
            <w:vAlign w:val="center"/>
          </w:tcPr>
          <w:p w14:paraId="5F9CA163" w14:textId="77777777" w:rsidR="00A67484" w:rsidRPr="001B2F06" w:rsidRDefault="00A67484">
            <w:pPr>
              <w:contextualSpacing/>
              <w:jc w:val="center"/>
              <w:rPr>
                <w:b/>
                <w:sz w:val="20"/>
                <w:szCs w:val="20"/>
              </w:rPr>
            </w:pPr>
            <w:r w:rsidRPr="00CB4E20">
              <w:rPr>
                <w:b/>
                <w:sz w:val="20"/>
                <w:szCs w:val="20"/>
              </w:rPr>
              <w:t>Duration of Contract</w:t>
            </w:r>
          </w:p>
        </w:tc>
        <w:tc>
          <w:tcPr>
            <w:tcW w:w="1440" w:type="dxa"/>
            <w:vAlign w:val="center"/>
          </w:tcPr>
          <w:p w14:paraId="16E82FE1" w14:textId="77777777" w:rsidR="00A67484" w:rsidRPr="001B2F06" w:rsidRDefault="00A67484">
            <w:pPr>
              <w:contextualSpacing/>
              <w:jc w:val="center"/>
              <w:rPr>
                <w:b/>
                <w:sz w:val="20"/>
                <w:szCs w:val="20"/>
              </w:rPr>
            </w:pPr>
            <w:r w:rsidRPr="00CB4E20">
              <w:rPr>
                <w:b/>
                <w:sz w:val="20"/>
                <w:szCs w:val="20"/>
              </w:rPr>
              <w:t>Monthly Rental</w:t>
            </w:r>
          </w:p>
        </w:tc>
        <w:tc>
          <w:tcPr>
            <w:tcW w:w="1503" w:type="dxa"/>
            <w:vAlign w:val="center"/>
          </w:tcPr>
          <w:p w14:paraId="64818734" w14:textId="77777777" w:rsidR="00A67484" w:rsidRPr="001B2F06" w:rsidRDefault="00A67484">
            <w:pPr>
              <w:contextualSpacing/>
              <w:jc w:val="center"/>
              <w:rPr>
                <w:b/>
                <w:sz w:val="20"/>
                <w:szCs w:val="20"/>
              </w:rPr>
            </w:pPr>
            <w:r w:rsidRPr="00CB4E20">
              <w:rPr>
                <w:b/>
                <w:sz w:val="20"/>
                <w:szCs w:val="20"/>
              </w:rPr>
              <w:t>Remarks</w:t>
            </w:r>
          </w:p>
        </w:tc>
      </w:tr>
      <w:tr w:rsidR="00B700D9" w:rsidRPr="00CB4E20" w14:paraId="38311889" w14:textId="77777777" w:rsidTr="0035212F">
        <w:tc>
          <w:tcPr>
            <w:tcW w:w="1260" w:type="dxa"/>
          </w:tcPr>
          <w:p w14:paraId="48B9E3F0" w14:textId="77777777" w:rsidR="00A67484" w:rsidRPr="001B2F06" w:rsidRDefault="00B700D9">
            <w:pPr>
              <w:ind w:left="162" w:hanging="162"/>
              <w:contextualSpacing/>
              <w:rPr>
                <w:sz w:val="20"/>
                <w:szCs w:val="20"/>
              </w:rPr>
            </w:pPr>
            <w:r w:rsidRPr="00CB4E20">
              <w:rPr>
                <w:sz w:val="20"/>
                <w:szCs w:val="20"/>
              </w:rPr>
              <w:t>Lessee 1</w:t>
            </w:r>
          </w:p>
        </w:tc>
        <w:tc>
          <w:tcPr>
            <w:tcW w:w="1350" w:type="dxa"/>
          </w:tcPr>
          <w:p w14:paraId="1E6A4302" w14:textId="77777777" w:rsidR="00A67484" w:rsidRPr="001B2F06" w:rsidRDefault="00A67484">
            <w:pPr>
              <w:contextualSpacing/>
              <w:rPr>
                <w:sz w:val="20"/>
                <w:szCs w:val="20"/>
              </w:rPr>
            </w:pPr>
            <w:r w:rsidRPr="00CB4E20">
              <w:rPr>
                <w:sz w:val="20"/>
                <w:szCs w:val="20"/>
              </w:rPr>
              <w:t>2.5 m x 1.8 m (4.5 square meters)</w:t>
            </w:r>
          </w:p>
        </w:tc>
        <w:tc>
          <w:tcPr>
            <w:tcW w:w="1980" w:type="dxa"/>
          </w:tcPr>
          <w:p w14:paraId="6D996EE1" w14:textId="77777777" w:rsidR="00A67484" w:rsidRPr="001B2F06" w:rsidRDefault="00A67484">
            <w:pPr>
              <w:contextualSpacing/>
              <w:outlineLvl w:val="0"/>
              <w:rPr>
                <w:sz w:val="20"/>
                <w:szCs w:val="20"/>
              </w:rPr>
            </w:pPr>
            <w:r w:rsidRPr="00CB4E20">
              <w:rPr>
                <w:sz w:val="20"/>
                <w:szCs w:val="20"/>
              </w:rPr>
              <w:t>January 1, 2018- January 1, 2019 (April 1 to May 31, 2018 payment of rentals were waived)</w:t>
            </w:r>
          </w:p>
        </w:tc>
        <w:tc>
          <w:tcPr>
            <w:tcW w:w="1440" w:type="dxa"/>
          </w:tcPr>
          <w:p w14:paraId="323F8EB2" w14:textId="77777777" w:rsidR="00A67484" w:rsidRPr="001B2F06" w:rsidRDefault="00A67484">
            <w:pPr>
              <w:contextualSpacing/>
              <w:rPr>
                <w:sz w:val="20"/>
                <w:szCs w:val="20"/>
              </w:rPr>
            </w:pPr>
            <w:r w:rsidRPr="00CB4E20">
              <w:rPr>
                <w:sz w:val="20"/>
                <w:szCs w:val="20"/>
              </w:rPr>
              <w:t>1,500.00</w:t>
            </w:r>
          </w:p>
          <w:p w14:paraId="4B521E4D" w14:textId="77777777" w:rsidR="00A67484" w:rsidRPr="001B2F06" w:rsidRDefault="00A67484">
            <w:pPr>
              <w:contextualSpacing/>
              <w:rPr>
                <w:sz w:val="20"/>
                <w:szCs w:val="20"/>
              </w:rPr>
            </w:pPr>
            <w:r w:rsidRPr="00CB4E20">
              <w:rPr>
                <w:sz w:val="20"/>
                <w:szCs w:val="20"/>
              </w:rPr>
              <w:t>(₱333.33/ sq m)</w:t>
            </w:r>
          </w:p>
        </w:tc>
        <w:tc>
          <w:tcPr>
            <w:tcW w:w="1503" w:type="dxa"/>
          </w:tcPr>
          <w:p w14:paraId="28614F6F" w14:textId="77777777" w:rsidR="00A67484" w:rsidRPr="001B2F06" w:rsidRDefault="00A67484">
            <w:pPr>
              <w:contextualSpacing/>
              <w:rPr>
                <w:sz w:val="20"/>
                <w:szCs w:val="20"/>
              </w:rPr>
            </w:pPr>
            <w:r w:rsidRPr="00CB4E20">
              <w:rPr>
                <w:sz w:val="20"/>
                <w:szCs w:val="20"/>
              </w:rPr>
              <w:t>with copy of contract; no operation on vacation and no rental collected</w:t>
            </w:r>
          </w:p>
        </w:tc>
      </w:tr>
      <w:tr w:rsidR="00B700D9" w:rsidRPr="00CB4E20" w14:paraId="02C7C6E6" w14:textId="77777777" w:rsidTr="0035212F">
        <w:tc>
          <w:tcPr>
            <w:tcW w:w="1260" w:type="dxa"/>
          </w:tcPr>
          <w:p w14:paraId="4E8716FC" w14:textId="77777777" w:rsidR="00A67484" w:rsidRPr="001B2F06" w:rsidRDefault="00B700D9">
            <w:pPr>
              <w:ind w:left="162" w:hanging="162"/>
              <w:contextualSpacing/>
              <w:rPr>
                <w:sz w:val="20"/>
                <w:szCs w:val="20"/>
              </w:rPr>
            </w:pPr>
            <w:r w:rsidRPr="00CB4E20">
              <w:rPr>
                <w:sz w:val="20"/>
                <w:szCs w:val="20"/>
              </w:rPr>
              <w:t>Lessee 2</w:t>
            </w:r>
          </w:p>
        </w:tc>
        <w:tc>
          <w:tcPr>
            <w:tcW w:w="1350" w:type="dxa"/>
          </w:tcPr>
          <w:p w14:paraId="2F89ABDF" w14:textId="77777777" w:rsidR="00A67484" w:rsidRPr="001B2F06" w:rsidRDefault="00A67484">
            <w:pPr>
              <w:contextualSpacing/>
              <w:rPr>
                <w:sz w:val="20"/>
                <w:szCs w:val="20"/>
              </w:rPr>
            </w:pPr>
            <w:r w:rsidRPr="00CB4E20">
              <w:rPr>
                <w:sz w:val="20"/>
                <w:szCs w:val="20"/>
              </w:rPr>
              <w:t>3.5 m x 8.5 m (29.75 square meters)</w:t>
            </w:r>
          </w:p>
        </w:tc>
        <w:tc>
          <w:tcPr>
            <w:tcW w:w="1980" w:type="dxa"/>
          </w:tcPr>
          <w:p w14:paraId="4F935A2F" w14:textId="77777777" w:rsidR="00A67484" w:rsidRPr="001B2F06" w:rsidRDefault="00A67484">
            <w:pPr>
              <w:contextualSpacing/>
              <w:outlineLvl w:val="0"/>
              <w:rPr>
                <w:sz w:val="20"/>
                <w:szCs w:val="20"/>
              </w:rPr>
            </w:pPr>
            <w:r w:rsidRPr="00CB4E20">
              <w:rPr>
                <w:sz w:val="20"/>
                <w:szCs w:val="20"/>
              </w:rPr>
              <w:t>August 1, 2018- December 31, 2018</w:t>
            </w:r>
          </w:p>
          <w:p w14:paraId="62F7A48C" w14:textId="77777777" w:rsidR="00A67484" w:rsidRPr="001B2F06" w:rsidRDefault="00A67484">
            <w:pPr>
              <w:contextualSpacing/>
              <w:outlineLvl w:val="0"/>
              <w:rPr>
                <w:sz w:val="20"/>
                <w:szCs w:val="20"/>
              </w:rPr>
            </w:pPr>
            <w:r w:rsidRPr="00CB4E20">
              <w:rPr>
                <w:sz w:val="20"/>
                <w:szCs w:val="20"/>
              </w:rPr>
              <w:t>(April 1 to May 31, 2019 payment of rentals were waived)</w:t>
            </w:r>
          </w:p>
        </w:tc>
        <w:tc>
          <w:tcPr>
            <w:tcW w:w="1440" w:type="dxa"/>
          </w:tcPr>
          <w:p w14:paraId="51708924" w14:textId="77777777" w:rsidR="00A67484" w:rsidRPr="001B2F06" w:rsidRDefault="00A67484">
            <w:pPr>
              <w:contextualSpacing/>
              <w:rPr>
                <w:sz w:val="20"/>
                <w:szCs w:val="20"/>
              </w:rPr>
            </w:pPr>
            <w:r w:rsidRPr="00CB4E20">
              <w:rPr>
                <w:sz w:val="20"/>
                <w:szCs w:val="20"/>
              </w:rPr>
              <w:t>3,500.00</w:t>
            </w:r>
          </w:p>
          <w:p w14:paraId="654A14B3" w14:textId="77777777" w:rsidR="00A67484" w:rsidRPr="001B2F06" w:rsidRDefault="00A67484">
            <w:pPr>
              <w:contextualSpacing/>
              <w:rPr>
                <w:sz w:val="20"/>
                <w:szCs w:val="20"/>
              </w:rPr>
            </w:pPr>
            <w:r w:rsidRPr="00CB4E20">
              <w:rPr>
                <w:sz w:val="20"/>
                <w:szCs w:val="20"/>
              </w:rPr>
              <w:t>(₱117.65/sq m)</w:t>
            </w:r>
          </w:p>
        </w:tc>
        <w:tc>
          <w:tcPr>
            <w:tcW w:w="1503" w:type="dxa"/>
          </w:tcPr>
          <w:p w14:paraId="66090312" w14:textId="77777777" w:rsidR="00A67484" w:rsidRPr="001B2F06" w:rsidRDefault="00A67484">
            <w:pPr>
              <w:contextualSpacing/>
              <w:rPr>
                <w:sz w:val="20"/>
                <w:szCs w:val="20"/>
              </w:rPr>
            </w:pPr>
            <w:r w:rsidRPr="00CB4E20">
              <w:rPr>
                <w:sz w:val="20"/>
                <w:szCs w:val="20"/>
              </w:rPr>
              <w:t xml:space="preserve">with copy of contract; </w:t>
            </w:r>
          </w:p>
        </w:tc>
      </w:tr>
      <w:tr w:rsidR="00B700D9" w:rsidRPr="00CB4E20" w14:paraId="2C65C42F" w14:textId="77777777" w:rsidTr="0035212F">
        <w:tc>
          <w:tcPr>
            <w:tcW w:w="1260" w:type="dxa"/>
          </w:tcPr>
          <w:p w14:paraId="4526149C" w14:textId="77777777" w:rsidR="00A67484" w:rsidRPr="001B2F06" w:rsidRDefault="00B700D9">
            <w:pPr>
              <w:ind w:left="162" w:hanging="162"/>
              <w:contextualSpacing/>
              <w:rPr>
                <w:sz w:val="20"/>
                <w:szCs w:val="20"/>
              </w:rPr>
            </w:pPr>
            <w:r w:rsidRPr="00CB4E20">
              <w:rPr>
                <w:sz w:val="20"/>
                <w:szCs w:val="20"/>
              </w:rPr>
              <w:t>Lessee 3</w:t>
            </w:r>
          </w:p>
        </w:tc>
        <w:tc>
          <w:tcPr>
            <w:tcW w:w="1350" w:type="dxa"/>
          </w:tcPr>
          <w:p w14:paraId="60F18135" w14:textId="77777777" w:rsidR="00A67484" w:rsidRPr="001B2F06" w:rsidRDefault="00A67484">
            <w:pPr>
              <w:contextualSpacing/>
              <w:rPr>
                <w:sz w:val="20"/>
                <w:szCs w:val="20"/>
              </w:rPr>
            </w:pPr>
            <w:r w:rsidRPr="00CB4E20">
              <w:rPr>
                <w:sz w:val="20"/>
                <w:szCs w:val="20"/>
              </w:rPr>
              <w:t>1 m  x 1.2 m (1.2 square meters)</w:t>
            </w:r>
          </w:p>
        </w:tc>
        <w:tc>
          <w:tcPr>
            <w:tcW w:w="1980" w:type="dxa"/>
          </w:tcPr>
          <w:p w14:paraId="2BF6CB9C" w14:textId="77777777" w:rsidR="00A67484" w:rsidRPr="001B2F06" w:rsidRDefault="00A67484">
            <w:pPr>
              <w:contextualSpacing/>
              <w:outlineLvl w:val="0"/>
              <w:rPr>
                <w:sz w:val="20"/>
                <w:szCs w:val="20"/>
              </w:rPr>
            </w:pPr>
            <w:r w:rsidRPr="00CB4E20">
              <w:rPr>
                <w:sz w:val="20"/>
                <w:szCs w:val="20"/>
              </w:rPr>
              <w:t>August 1, 2018- December 31, 2018</w:t>
            </w:r>
          </w:p>
        </w:tc>
        <w:tc>
          <w:tcPr>
            <w:tcW w:w="1440" w:type="dxa"/>
          </w:tcPr>
          <w:p w14:paraId="35EDF517" w14:textId="77777777" w:rsidR="00A67484" w:rsidRPr="001B2F06" w:rsidRDefault="00A67484">
            <w:pPr>
              <w:contextualSpacing/>
              <w:rPr>
                <w:sz w:val="20"/>
                <w:szCs w:val="20"/>
              </w:rPr>
            </w:pPr>
            <w:r w:rsidRPr="00CB4E20">
              <w:rPr>
                <w:sz w:val="20"/>
                <w:szCs w:val="20"/>
              </w:rPr>
              <w:t>1,200.00 (₱1000/sq m)</w:t>
            </w:r>
          </w:p>
        </w:tc>
        <w:tc>
          <w:tcPr>
            <w:tcW w:w="1503" w:type="dxa"/>
          </w:tcPr>
          <w:p w14:paraId="04E04FE5" w14:textId="77777777" w:rsidR="00A67484" w:rsidRPr="001B2F06" w:rsidRDefault="00A67484">
            <w:pPr>
              <w:contextualSpacing/>
              <w:rPr>
                <w:sz w:val="20"/>
                <w:szCs w:val="20"/>
              </w:rPr>
            </w:pPr>
            <w:r w:rsidRPr="00CB4E20">
              <w:rPr>
                <w:sz w:val="20"/>
                <w:szCs w:val="20"/>
              </w:rPr>
              <w:t>with  copy of contract for 2018</w:t>
            </w:r>
          </w:p>
        </w:tc>
      </w:tr>
      <w:tr w:rsidR="00B700D9" w:rsidRPr="00CB4E20" w14:paraId="215D41D1" w14:textId="77777777" w:rsidTr="0035212F">
        <w:tc>
          <w:tcPr>
            <w:tcW w:w="1260" w:type="dxa"/>
          </w:tcPr>
          <w:p w14:paraId="5723F732" w14:textId="77777777" w:rsidR="00A67484" w:rsidRPr="001B2F06" w:rsidRDefault="00B700D9">
            <w:pPr>
              <w:ind w:left="342" w:hanging="342"/>
              <w:contextualSpacing/>
              <w:rPr>
                <w:sz w:val="20"/>
                <w:szCs w:val="20"/>
              </w:rPr>
            </w:pPr>
            <w:r w:rsidRPr="00CB4E20">
              <w:rPr>
                <w:sz w:val="20"/>
                <w:szCs w:val="20"/>
              </w:rPr>
              <w:t>Lessee 4</w:t>
            </w:r>
          </w:p>
        </w:tc>
        <w:tc>
          <w:tcPr>
            <w:tcW w:w="1350" w:type="dxa"/>
          </w:tcPr>
          <w:p w14:paraId="19CF14E1" w14:textId="77777777" w:rsidR="00A67484" w:rsidRPr="001B2F06" w:rsidRDefault="00A67484">
            <w:pPr>
              <w:contextualSpacing/>
              <w:rPr>
                <w:sz w:val="20"/>
                <w:szCs w:val="20"/>
              </w:rPr>
            </w:pPr>
            <w:r w:rsidRPr="00CB4E20">
              <w:rPr>
                <w:sz w:val="20"/>
                <w:szCs w:val="20"/>
              </w:rPr>
              <w:t>2 m  x 1.8 m (3.6 square meters)</w:t>
            </w:r>
          </w:p>
        </w:tc>
        <w:tc>
          <w:tcPr>
            <w:tcW w:w="1980" w:type="dxa"/>
          </w:tcPr>
          <w:p w14:paraId="3860BBCE" w14:textId="77777777" w:rsidR="00A67484" w:rsidRPr="001B2F06" w:rsidRDefault="00A67484">
            <w:pPr>
              <w:contextualSpacing/>
              <w:outlineLvl w:val="0"/>
              <w:rPr>
                <w:sz w:val="20"/>
                <w:szCs w:val="20"/>
              </w:rPr>
            </w:pPr>
            <w:r w:rsidRPr="00CB4E20">
              <w:rPr>
                <w:sz w:val="20"/>
                <w:szCs w:val="20"/>
              </w:rPr>
              <w:t>January 8, 2017- January 8, 2018 (April 1 to May 31, 2017 payment of rentals were waived)</w:t>
            </w:r>
          </w:p>
        </w:tc>
        <w:tc>
          <w:tcPr>
            <w:tcW w:w="1440" w:type="dxa"/>
          </w:tcPr>
          <w:p w14:paraId="72118CEC" w14:textId="77777777" w:rsidR="00A67484" w:rsidRPr="001B2F06" w:rsidRDefault="00A67484">
            <w:pPr>
              <w:contextualSpacing/>
              <w:rPr>
                <w:sz w:val="20"/>
                <w:szCs w:val="20"/>
              </w:rPr>
            </w:pPr>
            <w:r w:rsidRPr="00CB4E20">
              <w:rPr>
                <w:sz w:val="20"/>
                <w:szCs w:val="20"/>
              </w:rPr>
              <w:t>1,000.00 (₱277.77/sq m)</w:t>
            </w:r>
          </w:p>
        </w:tc>
        <w:tc>
          <w:tcPr>
            <w:tcW w:w="1503" w:type="dxa"/>
          </w:tcPr>
          <w:p w14:paraId="265837B1" w14:textId="77777777" w:rsidR="00A67484" w:rsidRPr="001B2F06" w:rsidRDefault="00A67484">
            <w:pPr>
              <w:contextualSpacing/>
              <w:rPr>
                <w:sz w:val="20"/>
                <w:szCs w:val="20"/>
              </w:rPr>
            </w:pPr>
            <w:r w:rsidRPr="00CB4E20">
              <w:rPr>
                <w:sz w:val="20"/>
                <w:szCs w:val="20"/>
              </w:rPr>
              <w:t>no copy of contract for 2018</w:t>
            </w:r>
          </w:p>
        </w:tc>
      </w:tr>
      <w:tr w:rsidR="00B700D9" w:rsidRPr="00CB4E20" w14:paraId="504C7A8E" w14:textId="77777777" w:rsidTr="0035212F">
        <w:tc>
          <w:tcPr>
            <w:tcW w:w="1260" w:type="dxa"/>
          </w:tcPr>
          <w:p w14:paraId="11B2B177" w14:textId="77777777" w:rsidR="00A67484" w:rsidRPr="001B2F06" w:rsidRDefault="00B700D9">
            <w:pPr>
              <w:contextualSpacing/>
              <w:rPr>
                <w:b/>
                <w:sz w:val="20"/>
                <w:szCs w:val="20"/>
              </w:rPr>
            </w:pPr>
            <w:r w:rsidRPr="00CB4E20">
              <w:rPr>
                <w:sz w:val="20"/>
                <w:szCs w:val="20"/>
              </w:rPr>
              <w:t>Lessee 5</w:t>
            </w:r>
          </w:p>
        </w:tc>
        <w:tc>
          <w:tcPr>
            <w:tcW w:w="1350" w:type="dxa"/>
          </w:tcPr>
          <w:p w14:paraId="0F4EE119" w14:textId="77777777" w:rsidR="00A67484" w:rsidRPr="001B2F06" w:rsidRDefault="00A67484">
            <w:pPr>
              <w:contextualSpacing/>
              <w:rPr>
                <w:sz w:val="20"/>
                <w:szCs w:val="20"/>
              </w:rPr>
            </w:pPr>
            <w:r w:rsidRPr="00CB4E20">
              <w:rPr>
                <w:sz w:val="20"/>
                <w:szCs w:val="20"/>
              </w:rPr>
              <w:t>3.5 m x 3.8 m (13.30 square meters)</w:t>
            </w:r>
          </w:p>
        </w:tc>
        <w:tc>
          <w:tcPr>
            <w:tcW w:w="1980" w:type="dxa"/>
          </w:tcPr>
          <w:p w14:paraId="601E3EC4" w14:textId="77777777" w:rsidR="00A67484" w:rsidRPr="001B2F06" w:rsidRDefault="00A67484">
            <w:pPr>
              <w:contextualSpacing/>
              <w:rPr>
                <w:sz w:val="20"/>
                <w:szCs w:val="20"/>
              </w:rPr>
            </w:pPr>
            <w:r w:rsidRPr="00CB4E20">
              <w:rPr>
                <w:sz w:val="20"/>
                <w:szCs w:val="20"/>
              </w:rPr>
              <w:t>January 9, 2017- January 9, 2018 (April 1 to May 31, 2017 payment of rentals were waived)</w:t>
            </w:r>
          </w:p>
        </w:tc>
        <w:tc>
          <w:tcPr>
            <w:tcW w:w="1440" w:type="dxa"/>
          </w:tcPr>
          <w:p w14:paraId="035AD85F" w14:textId="77777777" w:rsidR="00A67484" w:rsidRPr="001B2F06" w:rsidRDefault="00A67484">
            <w:pPr>
              <w:contextualSpacing/>
              <w:rPr>
                <w:sz w:val="20"/>
                <w:szCs w:val="20"/>
              </w:rPr>
            </w:pPr>
            <w:r w:rsidRPr="00CB4E20">
              <w:rPr>
                <w:sz w:val="20"/>
                <w:szCs w:val="20"/>
              </w:rPr>
              <w:t>3,000.00 (₱225.56/sq m)</w:t>
            </w:r>
          </w:p>
        </w:tc>
        <w:tc>
          <w:tcPr>
            <w:tcW w:w="1503" w:type="dxa"/>
          </w:tcPr>
          <w:p w14:paraId="4F2B6EF5" w14:textId="77777777" w:rsidR="00A67484" w:rsidRPr="001B2F06" w:rsidRDefault="00A67484">
            <w:pPr>
              <w:contextualSpacing/>
              <w:rPr>
                <w:b/>
                <w:sz w:val="20"/>
                <w:szCs w:val="20"/>
              </w:rPr>
            </w:pPr>
            <w:r w:rsidRPr="00CB4E20">
              <w:rPr>
                <w:sz w:val="20"/>
                <w:szCs w:val="20"/>
              </w:rPr>
              <w:t>no copy of contract for 2018</w:t>
            </w:r>
          </w:p>
        </w:tc>
      </w:tr>
    </w:tbl>
    <w:p w14:paraId="2106735A" w14:textId="77777777" w:rsidR="00A67484" w:rsidRPr="00CB4E20" w:rsidRDefault="00A67484">
      <w:pPr>
        <w:pStyle w:val="ListParagraph"/>
        <w:ind w:left="90"/>
        <w:jc w:val="both"/>
      </w:pPr>
    </w:p>
    <w:p w14:paraId="0F840E67" w14:textId="77777777" w:rsidR="00BE4960" w:rsidRDefault="00A67484">
      <w:pPr>
        <w:ind w:left="1134"/>
        <w:jc w:val="both"/>
      </w:pPr>
      <w:r w:rsidRPr="00CB4E20">
        <w:t xml:space="preserve">Verification revealed that the monthly rates for rental charged </w:t>
      </w:r>
      <w:r w:rsidR="00F4585A">
        <w:t>from</w:t>
      </w:r>
      <w:r w:rsidR="00F4585A" w:rsidRPr="00CB4E20">
        <w:t xml:space="preserve"> </w:t>
      </w:r>
      <w:r w:rsidRPr="00CB4E20">
        <w:t>various lessees were not standard on per square meter (m</w:t>
      </w:r>
      <w:r w:rsidR="00863A2B" w:rsidRPr="001B2F06">
        <w:rPr>
          <w:vertAlign w:val="superscript"/>
        </w:rPr>
        <w:t>2</w:t>
      </w:r>
      <w:r w:rsidRPr="00CB4E20">
        <w:t xml:space="preserve">) basis. The </w:t>
      </w:r>
      <w:r w:rsidR="00A64A13" w:rsidRPr="00CB4E20">
        <w:t xml:space="preserve">monthly </w:t>
      </w:r>
      <w:r w:rsidRPr="00CB4E20">
        <w:t xml:space="preserve">rental ranged from ₱117.65 per square meter to ₱1,000.00 per square meter. The non-uniform charges of rental may result </w:t>
      </w:r>
      <w:r w:rsidR="009A4418">
        <w:t>in</w:t>
      </w:r>
      <w:r w:rsidR="009A4418" w:rsidRPr="00CB4E20">
        <w:t xml:space="preserve"> </w:t>
      </w:r>
      <w:r w:rsidRPr="00CB4E20">
        <w:t xml:space="preserve">undue advantage </w:t>
      </w:r>
      <w:r w:rsidR="009A4418">
        <w:t>for</w:t>
      </w:r>
      <w:r w:rsidR="009A4418" w:rsidRPr="00CB4E20">
        <w:t xml:space="preserve"> </w:t>
      </w:r>
      <w:r w:rsidRPr="00CB4E20">
        <w:t xml:space="preserve">favored lessees which </w:t>
      </w:r>
      <w:r w:rsidR="00A64A13" w:rsidRPr="00CB4E20">
        <w:t xml:space="preserve">may </w:t>
      </w:r>
      <w:r w:rsidRPr="00CB4E20">
        <w:t xml:space="preserve">result </w:t>
      </w:r>
      <w:r w:rsidR="009A4418">
        <w:t>in</w:t>
      </w:r>
      <w:r w:rsidR="009A4418" w:rsidRPr="00CB4E20">
        <w:t xml:space="preserve"> </w:t>
      </w:r>
      <w:r w:rsidRPr="00CB4E20">
        <w:t xml:space="preserve">lesser income </w:t>
      </w:r>
      <w:r w:rsidR="009A4418">
        <w:t>to</w:t>
      </w:r>
      <w:r w:rsidR="009A4418" w:rsidRPr="00CB4E20">
        <w:t xml:space="preserve"> </w:t>
      </w:r>
      <w:r w:rsidRPr="00CB4E20">
        <w:t xml:space="preserve">the </w:t>
      </w:r>
      <w:r w:rsidR="00A64A13" w:rsidRPr="00CB4E20">
        <w:t>C</w:t>
      </w:r>
      <w:r w:rsidRPr="00CB4E20">
        <w:t>ollege.</w:t>
      </w:r>
    </w:p>
    <w:p w14:paraId="58293C90" w14:textId="77777777" w:rsidR="00E22168" w:rsidRPr="00CB4E20" w:rsidRDefault="00E22168">
      <w:pPr>
        <w:ind w:left="1134"/>
        <w:jc w:val="both"/>
      </w:pPr>
    </w:p>
    <w:p w14:paraId="41055487" w14:textId="33582C39" w:rsidR="007F0865" w:rsidRDefault="00A67484" w:rsidP="005F547D">
      <w:pPr>
        <w:numPr>
          <w:ilvl w:val="1"/>
          <w:numId w:val="54"/>
        </w:numPr>
        <w:ind w:left="1260" w:hanging="720"/>
        <w:contextualSpacing/>
        <w:jc w:val="both"/>
      </w:pPr>
      <w:r w:rsidRPr="00CB4E20">
        <w:t>The BAB Campus was able to collect income from rental amounting to ₱41,500.00 and ₱12,866.76 for electricity and water usages for the period January to September 2018</w:t>
      </w:r>
      <w:r w:rsidR="00BA1DF5" w:rsidRPr="00CB4E20">
        <w:t>:</w:t>
      </w:r>
    </w:p>
    <w:p w14:paraId="58A55395" w14:textId="77777777" w:rsidR="007F0865" w:rsidRDefault="007F0865">
      <w:pPr>
        <w:spacing w:after="200" w:line="276" w:lineRule="auto"/>
      </w:pPr>
      <w:r>
        <w:br w:type="page"/>
      </w:r>
    </w:p>
    <w:tbl>
      <w:tblPr>
        <w:tblStyle w:val="TableGrid"/>
        <w:tblW w:w="747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471"/>
        <w:gridCol w:w="1039"/>
        <w:gridCol w:w="1170"/>
        <w:gridCol w:w="1800"/>
      </w:tblGrid>
      <w:tr w:rsidR="004B5A12" w:rsidRPr="009E747B" w14:paraId="42A70A4D" w14:textId="77777777" w:rsidTr="0035212F">
        <w:trPr>
          <w:tblHeader/>
        </w:trPr>
        <w:tc>
          <w:tcPr>
            <w:tcW w:w="990" w:type="dxa"/>
            <w:vAlign w:val="center"/>
          </w:tcPr>
          <w:p w14:paraId="05C89A03" w14:textId="77777777" w:rsidR="00A67484" w:rsidRPr="001B2F06" w:rsidRDefault="00863A2B">
            <w:pPr>
              <w:pStyle w:val="ListParagraph"/>
              <w:ind w:left="0"/>
              <w:jc w:val="center"/>
              <w:rPr>
                <w:b/>
                <w:sz w:val="20"/>
                <w:szCs w:val="20"/>
              </w:rPr>
            </w:pPr>
            <w:r>
              <w:rPr>
                <w:b/>
                <w:sz w:val="20"/>
                <w:szCs w:val="20"/>
              </w:rPr>
              <w:lastRenderedPageBreak/>
              <w:t>Lessee</w:t>
            </w:r>
          </w:p>
        </w:tc>
        <w:tc>
          <w:tcPr>
            <w:tcW w:w="2471" w:type="dxa"/>
            <w:vAlign w:val="center"/>
          </w:tcPr>
          <w:p w14:paraId="7BC91DBB" w14:textId="77777777" w:rsidR="00A67484" w:rsidRPr="001B2F06" w:rsidRDefault="00863A2B">
            <w:pPr>
              <w:pStyle w:val="ListParagraph"/>
              <w:ind w:left="0"/>
              <w:jc w:val="center"/>
              <w:rPr>
                <w:b/>
                <w:sz w:val="20"/>
                <w:szCs w:val="20"/>
              </w:rPr>
            </w:pPr>
            <w:r>
              <w:rPr>
                <w:b/>
                <w:sz w:val="20"/>
                <w:szCs w:val="20"/>
              </w:rPr>
              <w:t>Particulars</w:t>
            </w:r>
          </w:p>
        </w:tc>
        <w:tc>
          <w:tcPr>
            <w:tcW w:w="1039" w:type="dxa"/>
            <w:vAlign w:val="center"/>
          </w:tcPr>
          <w:p w14:paraId="6D869B6C" w14:textId="77777777" w:rsidR="00A67484" w:rsidRPr="001B2F06" w:rsidRDefault="00863A2B">
            <w:pPr>
              <w:pStyle w:val="ListParagraph"/>
              <w:ind w:left="0"/>
              <w:jc w:val="center"/>
              <w:rPr>
                <w:b/>
                <w:sz w:val="20"/>
                <w:szCs w:val="20"/>
              </w:rPr>
            </w:pPr>
            <w:r>
              <w:rPr>
                <w:b/>
                <w:sz w:val="20"/>
                <w:szCs w:val="20"/>
              </w:rPr>
              <w:t>Rental</w:t>
            </w:r>
          </w:p>
        </w:tc>
        <w:tc>
          <w:tcPr>
            <w:tcW w:w="1170" w:type="dxa"/>
            <w:vAlign w:val="center"/>
          </w:tcPr>
          <w:p w14:paraId="60056E40" w14:textId="77777777" w:rsidR="00A67484" w:rsidRPr="001B2F06" w:rsidRDefault="00863A2B">
            <w:pPr>
              <w:pStyle w:val="ListParagraph"/>
              <w:ind w:left="0"/>
              <w:jc w:val="center"/>
              <w:rPr>
                <w:b/>
                <w:sz w:val="20"/>
                <w:szCs w:val="20"/>
              </w:rPr>
            </w:pPr>
            <w:r>
              <w:rPr>
                <w:b/>
                <w:sz w:val="20"/>
                <w:szCs w:val="20"/>
              </w:rPr>
              <w:t>Electricity and Water Bills</w:t>
            </w:r>
          </w:p>
        </w:tc>
        <w:tc>
          <w:tcPr>
            <w:tcW w:w="1800" w:type="dxa"/>
            <w:vAlign w:val="center"/>
          </w:tcPr>
          <w:p w14:paraId="4B637C5E" w14:textId="77777777" w:rsidR="00A67484" w:rsidRPr="001B2F06" w:rsidRDefault="00863A2B">
            <w:pPr>
              <w:pStyle w:val="ListParagraph"/>
              <w:ind w:left="0"/>
              <w:jc w:val="center"/>
              <w:rPr>
                <w:b/>
                <w:sz w:val="20"/>
                <w:szCs w:val="20"/>
              </w:rPr>
            </w:pPr>
            <w:r>
              <w:rPr>
                <w:b/>
                <w:sz w:val="20"/>
                <w:szCs w:val="20"/>
              </w:rPr>
              <w:t>Remarks</w:t>
            </w:r>
          </w:p>
        </w:tc>
      </w:tr>
      <w:tr w:rsidR="004B5A12" w:rsidRPr="009E747B" w14:paraId="46E22604" w14:textId="77777777" w:rsidTr="0035212F">
        <w:tc>
          <w:tcPr>
            <w:tcW w:w="990" w:type="dxa"/>
          </w:tcPr>
          <w:p w14:paraId="1D42F1E2" w14:textId="77777777" w:rsidR="00B700D9" w:rsidRPr="001B2F06" w:rsidRDefault="00863A2B">
            <w:pPr>
              <w:pStyle w:val="ListParagraph"/>
              <w:ind w:left="72"/>
              <w:rPr>
                <w:sz w:val="20"/>
                <w:szCs w:val="20"/>
              </w:rPr>
            </w:pPr>
            <w:r>
              <w:rPr>
                <w:sz w:val="20"/>
                <w:szCs w:val="20"/>
              </w:rPr>
              <w:t>Lessee 1</w:t>
            </w:r>
          </w:p>
        </w:tc>
        <w:tc>
          <w:tcPr>
            <w:tcW w:w="2471" w:type="dxa"/>
          </w:tcPr>
          <w:p w14:paraId="2C4630A3" w14:textId="77777777" w:rsidR="00B700D9" w:rsidRPr="001B2F06" w:rsidRDefault="00863A2B">
            <w:pPr>
              <w:pStyle w:val="ListParagraph"/>
              <w:ind w:left="0"/>
              <w:jc w:val="both"/>
              <w:rPr>
                <w:sz w:val="20"/>
                <w:szCs w:val="20"/>
              </w:rPr>
            </w:pPr>
            <w:r>
              <w:rPr>
                <w:sz w:val="20"/>
                <w:szCs w:val="20"/>
              </w:rPr>
              <w:t>a) Rental for Dec. 2017; Jan. 2018; Aug. 2018</w:t>
            </w:r>
          </w:p>
          <w:p w14:paraId="1BC4A646" w14:textId="77777777" w:rsidR="00B700D9" w:rsidRPr="001B2F06" w:rsidRDefault="00B700D9">
            <w:pPr>
              <w:pStyle w:val="ListParagraph"/>
              <w:ind w:left="0"/>
              <w:jc w:val="both"/>
              <w:rPr>
                <w:sz w:val="20"/>
                <w:szCs w:val="20"/>
              </w:rPr>
            </w:pPr>
          </w:p>
          <w:p w14:paraId="622B82BA" w14:textId="77777777" w:rsidR="00B700D9" w:rsidRPr="001B2F06" w:rsidRDefault="00863A2B">
            <w:pPr>
              <w:pStyle w:val="ListParagraph"/>
              <w:ind w:left="0"/>
              <w:jc w:val="both"/>
              <w:rPr>
                <w:sz w:val="20"/>
                <w:szCs w:val="20"/>
              </w:rPr>
            </w:pPr>
            <w:r>
              <w:rPr>
                <w:sz w:val="20"/>
                <w:szCs w:val="20"/>
              </w:rPr>
              <w:t>b) Electricity and water bills- Nov. 26, 2017- Jan. 19, 2018; Jan. 19- Mar. 19, 2018; Mar. 19- Jun. 14, 2018; Jun. 14- Aug. 14, 2018</w:t>
            </w:r>
          </w:p>
        </w:tc>
        <w:tc>
          <w:tcPr>
            <w:tcW w:w="1039" w:type="dxa"/>
          </w:tcPr>
          <w:p w14:paraId="3A42F55C" w14:textId="77777777" w:rsidR="00B700D9" w:rsidRPr="001B2F06" w:rsidRDefault="00863A2B">
            <w:pPr>
              <w:pStyle w:val="ListParagraph"/>
              <w:ind w:left="0"/>
              <w:jc w:val="right"/>
              <w:rPr>
                <w:sz w:val="20"/>
                <w:szCs w:val="20"/>
              </w:rPr>
            </w:pPr>
            <w:r>
              <w:rPr>
                <w:sz w:val="20"/>
                <w:szCs w:val="20"/>
              </w:rPr>
              <w:t>4,500.00</w:t>
            </w:r>
          </w:p>
        </w:tc>
        <w:tc>
          <w:tcPr>
            <w:tcW w:w="1170" w:type="dxa"/>
          </w:tcPr>
          <w:p w14:paraId="35CB9174" w14:textId="77777777" w:rsidR="00B700D9" w:rsidRPr="001B2F06" w:rsidRDefault="00863A2B">
            <w:pPr>
              <w:pStyle w:val="ListParagraph"/>
              <w:ind w:left="0"/>
              <w:jc w:val="right"/>
              <w:rPr>
                <w:sz w:val="20"/>
                <w:szCs w:val="20"/>
              </w:rPr>
            </w:pPr>
            <w:r>
              <w:rPr>
                <w:sz w:val="20"/>
                <w:szCs w:val="20"/>
              </w:rPr>
              <w:t>4,418.40</w:t>
            </w:r>
          </w:p>
        </w:tc>
        <w:tc>
          <w:tcPr>
            <w:tcW w:w="1800" w:type="dxa"/>
          </w:tcPr>
          <w:p w14:paraId="5D97F079" w14:textId="77777777" w:rsidR="00B700D9" w:rsidRPr="001B2F06" w:rsidRDefault="00863A2B">
            <w:pPr>
              <w:pStyle w:val="ListParagraph"/>
              <w:ind w:left="0"/>
              <w:jc w:val="both"/>
              <w:rPr>
                <w:sz w:val="20"/>
                <w:szCs w:val="20"/>
              </w:rPr>
            </w:pPr>
            <w:r>
              <w:rPr>
                <w:sz w:val="20"/>
                <w:szCs w:val="20"/>
              </w:rPr>
              <w:t>No payment of rental for February; March;</w:t>
            </w:r>
          </w:p>
          <w:p w14:paraId="28F129ED" w14:textId="77777777" w:rsidR="00B700D9" w:rsidRPr="001B2F06" w:rsidRDefault="00863A2B">
            <w:pPr>
              <w:pStyle w:val="ListParagraph"/>
              <w:ind w:left="0"/>
              <w:jc w:val="both"/>
              <w:rPr>
                <w:sz w:val="20"/>
                <w:szCs w:val="20"/>
              </w:rPr>
            </w:pPr>
            <w:r>
              <w:rPr>
                <w:sz w:val="20"/>
                <w:szCs w:val="20"/>
              </w:rPr>
              <w:t>June; July</w:t>
            </w:r>
          </w:p>
        </w:tc>
      </w:tr>
      <w:tr w:rsidR="004B5A12" w:rsidRPr="009E747B" w14:paraId="6306E601" w14:textId="77777777" w:rsidTr="0035212F">
        <w:tc>
          <w:tcPr>
            <w:tcW w:w="990" w:type="dxa"/>
          </w:tcPr>
          <w:p w14:paraId="6CD934C7" w14:textId="77777777" w:rsidR="00B700D9" w:rsidRPr="001B2F06" w:rsidRDefault="00863A2B">
            <w:pPr>
              <w:pStyle w:val="ListParagraph"/>
              <w:ind w:left="72"/>
              <w:rPr>
                <w:sz w:val="20"/>
                <w:szCs w:val="20"/>
              </w:rPr>
            </w:pPr>
            <w:r>
              <w:rPr>
                <w:sz w:val="20"/>
                <w:szCs w:val="20"/>
              </w:rPr>
              <w:t>Lessee 2</w:t>
            </w:r>
          </w:p>
        </w:tc>
        <w:tc>
          <w:tcPr>
            <w:tcW w:w="2471" w:type="dxa"/>
          </w:tcPr>
          <w:p w14:paraId="63CAA183" w14:textId="77777777" w:rsidR="00B700D9" w:rsidRPr="001B2F06" w:rsidRDefault="00B700D9">
            <w:pPr>
              <w:pStyle w:val="ListParagraph"/>
              <w:ind w:left="0"/>
              <w:jc w:val="both"/>
              <w:rPr>
                <w:sz w:val="20"/>
                <w:szCs w:val="20"/>
              </w:rPr>
            </w:pPr>
          </w:p>
        </w:tc>
        <w:tc>
          <w:tcPr>
            <w:tcW w:w="1039" w:type="dxa"/>
          </w:tcPr>
          <w:p w14:paraId="6FA31C18" w14:textId="77777777" w:rsidR="00B700D9" w:rsidRPr="001B2F06" w:rsidRDefault="00863A2B">
            <w:pPr>
              <w:pStyle w:val="ListParagraph"/>
              <w:ind w:left="0"/>
              <w:jc w:val="right"/>
              <w:rPr>
                <w:sz w:val="20"/>
                <w:szCs w:val="20"/>
              </w:rPr>
            </w:pPr>
            <w:r>
              <w:rPr>
                <w:sz w:val="20"/>
                <w:szCs w:val="20"/>
              </w:rPr>
              <w:t>none</w:t>
            </w:r>
          </w:p>
        </w:tc>
        <w:tc>
          <w:tcPr>
            <w:tcW w:w="1170" w:type="dxa"/>
          </w:tcPr>
          <w:p w14:paraId="5F79A812" w14:textId="77777777" w:rsidR="00B700D9" w:rsidRPr="001B2F06" w:rsidRDefault="00863A2B">
            <w:pPr>
              <w:pStyle w:val="ListParagraph"/>
              <w:ind w:left="0"/>
              <w:jc w:val="right"/>
              <w:rPr>
                <w:sz w:val="20"/>
                <w:szCs w:val="20"/>
              </w:rPr>
            </w:pPr>
            <w:r>
              <w:rPr>
                <w:sz w:val="20"/>
                <w:szCs w:val="20"/>
              </w:rPr>
              <w:t>none</w:t>
            </w:r>
          </w:p>
        </w:tc>
        <w:tc>
          <w:tcPr>
            <w:tcW w:w="1800" w:type="dxa"/>
          </w:tcPr>
          <w:p w14:paraId="5931B558" w14:textId="77777777" w:rsidR="00B700D9" w:rsidRPr="001B2F06" w:rsidRDefault="00863A2B">
            <w:pPr>
              <w:outlineLvl w:val="0"/>
              <w:rPr>
                <w:sz w:val="20"/>
                <w:szCs w:val="20"/>
              </w:rPr>
            </w:pPr>
            <w:r>
              <w:rPr>
                <w:sz w:val="20"/>
                <w:szCs w:val="20"/>
              </w:rPr>
              <w:t>Duration of contract is  August 1, 2018- December 31, 2018; ₱3,500.00 per month</w:t>
            </w:r>
          </w:p>
        </w:tc>
      </w:tr>
      <w:tr w:rsidR="004B5A12" w:rsidRPr="009E747B" w14:paraId="343C7E88" w14:textId="77777777" w:rsidTr="0035212F">
        <w:tc>
          <w:tcPr>
            <w:tcW w:w="990" w:type="dxa"/>
          </w:tcPr>
          <w:p w14:paraId="1AB2A9EE" w14:textId="77777777" w:rsidR="00B700D9" w:rsidRPr="001B2F06" w:rsidRDefault="00863A2B">
            <w:pPr>
              <w:pStyle w:val="ListParagraph"/>
              <w:ind w:left="72"/>
              <w:rPr>
                <w:sz w:val="20"/>
                <w:szCs w:val="20"/>
              </w:rPr>
            </w:pPr>
            <w:r>
              <w:rPr>
                <w:sz w:val="20"/>
                <w:szCs w:val="20"/>
              </w:rPr>
              <w:t>Lessee 3</w:t>
            </w:r>
          </w:p>
        </w:tc>
        <w:tc>
          <w:tcPr>
            <w:tcW w:w="2471" w:type="dxa"/>
          </w:tcPr>
          <w:p w14:paraId="532DC2B6" w14:textId="77777777" w:rsidR="00B700D9" w:rsidRPr="001B2F06" w:rsidRDefault="00863A2B">
            <w:pPr>
              <w:pStyle w:val="ListParagraph"/>
              <w:ind w:left="0"/>
              <w:jc w:val="both"/>
              <w:rPr>
                <w:sz w:val="20"/>
                <w:szCs w:val="20"/>
              </w:rPr>
            </w:pPr>
            <w:r>
              <w:rPr>
                <w:sz w:val="20"/>
                <w:szCs w:val="20"/>
              </w:rPr>
              <w:t>Electricity- Dec. 6- 2017- Jan. 19, 2018</w:t>
            </w:r>
          </w:p>
        </w:tc>
        <w:tc>
          <w:tcPr>
            <w:tcW w:w="1039" w:type="dxa"/>
          </w:tcPr>
          <w:p w14:paraId="1D93A340" w14:textId="77777777" w:rsidR="00B700D9" w:rsidRPr="001B2F06" w:rsidRDefault="00863A2B">
            <w:pPr>
              <w:pStyle w:val="ListParagraph"/>
              <w:ind w:left="0"/>
              <w:jc w:val="right"/>
              <w:rPr>
                <w:sz w:val="20"/>
                <w:szCs w:val="20"/>
              </w:rPr>
            </w:pPr>
            <w:r>
              <w:rPr>
                <w:sz w:val="20"/>
                <w:szCs w:val="20"/>
              </w:rPr>
              <w:t>none</w:t>
            </w:r>
          </w:p>
        </w:tc>
        <w:tc>
          <w:tcPr>
            <w:tcW w:w="1170" w:type="dxa"/>
          </w:tcPr>
          <w:p w14:paraId="43EA8DA4" w14:textId="77777777" w:rsidR="00B700D9" w:rsidRPr="001B2F06" w:rsidRDefault="00863A2B">
            <w:pPr>
              <w:pStyle w:val="ListParagraph"/>
              <w:ind w:left="0"/>
              <w:jc w:val="right"/>
              <w:rPr>
                <w:sz w:val="20"/>
                <w:szCs w:val="20"/>
              </w:rPr>
            </w:pPr>
            <w:r>
              <w:rPr>
                <w:sz w:val="20"/>
                <w:szCs w:val="20"/>
              </w:rPr>
              <w:t>48.96</w:t>
            </w:r>
          </w:p>
        </w:tc>
        <w:tc>
          <w:tcPr>
            <w:tcW w:w="1800" w:type="dxa"/>
          </w:tcPr>
          <w:p w14:paraId="184899AF" w14:textId="77777777" w:rsidR="00B700D9" w:rsidRPr="001B2F06" w:rsidRDefault="00863A2B">
            <w:pPr>
              <w:pStyle w:val="ListParagraph"/>
              <w:ind w:left="0"/>
              <w:rPr>
                <w:sz w:val="20"/>
                <w:szCs w:val="20"/>
              </w:rPr>
            </w:pPr>
            <w:r>
              <w:rPr>
                <w:sz w:val="20"/>
                <w:szCs w:val="20"/>
              </w:rPr>
              <w:t>Duration of contract is  August 1, 2018- December 31, 2018; ₱1,200.00 per month</w:t>
            </w:r>
          </w:p>
        </w:tc>
      </w:tr>
      <w:tr w:rsidR="004B5A12" w:rsidRPr="009E747B" w14:paraId="43580441" w14:textId="77777777" w:rsidTr="0035212F">
        <w:tc>
          <w:tcPr>
            <w:tcW w:w="990" w:type="dxa"/>
          </w:tcPr>
          <w:p w14:paraId="0FCEE47A" w14:textId="77777777" w:rsidR="00B700D9" w:rsidRPr="001B2F06" w:rsidRDefault="00863A2B">
            <w:pPr>
              <w:pStyle w:val="ListParagraph"/>
              <w:ind w:left="72"/>
              <w:rPr>
                <w:sz w:val="20"/>
                <w:szCs w:val="20"/>
              </w:rPr>
            </w:pPr>
            <w:r>
              <w:rPr>
                <w:sz w:val="20"/>
                <w:szCs w:val="20"/>
              </w:rPr>
              <w:t>Lessee 4</w:t>
            </w:r>
          </w:p>
        </w:tc>
        <w:tc>
          <w:tcPr>
            <w:tcW w:w="2471" w:type="dxa"/>
          </w:tcPr>
          <w:p w14:paraId="0F1FD139" w14:textId="77777777" w:rsidR="00B700D9" w:rsidRPr="001B2F06" w:rsidRDefault="00863A2B">
            <w:pPr>
              <w:pStyle w:val="ListParagraph"/>
              <w:ind w:left="0"/>
              <w:jc w:val="both"/>
              <w:rPr>
                <w:sz w:val="20"/>
                <w:szCs w:val="20"/>
                <w:lang w:val="en-PH"/>
              </w:rPr>
            </w:pPr>
            <w:r>
              <w:rPr>
                <w:sz w:val="20"/>
                <w:szCs w:val="20"/>
              </w:rPr>
              <w:t>Rental- Jan.; Feb.; Mar.; Jun. &amp; Jul. 2018</w:t>
            </w:r>
          </w:p>
        </w:tc>
        <w:tc>
          <w:tcPr>
            <w:tcW w:w="1039" w:type="dxa"/>
          </w:tcPr>
          <w:p w14:paraId="52AA3453" w14:textId="77777777" w:rsidR="00B700D9" w:rsidRPr="001B2F06" w:rsidRDefault="00863A2B">
            <w:pPr>
              <w:pStyle w:val="ListParagraph"/>
              <w:ind w:left="0"/>
              <w:jc w:val="right"/>
              <w:rPr>
                <w:sz w:val="20"/>
                <w:szCs w:val="20"/>
              </w:rPr>
            </w:pPr>
            <w:r>
              <w:rPr>
                <w:sz w:val="20"/>
                <w:szCs w:val="20"/>
              </w:rPr>
              <w:t>5,000.00</w:t>
            </w:r>
          </w:p>
        </w:tc>
        <w:tc>
          <w:tcPr>
            <w:tcW w:w="1170" w:type="dxa"/>
          </w:tcPr>
          <w:p w14:paraId="66A62BF7" w14:textId="77777777" w:rsidR="00B700D9" w:rsidRPr="001B2F06" w:rsidRDefault="00B700D9">
            <w:pPr>
              <w:pStyle w:val="ListParagraph"/>
              <w:ind w:left="0"/>
              <w:jc w:val="right"/>
              <w:rPr>
                <w:sz w:val="20"/>
                <w:szCs w:val="20"/>
              </w:rPr>
            </w:pPr>
          </w:p>
        </w:tc>
        <w:tc>
          <w:tcPr>
            <w:tcW w:w="1800" w:type="dxa"/>
          </w:tcPr>
          <w:p w14:paraId="0FF19E71" w14:textId="77777777" w:rsidR="00B700D9" w:rsidRPr="001B2F06" w:rsidRDefault="00863A2B">
            <w:pPr>
              <w:pStyle w:val="ListParagraph"/>
              <w:ind w:left="0"/>
              <w:jc w:val="both"/>
              <w:rPr>
                <w:sz w:val="20"/>
                <w:szCs w:val="20"/>
              </w:rPr>
            </w:pPr>
            <w:r>
              <w:rPr>
                <w:sz w:val="20"/>
                <w:szCs w:val="20"/>
              </w:rPr>
              <w:t>no copy of contract for 2018</w:t>
            </w:r>
          </w:p>
        </w:tc>
      </w:tr>
      <w:tr w:rsidR="004B5A12" w:rsidRPr="009E747B" w14:paraId="72D9DED9" w14:textId="77777777" w:rsidTr="0035212F">
        <w:tc>
          <w:tcPr>
            <w:tcW w:w="990" w:type="dxa"/>
          </w:tcPr>
          <w:p w14:paraId="22A81C17" w14:textId="77777777" w:rsidR="00B700D9" w:rsidRPr="001B2F06" w:rsidRDefault="00863A2B">
            <w:pPr>
              <w:pStyle w:val="ListParagraph"/>
              <w:ind w:left="72"/>
              <w:rPr>
                <w:sz w:val="20"/>
                <w:szCs w:val="20"/>
              </w:rPr>
            </w:pPr>
            <w:r>
              <w:rPr>
                <w:sz w:val="20"/>
                <w:szCs w:val="20"/>
              </w:rPr>
              <w:t>Lessee 5</w:t>
            </w:r>
          </w:p>
        </w:tc>
        <w:tc>
          <w:tcPr>
            <w:tcW w:w="2471" w:type="dxa"/>
          </w:tcPr>
          <w:p w14:paraId="264A561B" w14:textId="77777777" w:rsidR="00B700D9" w:rsidRPr="001B2F06" w:rsidRDefault="00863A2B">
            <w:pPr>
              <w:pStyle w:val="ListParagraph"/>
              <w:ind w:left="0"/>
              <w:jc w:val="both"/>
              <w:rPr>
                <w:sz w:val="20"/>
                <w:szCs w:val="20"/>
              </w:rPr>
            </w:pPr>
            <w:r>
              <w:rPr>
                <w:sz w:val="20"/>
                <w:szCs w:val="20"/>
              </w:rPr>
              <w:t>a) Rental- Dec. 2017; Jan. 2018; Feb. 2018; Mar. 2018; May 2018; Jun. 2018;</w:t>
            </w:r>
            <w:r w:rsidR="00967874">
              <w:rPr>
                <w:sz w:val="20"/>
                <w:szCs w:val="20"/>
              </w:rPr>
              <w:t xml:space="preserve"> </w:t>
            </w:r>
            <w:r>
              <w:rPr>
                <w:sz w:val="20"/>
                <w:szCs w:val="20"/>
              </w:rPr>
              <w:t>Jul</w:t>
            </w:r>
            <w:r w:rsidR="009E747B">
              <w:rPr>
                <w:sz w:val="20"/>
                <w:szCs w:val="20"/>
              </w:rPr>
              <w:t>y</w:t>
            </w:r>
            <w:r>
              <w:rPr>
                <w:sz w:val="20"/>
                <w:szCs w:val="20"/>
              </w:rPr>
              <w:t>, 2018; Aug. 2018 &amp; Sept. 2018</w:t>
            </w:r>
          </w:p>
          <w:p w14:paraId="0CD602AF" w14:textId="77777777" w:rsidR="00B700D9" w:rsidRPr="001B2F06" w:rsidRDefault="00B700D9">
            <w:pPr>
              <w:pStyle w:val="ListParagraph"/>
              <w:ind w:left="0"/>
              <w:jc w:val="both"/>
              <w:rPr>
                <w:sz w:val="20"/>
                <w:szCs w:val="20"/>
              </w:rPr>
            </w:pPr>
          </w:p>
          <w:p w14:paraId="0931A1E2" w14:textId="77777777" w:rsidR="00B700D9" w:rsidRPr="001B2F06" w:rsidRDefault="00863A2B">
            <w:pPr>
              <w:pStyle w:val="ListParagraph"/>
              <w:ind w:left="0"/>
              <w:jc w:val="both"/>
              <w:rPr>
                <w:sz w:val="20"/>
                <w:szCs w:val="20"/>
              </w:rPr>
            </w:pPr>
            <w:r>
              <w:rPr>
                <w:sz w:val="20"/>
                <w:szCs w:val="20"/>
              </w:rPr>
              <w:t>b) Electricity and water bills- Sept, 2017- Nov. 2017; Nov. 26, 2017- Jan. 19, 2018; Jan. 19, 2018- Mar. 19, 2018; Mar. 19- Jun. 14, 2018; Jun. 14- Aug. 14, 2018</w:t>
            </w:r>
          </w:p>
        </w:tc>
        <w:tc>
          <w:tcPr>
            <w:tcW w:w="1039" w:type="dxa"/>
          </w:tcPr>
          <w:p w14:paraId="501C1851" w14:textId="77777777" w:rsidR="00B700D9" w:rsidRPr="001B2F06" w:rsidRDefault="00863A2B">
            <w:pPr>
              <w:pStyle w:val="ListParagraph"/>
              <w:ind w:left="0"/>
              <w:rPr>
                <w:sz w:val="20"/>
                <w:szCs w:val="20"/>
              </w:rPr>
            </w:pPr>
            <w:r>
              <w:rPr>
                <w:sz w:val="20"/>
                <w:szCs w:val="20"/>
              </w:rPr>
              <w:t>32,000.00</w:t>
            </w:r>
          </w:p>
        </w:tc>
        <w:tc>
          <w:tcPr>
            <w:tcW w:w="1170" w:type="dxa"/>
          </w:tcPr>
          <w:p w14:paraId="60DDC4A0" w14:textId="77777777" w:rsidR="00B700D9" w:rsidRPr="001B2F06" w:rsidRDefault="00863A2B">
            <w:pPr>
              <w:pStyle w:val="ListParagraph"/>
              <w:ind w:left="0"/>
              <w:jc w:val="right"/>
              <w:rPr>
                <w:sz w:val="20"/>
                <w:szCs w:val="20"/>
              </w:rPr>
            </w:pPr>
            <w:r>
              <w:rPr>
                <w:sz w:val="20"/>
                <w:szCs w:val="20"/>
              </w:rPr>
              <w:t>8,399.40</w:t>
            </w:r>
          </w:p>
        </w:tc>
        <w:tc>
          <w:tcPr>
            <w:tcW w:w="1800" w:type="dxa"/>
          </w:tcPr>
          <w:p w14:paraId="36CD08DD" w14:textId="77777777" w:rsidR="00B700D9" w:rsidRPr="001B2F06" w:rsidRDefault="00863A2B">
            <w:pPr>
              <w:pStyle w:val="ListParagraph"/>
              <w:ind w:left="0"/>
              <w:jc w:val="both"/>
              <w:rPr>
                <w:sz w:val="20"/>
                <w:szCs w:val="20"/>
              </w:rPr>
            </w:pPr>
            <w:r>
              <w:rPr>
                <w:sz w:val="20"/>
                <w:szCs w:val="20"/>
              </w:rPr>
              <w:t>no copy of contract for 2018</w:t>
            </w:r>
          </w:p>
        </w:tc>
      </w:tr>
      <w:tr w:rsidR="004B5A12" w:rsidRPr="009E747B" w14:paraId="5BE9D16C" w14:textId="77777777" w:rsidTr="0035212F">
        <w:tc>
          <w:tcPr>
            <w:tcW w:w="3461" w:type="dxa"/>
            <w:gridSpan w:val="2"/>
          </w:tcPr>
          <w:p w14:paraId="2B471F7F" w14:textId="77777777" w:rsidR="00B700D9" w:rsidRPr="001B2F06" w:rsidRDefault="00863A2B">
            <w:pPr>
              <w:pStyle w:val="ListParagraph"/>
              <w:ind w:left="0"/>
              <w:jc w:val="both"/>
              <w:rPr>
                <w:b/>
                <w:sz w:val="20"/>
                <w:szCs w:val="20"/>
              </w:rPr>
            </w:pPr>
            <w:r>
              <w:rPr>
                <w:b/>
                <w:sz w:val="20"/>
                <w:szCs w:val="20"/>
              </w:rPr>
              <w:t>Total</w:t>
            </w:r>
          </w:p>
        </w:tc>
        <w:tc>
          <w:tcPr>
            <w:tcW w:w="1039" w:type="dxa"/>
          </w:tcPr>
          <w:p w14:paraId="62901DEE" w14:textId="77777777" w:rsidR="00B700D9" w:rsidRPr="001B2F06" w:rsidRDefault="00863A2B">
            <w:pPr>
              <w:pStyle w:val="ListParagraph"/>
              <w:ind w:left="0"/>
              <w:jc w:val="right"/>
              <w:rPr>
                <w:b/>
                <w:sz w:val="20"/>
                <w:szCs w:val="20"/>
              </w:rPr>
            </w:pPr>
            <w:r>
              <w:rPr>
                <w:b/>
                <w:sz w:val="20"/>
                <w:szCs w:val="20"/>
              </w:rPr>
              <w:t>41,500.00</w:t>
            </w:r>
          </w:p>
        </w:tc>
        <w:tc>
          <w:tcPr>
            <w:tcW w:w="1170" w:type="dxa"/>
          </w:tcPr>
          <w:p w14:paraId="4DD928A6" w14:textId="77777777" w:rsidR="00B700D9" w:rsidRPr="001B2F06" w:rsidRDefault="00863A2B">
            <w:pPr>
              <w:pStyle w:val="ListParagraph"/>
              <w:ind w:left="0"/>
              <w:jc w:val="right"/>
              <w:rPr>
                <w:b/>
                <w:sz w:val="20"/>
                <w:szCs w:val="20"/>
              </w:rPr>
            </w:pPr>
            <w:r>
              <w:rPr>
                <w:b/>
                <w:sz w:val="20"/>
                <w:szCs w:val="20"/>
              </w:rPr>
              <w:t>12,866.76</w:t>
            </w:r>
          </w:p>
        </w:tc>
        <w:tc>
          <w:tcPr>
            <w:tcW w:w="1800" w:type="dxa"/>
          </w:tcPr>
          <w:p w14:paraId="1EF94571" w14:textId="77777777" w:rsidR="00B700D9" w:rsidRPr="001B2F06" w:rsidRDefault="00B700D9">
            <w:pPr>
              <w:pStyle w:val="ListParagraph"/>
              <w:ind w:left="0"/>
              <w:jc w:val="both"/>
              <w:rPr>
                <w:sz w:val="20"/>
                <w:szCs w:val="20"/>
              </w:rPr>
            </w:pPr>
          </w:p>
        </w:tc>
      </w:tr>
    </w:tbl>
    <w:p w14:paraId="26353624" w14:textId="77777777" w:rsidR="00195A13" w:rsidRPr="00CB4E20" w:rsidRDefault="00195A13">
      <w:pPr>
        <w:pStyle w:val="ListParagraph"/>
        <w:ind w:left="90"/>
        <w:jc w:val="both"/>
      </w:pPr>
    </w:p>
    <w:p w14:paraId="626ADD37" w14:textId="77777777" w:rsidR="00A67484" w:rsidRPr="00CB4E20" w:rsidRDefault="00A67484" w:rsidP="005F547D">
      <w:pPr>
        <w:numPr>
          <w:ilvl w:val="1"/>
          <w:numId w:val="54"/>
        </w:numPr>
        <w:ind w:left="1260" w:hanging="720"/>
        <w:contextualSpacing/>
        <w:jc w:val="both"/>
      </w:pPr>
      <w:r w:rsidRPr="00CB4E20">
        <w:t>Based on the tables above, it would show that the IGP operations were not properly monitored</w:t>
      </w:r>
      <w:r w:rsidR="009E747B">
        <w:t>,</w:t>
      </w:r>
      <w:r w:rsidRPr="00CB4E20">
        <w:t xml:space="preserve"> thus the absence of updated contracts on two lessees and income earned from rent were not promptly collected. </w:t>
      </w:r>
    </w:p>
    <w:p w14:paraId="38B57487" w14:textId="77777777" w:rsidR="00195A13" w:rsidRPr="00CB4E20" w:rsidRDefault="00195A13" w:rsidP="00195A13">
      <w:pPr>
        <w:jc w:val="both"/>
      </w:pPr>
    </w:p>
    <w:p w14:paraId="244427F3" w14:textId="77777777" w:rsidR="00A67484" w:rsidRDefault="00A67484" w:rsidP="005F547D">
      <w:pPr>
        <w:numPr>
          <w:ilvl w:val="1"/>
          <w:numId w:val="54"/>
        </w:numPr>
        <w:ind w:left="1260" w:hanging="720"/>
        <w:contextualSpacing/>
        <w:jc w:val="both"/>
      </w:pPr>
      <w:r w:rsidRPr="00CB4E20">
        <w:t xml:space="preserve">It was also noted that the amount of ₱12,866.76 collected for electricity and water usages were treated as income, instead </w:t>
      </w:r>
      <w:r w:rsidR="00BA1DF5" w:rsidRPr="00CB4E20">
        <w:t>of</w:t>
      </w:r>
      <w:r w:rsidRPr="00CB4E20">
        <w:t xml:space="preserve"> deduction from expenses.</w:t>
      </w:r>
      <w:r w:rsidRPr="00CB4E20" w:rsidDel="008A5922">
        <w:t xml:space="preserve"> </w:t>
      </w:r>
    </w:p>
    <w:p w14:paraId="2724D9A0" w14:textId="77777777" w:rsidR="00327CFA" w:rsidRDefault="00327CFA" w:rsidP="00327CFA">
      <w:pPr>
        <w:ind w:left="1260"/>
        <w:contextualSpacing/>
        <w:jc w:val="both"/>
        <w:rPr>
          <w:b/>
        </w:rPr>
      </w:pPr>
    </w:p>
    <w:p w14:paraId="2DD89508" w14:textId="77777777" w:rsidR="00F950ED" w:rsidRPr="007F0865" w:rsidRDefault="00944D88" w:rsidP="005F547D">
      <w:pPr>
        <w:numPr>
          <w:ilvl w:val="1"/>
          <w:numId w:val="55"/>
        </w:numPr>
        <w:ind w:left="1260" w:hanging="720"/>
        <w:contextualSpacing/>
        <w:jc w:val="both"/>
        <w:rPr>
          <w:b/>
        </w:rPr>
      </w:pPr>
      <w:r w:rsidRPr="007F0865">
        <w:rPr>
          <w:b/>
        </w:rPr>
        <w:t>We recommended that the Management:</w:t>
      </w:r>
    </w:p>
    <w:p w14:paraId="68DA1A30" w14:textId="77777777" w:rsidR="0000014C" w:rsidRPr="00CB4E20" w:rsidRDefault="0000014C">
      <w:pPr>
        <w:pStyle w:val="ListParagraph"/>
      </w:pPr>
    </w:p>
    <w:p w14:paraId="122B8BD1" w14:textId="77777777" w:rsidR="0000014C" w:rsidRPr="00CB4E20" w:rsidRDefault="00BA1DF5" w:rsidP="006A3AF1">
      <w:pPr>
        <w:numPr>
          <w:ilvl w:val="0"/>
          <w:numId w:val="36"/>
        </w:numPr>
        <w:ind w:left="1620"/>
        <w:jc w:val="both"/>
        <w:rPr>
          <w:b/>
        </w:rPr>
      </w:pPr>
      <w:r w:rsidRPr="00CB4E20">
        <w:rPr>
          <w:b/>
        </w:rPr>
        <w:t>f</w:t>
      </w:r>
      <w:r w:rsidR="0000014C" w:rsidRPr="00CB4E20">
        <w:rPr>
          <w:b/>
        </w:rPr>
        <w:t>urnish</w:t>
      </w:r>
      <w:r w:rsidRPr="00CB4E20">
        <w:rPr>
          <w:b/>
        </w:rPr>
        <w:t xml:space="preserve"> the</w:t>
      </w:r>
      <w:r w:rsidR="0000014C" w:rsidRPr="00CB4E20">
        <w:rPr>
          <w:b/>
        </w:rPr>
        <w:t xml:space="preserve"> COA </w:t>
      </w:r>
      <w:r w:rsidRPr="00CB4E20">
        <w:rPr>
          <w:b/>
        </w:rPr>
        <w:t>O</w:t>
      </w:r>
      <w:r w:rsidR="0000014C" w:rsidRPr="00CB4E20">
        <w:rPr>
          <w:b/>
        </w:rPr>
        <w:t>ffice</w:t>
      </w:r>
      <w:r w:rsidRPr="00CB4E20">
        <w:rPr>
          <w:b/>
        </w:rPr>
        <w:t xml:space="preserve"> a</w:t>
      </w:r>
      <w:r w:rsidR="0000014C" w:rsidRPr="00CB4E20">
        <w:rPr>
          <w:b/>
        </w:rPr>
        <w:t xml:space="preserve"> copy of the standard policies on:</w:t>
      </w:r>
    </w:p>
    <w:p w14:paraId="2B9F8561" w14:textId="77777777" w:rsidR="0000014C" w:rsidRPr="00CB4E20" w:rsidRDefault="0000014C" w:rsidP="006A3AF1">
      <w:pPr>
        <w:pStyle w:val="ListParagraph"/>
        <w:numPr>
          <w:ilvl w:val="0"/>
          <w:numId w:val="37"/>
        </w:numPr>
        <w:ind w:left="1980"/>
        <w:jc w:val="both"/>
        <w:rPr>
          <w:b/>
        </w:rPr>
      </w:pPr>
      <w:r w:rsidRPr="00CB4E20">
        <w:rPr>
          <w:b/>
        </w:rPr>
        <w:t xml:space="preserve">revenue generation involving the operation of Auxiliary services, land utilization and other physical assets of the </w:t>
      </w:r>
      <w:r w:rsidR="00BA1DF5" w:rsidRPr="00CB4E20">
        <w:rPr>
          <w:b/>
        </w:rPr>
        <w:t>C</w:t>
      </w:r>
      <w:r w:rsidRPr="00CB4E20">
        <w:rPr>
          <w:b/>
        </w:rPr>
        <w:t xml:space="preserve">ampuses; and </w:t>
      </w:r>
    </w:p>
    <w:p w14:paraId="21CC9369" w14:textId="77777777" w:rsidR="0000014C" w:rsidRPr="00CB4E20" w:rsidRDefault="0000014C" w:rsidP="006A3AF1">
      <w:pPr>
        <w:pStyle w:val="ListParagraph"/>
        <w:numPr>
          <w:ilvl w:val="0"/>
          <w:numId w:val="37"/>
        </w:numPr>
        <w:ind w:left="1980"/>
        <w:jc w:val="both"/>
        <w:rPr>
          <w:b/>
        </w:rPr>
      </w:pPr>
      <w:r w:rsidRPr="00CB4E20">
        <w:rPr>
          <w:b/>
        </w:rPr>
        <w:lastRenderedPageBreak/>
        <w:t xml:space="preserve">operation and management of all income generating structures, facilities and equipment such as grounds, gym/covered court, building, cafeteria, guestel, stall/concessionaires, water, electricity, vehicles and other related structures, facilities and equipment, applicable for all </w:t>
      </w:r>
      <w:r w:rsidR="00BA1DF5" w:rsidRPr="00CB4E20">
        <w:rPr>
          <w:b/>
        </w:rPr>
        <w:t>C</w:t>
      </w:r>
      <w:r w:rsidRPr="00CB4E20">
        <w:rPr>
          <w:b/>
        </w:rPr>
        <w:t>ampuses.</w:t>
      </w:r>
    </w:p>
    <w:p w14:paraId="403FED53" w14:textId="77777777" w:rsidR="0000014C" w:rsidRPr="00CB4E20" w:rsidRDefault="0000014C">
      <w:pPr>
        <w:pStyle w:val="ListParagraph"/>
      </w:pPr>
    </w:p>
    <w:p w14:paraId="6F805C3F" w14:textId="77777777" w:rsidR="00B5712E" w:rsidRDefault="00BA1DF5" w:rsidP="006A3AF1">
      <w:pPr>
        <w:numPr>
          <w:ilvl w:val="0"/>
          <w:numId w:val="36"/>
        </w:numPr>
        <w:ind w:left="1620"/>
        <w:jc w:val="both"/>
        <w:rPr>
          <w:b/>
        </w:rPr>
      </w:pPr>
      <w:r w:rsidRPr="00CB4E20">
        <w:rPr>
          <w:b/>
        </w:rPr>
        <w:t>e</w:t>
      </w:r>
      <w:r w:rsidR="0000014C" w:rsidRPr="00CB4E20">
        <w:rPr>
          <w:b/>
        </w:rPr>
        <w:t xml:space="preserve">stablish standard guidelines on rental of space and facilities to serve as basis for preparation of contracts and </w:t>
      </w:r>
      <w:r w:rsidR="00EA4521">
        <w:rPr>
          <w:b/>
        </w:rPr>
        <w:t xml:space="preserve">to </w:t>
      </w:r>
      <w:r w:rsidR="0000014C" w:rsidRPr="00CB4E20">
        <w:rPr>
          <w:b/>
        </w:rPr>
        <w:t>avoid doubts of questionable negotiations or arrangements with lessees;</w:t>
      </w:r>
    </w:p>
    <w:p w14:paraId="2A5FC796" w14:textId="77777777" w:rsidR="00B5712E" w:rsidRDefault="00B5712E" w:rsidP="001B2F06">
      <w:pPr>
        <w:jc w:val="both"/>
      </w:pPr>
    </w:p>
    <w:p w14:paraId="37789225" w14:textId="77777777" w:rsidR="0000014C" w:rsidRPr="00CB4E20" w:rsidRDefault="00770836" w:rsidP="006A3AF1">
      <w:pPr>
        <w:numPr>
          <w:ilvl w:val="0"/>
          <w:numId w:val="36"/>
        </w:numPr>
        <w:ind w:left="1620"/>
        <w:jc w:val="both"/>
        <w:rPr>
          <w:b/>
          <w:lang w:val="en-PH"/>
        </w:rPr>
      </w:pPr>
      <w:r w:rsidRPr="00CB4E20">
        <w:rPr>
          <w:b/>
        </w:rPr>
        <w:t>for</w:t>
      </w:r>
      <w:r w:rsidR="00944D88" w:rsidRPr="00CB4E20">
        <w:rPr>
          <w:lang w:val="en-PH"/>
        </w:rPr>
        <w:t xml:space="preserve"> </w:t>
      </w:r>
      <w:r w:rsidR="00944D88" w:rsidRPr="00CB4E20">
        <w:rPr>
          <w:b/>
          <w:lang w:val="en-PH"/>
        </w:rPr>
        <w:t>PhilSCA-MBEAB Campus</w:t>
      </w:r>
      <w:r w:rsidR="00BA1DF5" w:rsidRPr="00CB4E20">
        <w:rPr>
          <w:b/>
          <w:lang w:val="en-PH"/>
        </w:rPr>
        <w:t>:</w:t>
      </w:r>
    </w:p>
    <w:p w14:paraId="278B6850" w14:textId="77777777" w:rsidR="0000014C" w:rsidRPr="00CB4E20" w:rsidRDefault="0000014C">
      <w:pPr>
        <w:pStyle w:val="ListParagraph"/>
        <w:ind w:left="0"/>
        <w:jc w:val="both"/>
        <w:rPr>
          <w:b/>
          <w:i/>
        </w:rPr>
      </w:pPr>
    </w:p>
    <w:p w14:paraId="2A2D9ADB" w14:textId="77777777" w:rsidR="00A2519A" w:rsidRPr="00CB4E20" w:rsidRDefault="00A2519A" w:rsidP="006A3AF1">
      <w:pPr>
        <w:pStyle w:val="ListParagraph"/>
        <w:numPr>
          <w:ilvl w:val="0"/>
          <w:numId w:val="37"/>
        </w:numPr>
        <w:ind w:left="1980"/>
        <w:jc w:val="both"/>
        <w:rPr>
          <w:b/>
        </w:rPr>
      </w:pPr>
      <w:r w:rsidRPr="00CB4E20">
        <w:rPr>
          <w:b/>
        </w:rPr>
        <w:t>require the IGP Coordinator to prepare and submit a true report on the actual inventories on hand as well as the amount due to the creditors at the time of assumption in order to arrive at the actual inventories, amount due to creditors, actual sales and income earned from the IGP operations at PhilSCA-MBEAB Campus</w:t>
      </w:r>
      <w:r w:rsidR="00BA1DF5" w:rsidRPr="00CB4E20">
        <w:rPr>
          <w:b/>
        </w:rPr>
        <w:t>;</w:t>
      </w:r>
      <w:r w:rsidRPr="00CB4E20">
        <w:rPr>
          <w:b/>
        </w:rPr>
        <w:t xml:space="preserve">  </w:t>
      </w:r>
    </w:p>
    <w:p w14:paraId="329A9C93" w14:textId="77777777" w:rsidR="00A2519A" w:rsidRPr="00CB4E20" w:rsidRDefault="00A2519A" w:rsidP="006A3AF1">
      <w:pPr>
        <w:pStyle w:val="ListParagraph"/>
        <w:numPr>
          <w:ilvl w:val="0"/>
          <w:numId w:val="37"/>
        </w:numPr>
        <w:ind w:left="1980"/>
        <w:jc w:val="both"/>
        <w:rPr>
          <w:b/>
        </w:rPr>
      </w:pPr>
      <w:r w:rsidRPr="00CB4E20">
        <w:rPr>
          <w:b/>
        </w:rPr>
        <w:t>require the IGP Coordinator to remit the collection made from sale of various school paraphernalia to the collecting office;</w:t>
      </w:r>
    </w:p>
    <w:p w14:paraId="70758525" w14:textId="77777777" w:rsidR="00A2519A" w:rsidRPr="00CB4E20" w:rsidRDefault="00A2519A" w:rsidP="006A3AF1">
      <w:pPr>
        <w:pStyle w:val="ListParagraph"/>
        <w:numPr>
          <w:ilvl w:val="0"/>
          <w:numId w:val="37"/>
        </w:numPr>
        <w:ind w:left="1980"/>
        <w:jc w:val="both"/>
        <w:rPr>
          <w:b/>
        </w:rPr>
      </w:pPr>
      <w:r w:rsidRPr="00CB4E20">
        <w:rPr>
          <w:b/>
        </w:rPr>
        <w:t>insure the IGP Coordinator with the Fidelity Fund;</w:t>
      </w:r>
    </w:p>
    <w:p w14:paraId="6781E329" w14:textId="77777777" w:rsidR="00A2519A" w:rsidRPr="00CB4E20" w:rsidRDefault="00A2519A" w:rsidP="006A3AF1">
      <w:pPr>
        <w:pStyle w:val="ListParagraph"/>
        <w:numPr>
          <w:ilvl w:val="0"/>
          <w:numId w:val="37"/>
        </w:numPr>
        <w:ind w:left="1980"/>
        <w:jc w:val="both"/>
        <w:rPr>
          <w:b/>
        </w:rPr>
      </w:pPr>
      <w:r w:rsidRPr="00CB4E20">
        <w:rPr>
          <w:b/>
        </w:rPr>
        <w:t xml:space="preserve">require the IGP Coordinator to maintain </w:t>
      </w:r>
      <w:r w:rsidR="00BA1DF5" w:rsidRPr="00CB4E20">
        <w:rPr>
          <w:b/>
        </w:rPr>
        <w:t>SCs</w:t>
      </w:r>
      <w:r w:rsidRPr="00CB4E20">
        <w:rPr>
          <w:b/>
        </w:rPr>
        <w:t xml:space="preserve"> of the school peripherals for sale;</w:t>
      </w:r>
    </w:p>
    <w:p w14:paraId="7CF48C82" w14:textId="77777777" w:rsidR="00A2519A" w:rsidRPr="00CB4E20" w:rsidRDefault="00A2519A" w:rsidP="006A3AF1">
      <w:pPr>
        <w:pStyle w:val="ListParagraph"/>
        <w:numPr>
          <w:ilvl w:val="0"/>
          <w:numId w:val="37"/>
        </w:numPr>
        <w:ind w:left="1980"/>
        <w:jc w:val="both"/>
        <w:rPr>
          <w:b/>
        </w:rPr>
      </w:pPr>
      <w:r w:rsidRPr="00CB4E20">
        <w:rPr>
          <w:b/>
        </w:rPr>
        <w:t xml:space="preserve">require the IGP Coordinator to submit Reports on Summary of Income from sale of school peripherals, and regularly furnish </w:t>
      </w:r>
      <w:r w:rsidR="007A0A65">
        <w:rPr>
          <w:b/>
        </w:rPr>
        <w:t xml:space="preserve">a copy to </w:t>
      </w:r>
      <w:r w:rsidRPr="00CB4E20">
        <w:rPr>
          <w:b/>
        </w:rPr>
        <w:t>the COA Office;</w:t>
      </w:r>
    </w:p>
    <w:p w14:paraId="4CBF57A7" w14:textId="77777777" w:rsidR="00A2519A" w:rsidRPr="00CB4E20" w:rsidRDefault="00A2519A" w:rsidP="006A3AF1">
      <w:pPr>
        <w:pStyle w:val="ListParagraph"/>
        <w:numPr>
          <w:ilvl w:val="0"/>
          <w:numId w:val="37"/>
        </w:numPr>
        <w:ind w:left="1980"/>
        <w:jc w:val="both"/>
        <w:rPr>
          <w:b/>
        </w:rPr>
      </w:pPr>
      <w:r w:rsidRPr="00CB4E20">
        <w:rPr>
          <w:b/>
        </w:rPr>
        <w:t xml:space="preserve">set up </w:t>
      </w:r>
      <w:r w:rsidR="00BA1DF5" w:rsidRPr="00CB4E20">
        <w:rPr>
          <w:b/>
        </w:rPr>
        <w:t xml:space="preserve">a </w:t>
      </w:r>
      <w:r w:rsidRPr="00CB4E20">
        <w:rPr>
          <w:b/>
        </w:rPr>
        <w:t>Revolving Fund for the operation of the IGP program (sales of school peripherals);</w:t>
      </w:r>
    </w:p>
    <w:p w14:paraId="63928865" w14:textId="77777777" w:rsidR="00A2519A" w:rsidRPr="00CB4E20" w:rsidRDefault="00A2519A" w:rsidP="006A3AF1">
      <w:pPr>
        <w:pStyle w:val="ListParagraph"/>
        <w:numPr>
          <w:ilvl w:val="0"/>
          <w:numId w:val="37"/>
        </w:numPr>
        <w:ind w:left="1980"/>
        <w:jc w:val="both"/>
        <w:rPr>
          <w:b/>
        </w:rPr>
      </w:pPr>
      <w:r w:rsidRPr="00CB4E20">
        <w:rPr>
          <w:b/>
        </w:rPr>
        <w:t xml:space="preserve">require the Campus Director to submit the </w:t>
      </w:r>
      <w:r w:rsidR="00BA1DF5" w:rsidRPr="00CB4E20">
        <w:rPr>
          <w:b/>
        </w:rPr>
        <w:t>R</w:t>
      </w:r>
      <w:r w:rsidRPr="00CB4E20">
        <w:rPr>
          <w:b/>
        </w:rPr>
        <w:t>eport</w:t>
      </w:r>
      <w:r w:rsidR="00770836" w:rsidRPr="00CB4E20">
        <w:rPr>
          <w:b/>
        </w:rPr>
        <w:t xml:space="preserve"> of </w:t>
      </w:r>
      <w:r w:rsidR="00BA1DF5" w:rsidRPr="00CB4E20">
        <w:rPr>
          <w:b/>
        </w:rPr>
        <w:t>C</w:t>
      </w:r>
      <w:r w:rsidR="00770836" w:rsidRPr="00CB4E20">
        <w:rPr>
          <w:b/>
        </w:rPr>
        <w:t>ollections from rental</w:t>
      </w:r>
      <w:r w:rsidR="00BA1DF5" w:rsidRPr="00CB4E20">
        <w:rPr>
          <w:b/>
        </w:rPr>
        <w:t>s</w:t>
      </w:r>
      <w:r w:rsidR="00770836" w:rsidRPr="00CB4E20">
        <w:rPr>
          <w:b/>
        </w:rPr>
        <w:t xml:space="preserve">; </w:t>
      </w:r>
    </w:p>
    <w:p w14:paraId="7053A523" w14:textId="77777777" w:rsidR="00195A13" w:rsidRPr="00CB4E20" w:rsidRDefault="00195A13">
      <w:pPr>
        <w:pStyle w:val="ListParagraph"/>
        <w:rPr>
          <w:b/>
        </w:rPr>
      </w:pPr>
    </w:p>
    <w:p w14:paraId="53F31804" w14:textId="77777777" w:rsidR="00195A13" w:rsidRPr="00195A13" w:rsidRDefault="00944D88" w:rsidP="006A3AF1">
      <w:pPr>
        <w:numPr>
          <w:ilvl w:val="0"/>
          <w:numId w:val="36"/>
        </w:numPr>
        <w:ind w:left="1620"/>
        <w:jc w:val="both"/>
        <w:rPr>
          <w:b/>
        </w:rPr>
      </w:pPr>
      <w:r w:rsidRPr="00CB4E20">
        <w:rPr>
          <w:b/>
          <w:lang w:val="en-PH"/>
        </w:rPr>
        <w:t>for PhilSCA</w:t>
      </w:r>
      <w:r w:rsidR="00BA1DF5" w:rsidRPr="00CB4E20">
        <w:rPr>
          <w:b/>
          <w:lang w:val="en-PH"/>
        </w:rPr>
        <w:t>-</w:t>
      </w:r>
      <w:r w:rsidRPr="00CB4E20">
        <w:rPr>
          <w:b/>
          <w:lang w:val="en-PH"/>
        </w:rPr>
        <w:t>BAB Campus</w:t>
      </w:r>
      <w:r w:rsidR="00BA1DF5" w:rsidRPr="00CB4E20">
        <w:rPr>
          <w:b/>
          <w:lang w:val="en-PH"/>
        </w:rPr>
        <w:t>:</w:t>
      </w:r>
    </w:p>
    <w:p w14:paraId="2FED254D" w14:textId="77777777" w:rsidR="000E023A" w:rsidRPr="00CB4E20" w:rsidRDefault="000E023A" w:rsidP="00E35D78">
      <w:pPr>
        <w:pStyle w:val="ListParagraph"/>
        <w:numPr>
          <w:ilvl w:val="0"/>
          <w:numId w:val="37"/>
        </w:numPr>
        <w:jc w:val="both"/>
        <w:rPr>
          <w:b/>
        </w:rPr>
      </w:pPr>
      <w:r w:rsidRPr="00CB4E20">
        <w:rPr>
          <w:b/>
        </w:rPr>
        <w:t>submit cop</w:t>
      </w:r>
      <w:r w:rsidR="00BA1DF5" w:rsidRPr="00CB4E20">
        <w:rPr>
          <w:b/>
        </w:rPr>
        <w:t>ies</w:t>
      </w:r>
      <w:r w:rsidRPr="00CB4E20">
        <w:rPr>
          <w:b/>
        </w:rPr>
        <w:t xml:space="preserve"> of contract</w:t>
      </w:r>
      <w:r w:rsidR="00BA1DF5" w:rsidRPr="00CB4E20">
        <w:rPr>
          <w:b/>
        </w:rPr>
        <w:t>s</w:t>
      </w:r>
      <w:r w:rsidRPr="00CB4E20">
        <w:rPr>
          <w:b/>
        </w:rPr>
        <w:t xml:space="preserve"> of the two lessees;</w:t>
      </w:r>
    </w:p>
    <w:p w14:paraId="37BCB844" w14:textId="77777777" w:rsidR="000E023A" w:rsidRPr="00CB4E20" w:rsidRDefault="000E023A" w:rsidP="00E35D78">
      <w:pPr>
        <w:pStyle w:val="ListParagraph"/>
        <w:numPr>
          <w:ilvl w:val="0"/>
          <w:numId w:val="37"/>
        </w:numPr>
        <w:jc w:val="both"/>
        <w:rPr>
          <w:b/>
        </w:rPr>
      </w:pPr>
      <w:r w:rsidRPr="00CB4E20">
        <w:rPr>
          <w:b/>
        </w:rPr>
        <w:t>collect unpaid rent and electricity and water bills; and</w:t>
      </w:r>
    </w:p>
    <w:p w14:paraId="5DF5D282" w14:textId="77777777" w:rsidR="000E023A" w:rsidRPr="00CB4E20" w:rsidRDefault="000E023A">
      <w:pPr>
        <w:pStyle w:val="ListParagraph"/>
        <w:rPr>
          <w:b/>
        </w:rPr>
      </w:pPr>
    </w:p>
    <w:p w14:paraId="3A999BD8" w14:textId="27AC6ACA" w:rsidR="007F0865" w:rsidRDefault="000E023A" w:rsidP="006A3AF1">
      <w:pPr>
        <w:numPr>
          <w:ilvl w:val="0"/>
          <w:numId w:val="36"/>
        </w:numPr>
        <w:ind w:left="1620"/>
        <w:jc w:val="both"/>
        <w:rPr>
          <w:b/>
        </w:rPr>
      </w:pPr>
      <w:r w:rsidRPr="00CB4E20">
        <w:rPr>
          <w:b/>
        </w:rPr>
        <w:t>instruct the Accountant to prepare the necessary adjusting entries to correct the books on the collections from electricity and water bills as deductions from expenses.</w:t>
      </w:r>
    </w:p>
    <w:p w14:paraId="443BF218" w14:textId="77777777" w:rsidR="00327CFA" w:rsidRDefault="00327CFA">
      <w:pPr>
        <w:spacing w:after="200"/>
        <w:rPr>
          <w:i/>
        </w:rPr>
      </w:pPr>
    </w:p>
    <w:p w14:paraId="58A42636" w14:textId="77777777" w:rsidR="007565B4" w:rsidRPr="00CB4E20" w:rsidRDefault="007565B4">
      <w:pPr>
        <w:spacing w:after="200"/>
        <w:rPr>
          <w:i/>
        </w:rPr>
      </w:pPr>
      <w:r w:rsidRPr="00CB4E20">
        <w:rPr>
          <w:i/>
        </w:rPr>
        <w:t>Research Programs, Projects and Activities</w:t>
      </w:r>
    </w:p>
    <w:p w14:paraId="2C5AD5B6" w14:textId="77777777" w:rsidR="00B5712E" w:rsidRDefault="00944D88" w:rsidP="00E7788D">
      <w:pPr>
        <w:pStyle w:val="Style18"/>
        <w:numPr>
          <w:ilvl w:val="0"/>
          <w:numId w:val="14"/>
        </w:numPr>
        <w:ind w:left="540" w:hanging="540"/>
        <w:rPr>
          <w:rFonts w:ascii="Times New Roman" w:hAnsi="Times New Roman"/>
        </w:rPr>
      </w:pPr>
      <w:r w:rsidRPr="00CB4E20">
        <w:rPr>
          <w:rFonts w:ascii="Times New Roman" w:hAnsi="Times New Roman"/>
        </w:rPr>
        <w:t>PhilSCA did not allocate budget for research programs, projects and activities</w:t>
      </w:r>
      <w:r w:rsidR="00D01DFC">
        <w:rPr>
          <w:rFonts w:ascii="Times New Roman" w:hAnsi="Times New Roman"/>
        </w:rPr>
        <w:t>,</w:t>
      </w:r>
      <w:r w:rsidRPr="00CB4E20">
        <w:rPr>
          <w:rFonts w:ascii="Times New Roman" w:hAnsi="Times New Roman"/>
        </w:rPr>
        <w:t xml:space="preserve"> contrary to Section 8, Article III of the CHED Memorandum Order No. 20 series of 2011</w:t>
      </w:r>
      <w:r w:rsidR="00634C39" w:rsidRPr="00CB4E20">
        <w:rPr>
          <w:rFonts w:ascii="Times New Roman" w:hAnsi="Times New Roman"/>
        </w:rPr>
        <w:t xml:space="preserve"> dated August 4, 2011</w:t>
      </w:r>
      <w:r w:rsidR="00D01DFC">
        <w:rPr>
          <w:rFonts w:ascii="Times New Roman" w:hAnsi="Times New Roman"/>
        </w:rPr>
        <w:t>,</w:t>
      </w:r>
      <w:r w:rsidRPr="00CB4E20">
        <w:rPr>
          <w:rFonts w:ascii="Times New Roman" w:hAnsi="Times New Roman"/>
        </w:rPr>
        <w:t xml:space="preserve"> which requires State Universities and Colleges (SUCs) to allocate </w:t>
      </w:r>
      <w:r w:rsidR="00634C39" w:rsidRPr="00CB4E20">
        <w:rPr>
          <w:rFonts w:ascii="Times New Roman" w:hAnsi="Times New Roman"/>
        </w:rPr>
        <w:t>ten</w:t>
      </w:r>
      <w:r w:rsidRPr="00CB4E20">
        <w:rPr>
          <w:rFonts w:ascii="Times New Roman" w:hAnsi="Times New Roman"/>
        </w:rPr>
        <w:t xml:space="preserve"> percent</w:t>
      </w:r>
      <w:r w:rsidR="00634C39" w:rsidRPr="00CB4E20">
        <w:rPr>
          <w:rFonts w:ascii="Times New Roman" w:hAnsi="Times New Roman"/>
        </w:rPr>
        <w:t xml:space="preserve"> (10%)</w:t>
      </w:r>
      <w:r w:rsidRPr="00CB4E20">
        <w:rPr>
          <w:rFonts w:ascii="Times New Roman" w:hAnsi="Times New Roman"/>
        </w:rPr>
        <w:t xml:space="preserve"> of tuition fees after deducting </w:t>
      </w:r>
      <w:r w:rsidRPr="00CB4E20">
        <w:rPr>
          <w:rFonts w:ascii="Times New Roman" w:hAnsi="Times New Roman"/>
        </w:rPr>
        <w:lastRenderedPageBreak/>
        <w:t xml:space="preserve">allowance for </w:t>
      </w:r>
      <w:r w:rsidR="00634C39" w:rsidRPr="00CB4E20">
        <w:rPr>
          <w:rFonts w:ascii="Times New Roman" w:hAnsi="Times New Roman"/>
        </w:rPr>
        <w:t xml:space="preserve">college wide </w:t>
      </w:r>
      <w:r w:rsidRPr="00CB4E20">
        <w:rPr>
          <w:rFonts w:ascii="Times New Roman" w:hAnsi="Times New Roman"/>
        </w:rPr>
        <w:t>common administrative costs. Furthermore, ₱1,600,000.00 research funds approved by the BOT</w:t>
      </w:r>
      <w:r w:rsidR="00634C39" w:rsidRPr="00CB4E20">
        <w:rPr>
          <w:rFonts w:ascii="Times New Roman" w:hAnsi="Times New Roman"/>
        </w:rPr>
        <w:t xml:space="preserve"> </w:t>
      </w:r>
      <w:r w:rsidRPr="00CB4E20">
        <w:rPr>
          <w:rFonts w:ascii="Times New Roman" w:hAnsi="Times New Roman"/>
        </w:rPr>
        <w:t>in CY</w:t>
      </w:r>
      <w:r w:rsidR="00D01DFC">
        <w:rPr>
          <w:rFonts w:ascii="Times New Roman" w:hAnsi="Times New Roman"/>
        </w:rPr>
        <w:t>s</w:t>
      </w:r>
      <w:r w:rsidRPr="00CB4E20">
        <w:rPr>
          <w:rFonts w:ascii="Times New Roman" w:hAnsi="Times New Roman"/>
        </w:rPr>
        <w:t xml:space="preserve"> 2012 and 2013 remained idle for more than five to six years</w:t>
      </w:r>
      <w:r w:rsidR="00634C39" w:rsidRPr="00CB4E20">
        <w:rPr>
          <w:rFonts w:ascii="Times New Roman" w:hAnsi="Times New Roman"/>
        </w:rPr>
        <w:t>;</w:t>
      </w:r>
      <w:r w:rsidRPr="00CB4E20">
        <w:rPr>
          <w:rFonts w:ascii="Times New Roman" w:hAnsi="Times New Roman"/>
        </w:rPr>
        <w:t xml:space="preserve"> </w:t>
      </w:r>
      <w:r w:rsidR="00634C39" w:rsidRPr="00CB4E20">
        <w:rPr>
          <w:rFonts w:ascii="Times New Roman" w:hAnsi="Times New Roman"/>
        </w:rPr>
        <w:t>h</w:t>
      </w:r>
      <w:r w:rsidRPr="00CB4E20">
        <w:rPr>
          <w:rFonts w:ascii="Times New Roman" w:hAnsi="Times New Roman"/>
        </w:rPr>
        <w:t>ence, defeated the goals and objectives of the College to be the center for research and advanced studies in the field of aeronautics.</w:t>
      </w:r>
    </w:p>
    <w:p w14:paraId="33C576C4" w14:textId="77777777" w:rsidR="007565B4" w:rsidRPr="00CB4E20" w:rsidRDefault="007565B4">
      <w:pPr>
        <w:contextualSpacing/>
        <w:jc w:val="both"/>
      </w:pPr>
    </w:p>
    <w:p w14:paraId="396A1A44" w14:textId="77777777" w:rsidR="00BE4960" w:rsidRPr="00CB4E20" w:rsidRDefault="00D01DFC" w:rsidP="005F547D">
      <w:pPr>
        <w:numPr>
          <w:ilvl w:val="1"/>
          <w:numId w:val="56"/>
        </w:numPr>
        <w:ind w:left="1260" w:hanging="720"/>
        <w:jc w:val="both"/>
      </w:pPr>
      <w:r>
        <w:t xml:space="preserve">Section 8, </w:t>
      </w:r>
      <w:r w:rsidR="007565B4" w:rsidRPr="00CB4E20">
        <w:t>Article III on Specific Budgetary Allocation of the CHED Memorandum Order No. 20 series of 2011 on Policies and Guidelines for the Use of Income, Special Trust Fund and Programs of Receipt and Expenditures of the SUCs</w:t>
      </w:r>
      <w:r w:rsidR="006B5478" w:rsidRPr="00CB4E20">
        <w:t xml:space="preserve"> </w:t>
      </w:r>
      <w:r w:rsidR="007565B4" w:rsidRPr="00CB4E20">
        <w:t>mandates that:</w:t>
      </w:r>
    </w:p>
    <w:p w14:paraId="367E6D1C" w14:textId="77777777" w:rsidR="007565B4" w:rsidRPr="00CB4E20" w:rsidRDefault="007565B4">
      <w:pPr>
        <w:ind w:left="720"/>
        <w:jc w:val="both"/>
      </w:pPr>
    </w:p>
    <w:p w14:paraId="2B2C8CD0" w14:textId="77777777" w:rsidR="007565B4" w:rsidRPr="00CB4E20" w:rsidRDefault="007565B4">
      <w:pPr>
        <w:ind w:left="1350" w:right="450"/>
        <w:jc w:val="both"/>
        <w:rPr>
          <w:i/>
        </w:rPr>
      </w:pPr>
      <w:r w:rsidRPr="00CB4E20">
        <w:rPr>
          <w:i/>
        </w:rPr>
        <w:t xml:space="preserve">Section 8. Budget Allocation for Research Services (10%) of tuition fees) – Budget allocation for the second major function of the SUC, the research function, shall be set at a fixed rate of ten percent (10%) of tuition fees after deducting allowance for </w:t>
      </w:r>
      <w:r w:rsidR="006B5478" w:rsidRPr="00CB4E20">
        <w:rPr>
          <w:i/>
        </w:rPr>
        <w:t xml:space="preserve">college wide </w:t>
      </w:r>
      <w:r w:rsidRPr="00CB4E20">
        <w:rPr>
          <w:i/>
        </w:rPr>
        <w:t>common administrative costs. Said allocation shall be used for the objects of expenditure related to the formulation or implementation of programs, projects, and activities, such as but not limited to honoraria and incentives of researchers, lecturers, or research presenters, research assistants (with contract of employment), and wages of other personnel, office and IT equipment, facilities, supplies and materials, training and travel expenses, in</w:t>
      </w:r>
      <w:r w:rsidR="006B5478" w:rsidRPr="00CB4E20">
        <w:rPr>
          <w:i/>
        </w:rPr>
        <w:t>-</w:t>
      </w:r>
      <w:r w:rsidRPr="00CB4E20">
        <w:rPr>
          <w:i/>
        </w:rPr>
        <w:t>house research review, research presentation in appropriate forum and other research activities or undertaking that is geared towards producing research outputs that would be beneficial for the development of the community or locality where the SUC is located.</w:t>
      </w:r>
    </w:p>
    <w:p w14:paraId="6722BF88" w14:textId="77777777" w:rsidR="007565B4" w:rsidRPr="00CB4E20" w:rsidRDefault="007565B4">
      <w:pPr>
        <w:pStyle w:val="ListParagraph"/>
        <w:ind w:left="0"/>
        <w:jc w:val="both"/>
      </w:pPr>
    </w:p>
    <w:p w14:paraId="3B1AB88C" w14:textId="77777777" w:rsidR="00BE4960" w:rsidRPr="00CB4E20" w:rsidRDefault="007565B4" w:rsidP="005F547D">
      <w:pPr>
        <w:numPr>
          <w:ilvl w:val="1"/>
          <w:numId w:val="56"/>
        </w:numPr>
        <w:ind w:left="1260" w:hanging="720"/>
        <w:jc w:val="both"/>
      </w:pPr>
      <w:r w:rsidRPr="00CB4E20">
        <w:t>The Higher Education Modernization Act of 1997 or RA</w:t>
      </w:r>
      <w:r w:rsidR="004B4DCA" w:rsidRPr="00CB4E20">
        <w:t xml:space="preserve"> No.</w:t>
      </w:r>
      <w:r w:rsidRPr="00CB4E20">
        <w:t xml:space="preserve"> 8292</w:t>
      </w:r>
      <w:r w:rsidR="004B4DCA" w:rsidRPr="00CB4E20">
        <w:t xml:space="preserve"> dated June 6, 1997</w:t>
      </w:r>
      <w:r w:rsidRPr="00CB4E20">
        <w:t xml:space="preserve">  provides that:</w:t>
      </w:r>
    </w:p>
    <w:p w14:paraId="0B269B2B" w14:textId="77777777" w:rsidR="007565B4" w:rsidRPr="00CB4E20" w:rsidRDefault="007565B4">
      <w:pPr>
        <w:jc w:val="both"/>
      </w:pPr>
    </w:p>
    <w:p w14:paraId="631B7EF6" w14:textId="77777777" w:rsidR="007565B4" w:rsidRPr="00CB4E20" w:rsidRDefault="007565B4">
      <w:pPr>
        <w:ind w:left="1350" w:right="450"/>
        <w:jc w:val="both"/>
        <w:rPr>
          <w:i/>
          <w:shd w:val="clear" w:color="auto" w:fill="FFFFFF"/>
        </w:rPr>
      </w:pPr>
      <w:r w:rsidRPr="00CB4E20">
        <w:rPr>
          <w:bCs/>
          <w:i/>
          <w:shd w:val="clear" w:color="auto" w:fill="FFFFFF"/>
        </w:rPr>
        <w:t>Section 4. </w:t>
      </w:r>
      <w:r w:rsidRPr="00CB4E20">
        <w:rPr>
          <w:bCs/>
          <w:i/>
          <w:iCs/>
          <w:shd w:val="clear" w:color="auto" w:fill="FFFFFF"/>
        </w:rPr>
        <w:t>Powers and duties of Governing Boards</w:t>
      </w:r>
      <w:r w:rsidRPr="00CB4E20">
        <w:rPr>
          <w:bCs/>
          <w:i/>
          <w:shd w:val="clear" w:color="auto" w:fill="FFFFFF"/>
        </w:rPr>
        <w:t>.</w:t>
      </w:r>
      <w:r w:rsidRPr="00CB4E20">
        <w:rPr>
          <w:i/>
          <w:shd w:val="clear" w:color="auto" w:fill="FFFFFF"/>
        </w:rPr>
        <w:t> – The governing board shall have the following specific powers and duties in addition to its general powers of administration and the exercise of all the powers granted to the board of directors of a corporation under Section 36 of Batas Pambansa Blg. 68 otherwise known as the Corporation Code of the Philippines;</w:t>
      </w:r>
    </w:p>
    <w:p w14:paraId="268E1381" w14:textId="77777777" w:rsidR="00327CFA" w:rsidRDefault="00327CFA">
      <w:pPr>
        <w:ind w:left="1350" w:right="450"/>
        <w:jc w:val="both"/>
        <w:rPr>
          <w:bCs/>
          <w:i/>
          <w:shd w:val="clear" w:color="auto" w:fill="FFFFFF"/>
        </w:rPr>
      </w:pPr>
    </w:p>
    <w:p w14:paraId="30E28201" w14:textId="77777777" w:rsidR="004B4DCA" w:rsidRPr="00CB4E20" w:rsidRDefault="004B4DCA">
      <w:pPr>
        <w:ind w:left="1350" w:right="450"/>
        <w:jc w:val="both"/>
        <w:rPr>
          <w:bCs/>
          <w:i/>
          <w:shd w:val="clear" w:color="auto" w:fill="FFFFFF"/>
        </w:rPr>
      </w:pPr>
      <w:r w:rsidRPr="00CB4E20">
        <w:rPr>
          <w:bCs/>
          <w:i/>
          <w:shd w:val="clear" w:color="auto" w:fill="FFFFFF"/>
        </w:rPr>
        <w:t>x</w:t>
      </w:r>
      <w:r w:rsidR="007565B4" w:rsidRPr="00CB4E20">
        <w:rPr>
          <w:bCs/>
          <w:i/>
          <w:shd w:val="clear" w:color="auto" w:fill="FFFFFF"/>
        </w:rPr>
        <w:t>xx</w:t>
      </w:r>
    </w:p>
    <w:p w14:paraId="7CA223A5" w14:textId="77777777" w:rsidR="00B5712E" w:rsidRDefault="00B5712E" w:rsidP="001B2F06">
      <w:pPr>
        <w:ind w:left="1350" w:right="450"/>
        <w:jc w:val="both"/>
        <w:rPr>
          <w:i/>
          <w:shd w:val="clear" w:color="auto" w:fill="FFFFFF"/>
        </w:rPr>
      </w:pPr>
    </w:p>
    <w:p w14:paraId="733E757D" w14:textId="77777777" w:rsidR="007565B4" w:rsidRPr="00CB4E20" w:rsidRDefault="007565B4">
      <w:pPr>
        <w:ind w:left="1350" w:right="450"/>
        <w:jc w:val="both"/>
        <w:rPr>
          <w:i/>
          <w:shd w:val="clear" w:color="auto" w:fill="FFFFFF"/>
        </w:rPr>
      </w:pPr>
      <w:r w:rsidRPr="00CB4E20">
        <w:rPr>
          <w:i/>
          <w:shd w:val="clear" w:color="auto" w:fill="FFFFFF"/>
        </w:rPr>
        <w:t>(d) to fix the tuition fees and other necessary school charges, such as but not limited to matriculation fees, graduation fees and laboratory fees, as their respective boards may deem proper to impose after due consultations with the involved sectors.</w:t>
      </w:r>
    </w:p>
    <w:p w14:paraId="3E2E22B0" w14:textId="77777777" w:rsidR="007565B4" w:rsidRPr="00CB4E20" w:rsidRDefault="007565B4">
      <w:pPr>
        <w:ind w:left="720"/>
        <w:jc w:val="both"/>
        <w:rPr>
          <w:i/>
          <w:shd w:val="clear" w:color="auto" w:fill="FFFFFF"/>
        </w:rPr>
      </w:pPr>
    </w:p>
    <w:p w14:paraId="0AF59188" w14:textId="77777777" w:rsidR="007565B4" w:rsidRPr="00CB4E20" w:rsidRDefault="007565B4">
      <w:pPr>
        <w:ind w:left="1350" w:right="450"/>
        <w:jc w:val="both"/>
        <w:rPr>
          <w:i/>
          <w:shd w:val="clear" w:color="auto" w:fill="FFFFFF"/>
        </w:rPr>
      </w:pPr>
      <w:r w:rsidRPr="00CB4E20">
        <w:rPr>
          <w:i/>
          <w:shd w:val="clear" w:color="auto" w:fill="FFFFFF"/>
        </w:rPr>
        <w:t xml:space="preserve">Such fees and charges, including government subsidies and other income generated by the university or college, shall constitute special </w:t>
      </w:r>
      <w:r w:rsidRPr="00CB4E20">
        <w:rPr>
          <w:i/>
          <w:shd w:val="clear" w:color="auto" w:fill="FFFFFF"/>
        </w:rPr>
        <w:lastRenderedPageBreak/>
        <w:t>trust funds and shall be deposited in any authorized government depository bank, and all interests shall accrue therefrom shall form part of the same fund for the use of the university or college</w:t>
      </w:r>
      <w:r w:rsidR="004B4DCA" w:rsidRPr="00CB4E20">
        <w:rPr>
          <w:i/>
          <w:shd w:val="clear" w:color="auto" w:fill="FFFFFF"/>
        </w:rPr>
        <w:t>.</w:t>
      </w:r>
    </w:p>
    <w:p w14:paraId="09DCCED9" w14:textId="77777777" w:rsidR="007565B4" w:rsidRPr="00CB4E20" w:rsidRDefault="007565B4">
      <w:pPr>
        <w:ind w:left="720"/>
        <w:jc w:val="both"/>
        <w:rPr>
          <w:i/>
          <w:shd w:val="clear" w:color="auto" w:fill="FFFFFF"/>
        </w:rPr>
      </w:pPr>
    </w:p>
    <w:p w14:paraId="76F81666" w14:textId="77777777" w:rsidR="007565B4" w:rsidRPr="00CB4E20" w:rsidRDefault="007565B4">
      <w:pPr>
        <w:ind w:left="1350" w:right="450"/>
        <w:jc w:val="both"/>
        <w:rPr>
          <w:i/>
          <w:shd w:val="clear" w:color="auto" w:fill="FFFFFF"/>
        </w:rPr>
      </w:pPr>
      <w:r w:rsidRPr="00CB4E20">
        <w:rPr>
          <w:i/>
          <w:shd w:val="clear" w:color="auto" w:fill="FFFFFF"/>
        </w:rPr>
        <w:t>xxx</w:t>
      </w:r>
    </w:p>
    <w:p w14:paraId="26803068" w14:textId="77777777" w:rsidR="007565B4" w:rsidRPr="00CB4E20" w:rsidRDefault="007565B4">
      <w:pPr>
        <w:ind w:left="720"/>
        <w:jc w:val="both"/>
        <w:rPr>
          <w:i/>
          <w:shd w:val="clear" w:color="auto" w:fill="FFFFFF"/>
        </w:rPr>
      </w:pPr>
    </w:p>
    <w:p w14:paraId="1ECDC83F" w14:textId="77777777" w:rsidR="007565B4" w:rsidRPr="00CB4E20" w:rsidRDefault="007565B4">
      <w:pPr>
        <w:ind w:left="1350" w:right="450"/>
        <w:jc w:val="both"/>
        <w:rPr>
          <w:i/>
          <w:shd w:val="clear" w:color="auto" w:fill="FFFFFF"/>
        </w:rPr>
      </w:pPr>
      <w:r w:rsidRPr="00CB4E20">
        <w:rPr>
          <w:i/>
          <w:shd w:val="clear" w:color="auto" w:fill="FFFFFF"/>
        </w:rPr>
        <w:t xml:space="preserve">Any provision of existing laws, rules and regulations to the contrary notwithstanding, </w:t>
      </w:r>
      <w:r w:rsidRPr="00CB4E20">
        <w:rPr>
          <w:i/>
          <w:u w:val="single"/>
          <w:shd w:val="clear" w:color="auto" w:fill="FFFFFF"/>
        </w:rPr>
        <w:t>any income generated by the university or college from tuition fees and other charges, as well as from the operation of auxiliary services and land grants, shall be retained by the university or college, and may be disbursed by the Board of Regents/Trustees for instruction, research, extension, or other programs/projects of the university or college</w:t>
      </w:r>
      <w:r w:rsidRPr="00CB4E20">
        <w:rPr>
          <w:i/>
          <w:shd w:val="clear" w:color="auto" w:fill="FFFFFF"/>
        </w:rPr>
        <w:t>: </w:t>
      </w:r>
      <w:r w:rsidRPr="00CB4E20">
        <w:rPr>
          <w:i/>
          <w:iCs/>
          <w:shd w:val="clear" w:color="auto" w:fill="FFFFFF"/>
        </w:rPr>
        <w:t>Provided, </w:t>
      </w:r>
      <w:r w:rsidR="004B4DCA" w:rsidRPr="00CB4E20">
        <w:rPr>
          <w:i/>
          <w:shd w:val="clear" w:color="auto" w:fill="FFFFFF"/>
        </w:rPr>
        <w:t>t</w:t>
      </w:r>
      <w:r w:rsidRPr="00CB4E20">
        <w:rPr>
          <w:i/>
          <w:shd w:val="clear" w:color="auto" w:fill="FFFFFF"/>
        </w:rPr>
        <w:t>hat all fiduciary fees shall be disbursed for the specific purposes for which they are collected.</w:t>
      </w:r>
    </w:p>
    <w:p w14:paraId="5787D0C8" w14:textId="77777777" w:rsidR="007565B4" w:rsidRPr="00CB4E20" w:rsidRDefault="007565B4">
      <w:pPr>
        <w:ind w:left="720"/>
        <w:jc w:val="both"/>
        <w:rPr>
          <w:i/>
          <w:shd w:val="clear" w:color="auto" w:fill="FFFFFF"/>
        </w:rPr>
      </w:pPr>
    </w:p>
    <w:p w14:paraId="106175D4" w14:textId="77777777" w:rsidR="00F40F1A" w:rsidRPr="00CB4E20" w:rsidRDefault="007565B4">
      <w:pPr>
        <w:ind w:left="1350" w:right="450"/>
        <w:jc w:val="both"/>
        <w:rPr>
          <w:i/>
        </w:rPr>
      </w:pPr>
      <w:r w:rsidRPr="00CB4E20">
        <w:rPr>
          <w:i/>
          <w:shd w:val="clear" w:color="auto" w:fill="FFFFFF"/>
        </w:rPr>
        <w:t>If, for reason of control, the university or college, shall not be able to pursue any project for which funds have been appropriated and, allocated under its approved program of expenditures, the Board of Regents/Trustees may authorize the use of said funds for any reasonable purpose which, in its discretion, may be necessary and urgent for the attainment of the objectives and goals of the universities or college</w:t>
      </w:r>
      <w:r w:rsidR="004B4DCA" w:rsidRPr="00CB4E20">
        <w:rPr>
          <w:i/>
          <w:shd w:val="clear" w:color="auto" w:fill="FFFFFF"/>
        </w:rPr>
        <w:t>.</w:t>
      </w:r>
      <w:r w:rsidRPr="00CB4E20">
        <w:rPr>
          <w:i/>
          <w:shd w:val="clear" w:color="auto" w:fill="FFFFFF"/>
        </w:rPr>
        <w:t xml:space="preserve"> </w:t>
      </w:r>
      <w:r w:rsidR="00863A2B" w:rsidRPr="001B2F06">
        <w:rPr>
          <w:shd w:val="clear" w:color="auto" w:fill="FFFFFF"/>
        </w:rPr>
        <w:t>(emphasis ours)</w:t>
      </w:r>
    </w:p>
    <w:p w14:paraId="05F21272" w14:textId="77777777" w:rsidR="00BE4960" w:rsidRPr="00CB4E20" w:rsidRDefault="00BE4960">
      <w:pPr>
        <w:ind w:left="1350" w:right="450"/>
        <w:jc w:val="both"/>
      </w:pPr>
    </w:p>
    <w:p w14:paraId="32BA5D62" w14:textId="77777777" w:rsidR="00BE4960" w:rsidRPr="00CB4E20" w:rsidRDefault="007565B4" w:rsidP="005F547D">
      <w:pPr>
        <w:numPr>
          <w:ilvl w:val="1"/>
          <w:numId w:val="56"/>
        </w:numPr>
        <w:ind w:left="1260" w:hanging="720"/>
        <w:jc w:val="both"/>
      </w:pPr>
      <w:r w:rsidRPr="00CB4E20">
        <w:t>The PhilSCA goals and objectives</w:t>
      </w:r>
      <w:r w:rsidR="00B42323">
        <w:t xml:space="preserve"> are</w:t>
      </w:r>
      <w:r w:rsidRPr="00CB4E20">
        <w:t xml:space="preserve"> state</w:t>
      </w:r>
      <w:r w:rsidR="00B42323">
        <w:t>d</w:t>
      </w:r>
      <w:r w:rsidRPr="00CB4E20">
        <w:t xml:space="preserve"> </w:t>
      </w:r>
      <w:r w:rsidR="00B42323">
        <w:t>below</w:t>
      </w:r>
      <w:r w:rsidRPr="00CB4E20">
        <w:t>:</w:t>
      </w:r>
    </w:p>
    <w:p w14:paraId="329D3465" w14:textId="77777777" w:rsidR="007565B4" w:rsidRPr="00CB4E20" w:rsidRDefault="007565B4">
      <w:pPr>
        <w:pStyle w:val="ListParagraph"/>
        <w:ind w:left="0"/>
        <w:jc w:val="both"/>
      </w:pPr>
    </w:p>
    <w:p w14:paraId="53EFDE95" w14:textId="77777777" w:rsidR="007565B4" w:rsidRPr="00CB4E20" w:rsidRDefault="007565B4">
      <w:pPr>
        <w:ind w:left="1350" w:right="450"/>
        <w:jc w:val="both"/>
        <w:rPr>
          <w:i/>
        </w:rPr>
      </w:pPr>
      <w:r w:rsidRPr="00CB4E20">
        <w:rPr>
          <w:i/>
          <w:shd w:val="clear" w:color="auto" w:fill="FFFFFF"/>
        </w:rPr>
        <w:t>The programs and objectives of the College shall be undertaken in such a manner</w:t>
      </w:r>
      <w:r w:rsidRPr="00CB4E20">
        <w:rPr>
          <w:i/>
        </w:rPr>
        <w:t xml:space="preserve"> as to reflect its aspiration to be the center for:</w:t>
      </w:r>
    </w:p>
    <w:p w14:paraId="343AD671" w14:textId="77777777" w:rsidR="007565B4" w:rsidRPr="00CB4E20" w:rsidRDefault="007565B4">
      <w:pPr>
        <w:ind w:left="720"/>
        <w:jc w:val="both"/>
        <w:rPr>
          <w:i/>
        </w:rPr>
      </w:pPr>
    </w:p>
    <w:p w14:paraId="50417E7F" w14:textId="77777777" w:rsidR="00B5712E" w:rsidRDefault="00944D88" w:rsidP="00E35D78">
      <w:pPr>
        <w:pStyle w:val="NormalWeb"/>
        <w:numPr>
          <w:ilvl w:val="0"/>
          <w:numId w:val="20"/>
        </w:numPr>
        <w:tabs>
          <w:tab w:val="left" w:pos="1890"/>
        </w:tabs>
        <w:spacing w:before="0" w:beforeAutospacing="0" w:after="0" w:afterAutospacing="0"/>
        <w:ind w:left="1890" w:right="450" w:hanging="360"/>
        <w:jc w:val="both"/>
        <w:rPr>
          <w:i/>
        </w:rPr>
      </w:pPr>
      <w:r w:rsidRPr="00CB4E20">
        <w:rPr>
          <w:i/>
        </w:rPr>
        <w:t>professional and advanced technical training in the field of aeronautics and liberal arts;</w:t>
      </w:r>
    </w:p>
    <w:p w14:paraId="7B9EB8FB" w14:textId="77777777" w:rsidR="00B5712E" w:rsidRDefault="00944D88" w:rsidP="00E35D78">
      <w:pPr>
        <w:pStyle w:val="NormalWeb"/>
        <w:numPr>
          <w:ilvl w:val="0"/>
          <w:numId w:val="20"/>
        </w:numPr>
        <w:tabs>
          <w:tab w:val="left" w:pos="1890"/>
        </w:tabs>
        <w:spacing w:before="0" w:beforeAutospacing="0" w:after="0" w:afterAutospacing="0"/>
        <w:ind w:left="1530" w:right="450" w:firstLine="0"/>
        <w:jc w:val="both"/>
        <w:rPr>
          <w:i/>
        </w:rPr>
      </w:pPr>
      <w:r w:rsidRPr="00CB4E20">
        <w:rPr>
          <w:i/>
          <w:u w:val="single"/>
        </w:rPr>
        <w:t>research and advanced studies</w:t>
      </w:r>
      <w:r w:rsidRPr="00CB4E20">
        <w:rPr>
          <w:i/>
        </w:rPr>
        <w:t>, and</w:t>
      </w:r>
    </w:p>
    <w:p w14:paraId="132B7623" w14:textId="77777777" w:rsidR="00B5712E" w:rsidRDefault="00944D88" w:rsidP="00E35D78">
      <w:pPr>
        <w:pStyle w:val="NormalWeb"/>
        <w:numPr>
          <w:ilvl w:val="0"/>
          <w:numId w:val="20"/>
        </w:numPr>
        <w:tabs>
          <w:tab w:val="left" w:pos="1890"/>
        </w:tabs>
        <w:spacing w:before="0" w:beforeAutospacing="0" w:after="0" w:afterAutospacing="0"/>
        <w:ind w:left="1890" w:right="450" w:hanging="360"/>
        <w:jc w:val="both"/>
        <w:rPr>
          <w:i/>
        </w:rPr>
      </w:pPr>
      <w:r w:rsidRPr="00CB4E20">
        <w:rPr>
          <w:i/>
        </w:rPr>
        <w:t>progressive leadership in its field of specialization as mandated by its charter.</w:t>
      </w:r>
    </w:p>
    <w:p w14:paraId="055FE76C" w14:textId="77777777" w:rsidR="007565B4" w:rsidRPr="00CB4E20" w:rsidRDefault="007565B4">
      <w:pPr>
        <w:ind w:left="720"/>
        <w:jc w:val="both"/>
        <w:rPr>
          <w:i/>
        </w:rPr>
      </w:pPr>
    </w:p>
    <w:p w14:paraId="4B3DD162" w14:textId="77777777" w:rsidR="007565B4" w:rsidRPr="00CB4E20" w:rsidRDefault="007565B4">
      <w:pPr>
        <w:ind w:left="1350" w:right="450"/>
        <w:jc w:val="both"/>
        <w:rPr>
          <w:i/>
        </w:rPr>
      </w:pPr>
      <w:r w:rsidRPr="00CB4E20">
        <w:rPr>
          <w:i/>
        </w:rPr>
        <w:t xml:space="preserve">In view of the above, the </w:t>
      </w:r>
      <w:r w:rsidR="001C1823" w:rsidRPr="00CB4E20">
        <w:rPr>
          <w:i/>
        </w:rPr>
        <w:t>C</w:t>
      </w:r>
      <w:r w:rsidRPr="00CB4E20">
        <w:rPr>
          <w:i/>
        </w:rPr>
        <w:t>ollege shall strive to implement programs and projects that shall:</w:t>
      </w:r>
    </w:p>
    <w:p w14:paraId="1D966A74" w14:textId="77777777" w:rsidR="007565B4" w:rsidRPr="00CB4E20" w:rsidRDefault="007565B4">
      <w:pPr>
        <w:ind w:left="720"/>
        <w:jc w:val="both"/>
        <w:rPr>
          <w:i/>
        </w:rPr>
      </w:pPr>
    </w:p>
    <w:p w14:paraId="2E7EB36B" w14:textId="77777777" w:rsidR="00B5712E" w:rsidRDefault="00944D88" w:rsidP="00E35D78">
      <w:pPr>
        <w:pStyle w:val="NormalWeb"/>
        <w:numPr>
          <w:ilvl w:val="0"/>
          <w:numId w:val="21"/>
        </w:numPr>
        <w:tabs>
          <w:tab w:val="left" w:pos="1890"/>
        </w:tabs>
        <w:spacing w:before="0" w:beforeAutospacing="0" w:after="0" w:afterAutospacing="0"/>
        <w:ind w:left="1890" w:right="450"/>
        <w:jc w:val="both"/>
        <w:rPr>
          <w:i/>
        </w:rPr>
      </w:pPr>
      <w:r w:rsidRPr="00CB4E20">
        <w:rPr>
          <w:i/>
          <w:u w:val="single"/>
        </w:rPr>
        <w:t>transmit and disseminate knowledge and skills relevant to the manpower needs of the country</w:t>
      </w:r>
      <w:r w:rsidRPr="00CB4E20">
        <w:rPr>
          <w:i/>
        </w:rPr>
        <w:t>;</w:t>
      </w:r>
    </w:p>
    <w:p w14:paraId="4DB5CA17" w14:textId="77777777" w:rsidR="00B5712E" w:rsidRDefault="00944D88" w:rsidP="00E35D78">
      <w:pPr>
        <w:pStyle w:val="NormalWeb"/>
        <w:numPr>
          <w:ilvl w:val="0"/>
          <w:numId w:val="21"/>
        </w:numPr>
        <w:tabs>
          <w:tab w:val="left" w:pos="1890"/>
        </w:tabs>
        <w:spacing w:before="0" w:beforeAutospacing="0" w:after="0" w:afterAutospacing="0"/>
        <w:ind w:left="1890" w:right="450"/>
        <w:jc w:val="both"/>
        <w:rPr>
          <w:i/>
        </w:rPr>
      </w:pPr>
      <w:r w:rsidRPr="00CB4E20">
        <w:rPr>
          <w:i/>
          <w:u w:val="single"/>
        </w:rPr>
        <w:t>discover and disseminate new knowledge/technology needed for the development of the country</w:t>
      </w:r>
      <w:r w:rsidRPr="00CB4E20">
        <w:rPr>
          <w:i/>
        </w:rPr>
        <w:t>;</w:t>
      </w:r>
    </w:p>
    <w:p w14:paraId="5216B35D" w14:textId="0E618DE2" w:rsidR="00327CFA" w:rsidRDefault="00944D88" w:rsidP="00E35D78">
      <w:pPr>
        <w:pStyle w:val="NormalWeb"/>
        <w:numPr>
          <w:ilvl w:val="0"/>
          <w:numId w:val="21"/>
        </w:numPr>
        <w:tabs>
          <w:tab w:val="left" w:pos="1890"/>
        </w:tabs>
        <w:spacing w:before="0" w:beforeAutospacing="0" w:after="0" w:afterAutospacing="0"/>
        <w:ind w:left="1890" w:right="450"/>
        <w:jc w:val="both"/>
        <w:rPr>
          <w:shd w:val="clear" w:color="auto" w:fill="FFFFFF"/>
        </w:rPr>
      </w:pPr>
      <w:r w:rsidRPr="00CB4E20">
        <w:rPr>
          <w:i/>
        </w:rPr>
        <w:t xml:space="preserve">enhance, preserve and disseminate national culture and sports; and produce progressive leaders, trained, skilled and semi-skilled manpower for national development. </w:t>
      </w:r>
      <w:r w:rsidR="00863A2B" w:rsidRPr="001B2F06">
        <w:rPr>
          <w:shd w:val="clear" w:color="auto" w:fill="FFFFFF"/>
        </w:rPr>
        <w:t>(emphasis ours)</w:t>
      </w:r>
    </w:p>
    <w:p w14:paraId="4F8CD6A4" w14:textId="77777777" w:rsidR="00327CFA" w:rsidRDefault="00327CFA">
      <w:pPr>
        <w:spacing w:after="200" w:line="276" w:lineRule="auto"/>
        <w:rPr>
          <w:shd w:val="clear" w:color="auto" w:fill="FFFFFF"/>
          <w:lang w:val="en-PH" w:eastAsia="en-PH"/>
        </w:rPr>
      </w:pPr>
      <w:r>
        <w:rPr>
          <w:shd w:val="clear" w:color="auto" w:fill="FFFFFF"/>
        </w:rPr>
        <w:br w:type="page"/>
      </w:r>
    </w:p>
    <w:p w14:paraId="3286C697" w14:textId="77777777" w:rsidR="00BE4960" w:rsidRPr="00CB4E20" w:rsidRDefault="007565B4" w:rsidP="005F547D">
      <w:pPr>
        <w:numPr>
          <w:ilvl w:val="1"/>
          <w:numId w:val="56"/>
        </w:numPr>
        <w:ind w:left="1260" w:hanging="720"/>
        <w:jc w:val="both"/>
      </w:pPr>
      <w:r w:rsidRPr="00CB4E20">
        <w:lastRenderedPageBreak/>
        <w:t>PhilSCA Research and Development Center (RDC) has the following vision, mission</w:t>
      </w:r>
      <w:r w:rsidR="00982F06" w:rsidRPr="00CB4E20">
        <w:t>,</w:t>
      </w:r>
      <w:r w:rsidRPr="00CB4E20">
        <w:t xml:space="preserve"> and goals and objectives:</w:t>
      </w:r>
    </w:p>
    <w:p w14:paraId="777D5091" w14:textId="77777777" w:rsidR="007565B4" w:rsidRPr="00CB4E20" w:rsidRDefault="007565B4">
      <w:pPr>
        <w:tabs>
          <w:tab w:val="left" w:pos="450"/>
        </w:tabs>
        <w:jc w:val="both"/>
        <w:rPr>
          <w:i/>
        </w:rPr>
      </w:pPr>
    </w:p>
    <w:p w14:paraId="1D88AFFB" w14:textId="77777777" w:rsidR="007565B4" w:rsidRPr="00CB4E20" w:rsidRDefault="007565B4">
      <w:pPr>
        <w:ind w:left="1350" w:right="450"/>
        <w:jc w:val="both"/>
        <w:rPr>
          <w:i/>
        </w:rPr>
      </w:pPr>
      <w:r w:rsidRPr="00CB4E20">
        <w:rPr>
          <w:i/>
        </w:rPr>
        <w:t xml:space="preserve">Vision:  </w:t>
      </w:r>
    </w:p>
    <w:p w14:paraId="1FD3F9D7" w14:textId="77777777" w:rsidR="007565B4" w:rsidRPr="00CB4E20" w:rsidRDefault="007565B4">
      <w:pPr>
        <w:ind w:left="720"/>
        <w:jc w:val="both"/>
        <w:rPr>
          <w:i/>
        </w:rPr>
      </w:pPr>
    </w:p>
    <w:p w14:paraId="222475CA" w14:textId="77777777" w:rsidR="007565B4" w:rsidRPr="00CB4E20" w:rsidRDefault="007565B4">
      <w:pPr>
        <w:ind w:left="1350" w:right="450"/>
        <w:jc w:val="both"/>
        <w:rPr>
          <w:i/>
        </w:rPr>
      </w:pPr>
      <w:r w:rsidRPr="00CB4E20">
        <w:rPr>
          <w:i/>
        </w:rPr>
        <w:t>PhilSCA shall be the leading research engine in aeronautical technology in the country responding to society’s needs of improving the aviation industry to satisfy demands for better quality and safety in air transportation.</w:t>
      </w:r>
    </w:p>
    <w:p w14:paraId="6BC78133" w14:textId="77777777" w:rsidR="00BE4960" w:rsidRPr="00CB4E20" w:rsidRDefault="00BE4960">
      <w:pPr>
        <w:jc w:val="both"/>
        <w:rPr>
          <w:i/>
        </w:rPr>
      </w:pPr>
    </w:p>
    <w:p w14:paraId="5FB471EB" w14:textId="77777777" w:rsidR="007565B4" w:rsidRPr="00CB4E20" w:rsidRDefault="007565B4">
      <w:pPr>
        <w:ind w:left="1350" w:right="450"/>
        <w:jc w:val="both"/>
        <w:rPr>
          <w:i/>
        </w:rPr>
      </w:pPr>
      <w:r w:rsidRPr="00CB4E20">
        <w:rPr>
          <w:i/>
        </w:rPr>
        <w:t>Mission:</w:t>
      </w:r>
    </w:p>
    <w:p w14:paraId="28832FE5" w14:textId="77777777" w:rsidR="007565B4" w:rsidRPr="00CB4E20" w:rsidRDefault="007565B4">
      <w:pPr>
        <w:tabs>
          <w:tab w:val="left" w:pos="1350"/>
        </w:tabs>
        <w:jc w:val="both"/>
        <w:rPr>
          <w:i/>
        </w:rPr>
      </w:pPr>
    </w:p>
    <w:p w14:paraId="4BD130C5" w14:textId="77777777" w:rsidR="007565B4" w:rsidRPr="00CB4E20" w:rsidRDefault="007565B4">
      <w:pPr>
        <w:ind w:left="1350" w:right="450"/>
        <w:jc w:val="both"/>
        <w:rPr>
          <w:i/>
        </w:rPr>
      </w:pPr>
      <w:r w:rsidRPr="00CB4E20">
        <w:rPr>
          <w:i/>
        </w:rPr>
        <w:t>To generate and disseminate knowledge in the aeronautical sciences through meaningful, and challenging research programs in aircraft design and innovations, maintenance and operations and aviation information technology for the benefit of the people and the society.</w:t>
      </w:r>
    </w:p>
    <w:p w14:paraId="3348C178" w14:textId="77777777" w:rsidR="007565B4" w:rsidRPr="00CB4E20" w:rsidRDefault="007565B4">
      <w:pPr>
        <w:pStyle w:val="ListParagraph"/>
        <w:ind w:left="0"/>
        <w:rPr>
          <w:i/>
        </w:rPr>
      </w:pPr>
    </w:p>
    <w:p w14:paraId="0932F283" w14:textId="77777777" w:rsidR="007565B4" w:rsidRPr="00CB4E20" w:rsidRDefault="007565B4">
      <w:pPr>
        <w:ind w:left="1350" w:right="450"/>
        <w:jc w:val="both"/>
        <w:rPr>
          <w:i/>
        </w:rPr>
      </w:pPr>
      <w:r w:rsidRPr="00CB4E20">
        <w:rPr>
          <w:i/>
        </w:rPr>
        <w:t>Goals and Objectives:</w:t>
      </w:r>
    </w:p>
    <w:p w14:paraId="028E3DDF" w14:textId="77777777" w:rsidR="007565B4" w:rsidRPr="00CB4E20" w:rsidRDefault="007565B4">
      <w:pPr>
        <w:ind w:left="1530" w:right="450"/>
        <w:jc w:val="both"/>
        <w:rPr>
          <w:i/>
        </w:rPr>
      </w:pPr>
    </w:p>
    <w:p w14:paraId="25E842EB" w14:textId="77777777" w:rsidR="007565B4" w:rsidRPr="00CB4E20" w:rsidRDefault="007565B4" w:rsidP="00E7788D">
      <w:pPr>
        <w:pStyle w:val="ListParagraph"/>
        <w:numPr>
          <w:ilvl w:val="0"/>
          <w:numId w:val="23"/>
        </w:numPr>
        <w:ind w:left="1800" w:right="450"/>
        <w:jc w:val="both"/>
        <w:rPr>
          <w:i/>
        </w:rPr>
      </w:pPr>
      <w:r w:rsidRPr="00CB4E20">
        <w:rPr>
          <w:i/>
        </w:rPr>
        <w:t>Strengthen R &amp; D capabilities in terms of both manpower and research facilities as a strategy for long-term excellence and competitiveness.</w:t>
      </w:r>
    </w:p>
    <w:p w14:paraId="5A5BFFF9" w14:textId="77777777" w:rsidR="007565B4" w:rsidRPr="00CB4E20" w:rsidRDefault="007565B4">
      <w:pPr>
        <w:tabs>
          <w:tab w:val="left" w:pos="1890"/>
        </w:tabs>
        <w:ind w:left="1530" w:right="450"/>
        <w:jc w:val="both"/>
        <w:rPr>
          <w:i/>
        </w:rPr>
      </w:pPr>
    </w:p>
    <w:p w14:paraId="1677D2B2" w14:textId="77777777" w:rsidR="007565B4" w:rsidRPr="00CB4E20" w:rsidRDefault="007565B4" w:rsidP="00E7788D">
      <w:pPr>
        <w:pStyle w:val="ListParagraph"/>
        <w:numPr>
          <w:ilvl w:val="0"/>
          <w:numId w:val="23"/>
        </w:numPr>
        <w:ind w:left="1800" w:right="450"/>
        <w:jc w:val="both"/>
        <w:rPr>
          <w:i/>
        </w:rPr>
      </w:pPr>
      <w:r w:rsidRPr="00CB4E20">
        <w:rPr>
          <w:i/>
        </w:rPr>
        <w:t>Establish research culture by promoting and enhancing research awareness among faculty members and students.</w:t>
      </w:r>
    </w:p>
    <w:p w14:paraId="0DDAA4F9" w14:textId="77777777" w:rsidR="007565B4" w:rsidRPr="00CB4E20" w:rsidRDefault="007565B4">
      <w:pPr>
        <w:tabs>
          <w:tab w:val="left" w:pos="1890"/>
        </w:tabs>
        <w:ind w:left="1530" w:right="450"/>
        <w:jc w:val="both"/>
        <w:rPr>
          <w:i/>
        </w:rPr>
      </w:pPr>
    </w:p>
    <w:p w14:paraId="17F7A1AD" w14:textId="77777777" w:rsidR="007565B4" w:rsidRPr="00CB4E20" w:rsidRDefault="007565B4" w:rsidP="00E7788D">
      <w:pPr>
        <w:pStyle w:val="ListParagraph"/>
        <w:numPr>
          <w:ilvl w:val="0"/>
          <w:numId w:val="23"/>
        </w:numPr>
        <w:ind w:left="1800" w:right="450"/>
        <w:jc w:val="both"/>
        <w:rPr>
          <w:i/>
        </w:rPr>
      </w:pPr>
      <w:r w:rsidRPr="00CB4E20">
        <w:rPr>
          <w:i/>
        </w:rPr>
        <w:t>Provide financial support through research and scholarship grants.</w:t>
      </w:r>
    </w:p>
    <w:p w14:paraId="12022CB0" w14:textId="77777777" w:rsidR="007565B4" w:rsidRPr="00CB4E20" w:rsidRDefault="007565B4">
      <w:pPr>
        <w:tabs>
          <w:tab w:val="left" w:pos="1890"/>
        </w:tabs>
        <w:ind w:left="1530" w:right="450"/>
        <w:jc w:val="both"/>
        <w:rPr>
          <w:i/>
        </w:rPr>
      </w:pPr>
    </w:p>
    <w:p w14:paraId="7879104F" w14:textId="77777777" w:rsidR="007565B4" w:rsidRPr="00CB4E20" w:rsidRDefault="007565B4" w:rsidP="00E7788D">
      <w:pPr>
        <w:pStyle w:val="ListParagraph"/>
        <w:numPr>
          <w:ilvl w:val="0"/>
          <w:numId w:val="23"/>
        </w:numPr>
        <w:ind w:left="1800" w:right="450"/>
        <w:jc w:val="both"/>
        <w:rPr>
          <w:i/>
        </w:rPr>
      </w:pPr>
      <w:r w:rsidRPr="00CB4E20">
        <w:rPr>
          <w:i/>
        </w:rPr>
        <w:t>Encourage research collaboration and cooperation among members of the academic community and other institutions locally and internationally.</w:t>
      </w:r>
    </w:p>
    <w:p w14:paraId="5773A5A0" w14:textId="77777777" w:rsidR="007565B4" w:rsidRPr="00CB4E20" w:rsidRDefault="007565B4">
      <w:pPr>
        <w:tabs>
          <w:tab w:val="left" w:pos="1890"/>
        </w:tabs>
        <w:ind w:left="1530" w:right="450"/>
        <w:jc w:val="both"/>
        <w:rPr>
          <w:i/>
        </w:rPr>
      </w:pPr>
    </w:p>
    <w:p w14:paraId="0AA5DFF1" w14:textId="77777777" w:rsidR="007565B4" w:rsidRPr="00CB4E20" w:rsidRDefault="007565B4" w:rsidP="00E7788D">
      <w:pPr>
        <w:pStyle w:val="ListParagraph"/>
        <w:numPr>
          <w:ilvl w:val="0"/>
          <w:numId w:val="23"/>
        </w:numPr>
        <w:ind w:left="1800" w:right="450"/>
        <w:jc w:val="both"/>
        <w:rPr>
          <w:i/>
        </w:rPr>
      </w:pPr>
      <w:r w:rsidRPr="00CB4E20">
        <w:rPr>
          <w:i/>
        </w:rPr>
        <w:t>Conduct relevant and high impact researches in the fields of Aeronautical education.</w:t>
      </w:r>
    </w:p>
    <w:p w14:paraId="188CDAD9" w14:textId="77777777" w:rsidR="007565B4" w:rsidRPr="00CB4E20" w:rsidRDefault="007565B4">
      <w:pPr>
        <w:pStyle w:val="ListParagraph"/>
        <w:ind w:left="1530" w:right="450"/>
        <w:jc w:val="both"/>
      </w:pPr>
    </w:p>
    <w:p w14:paraId="6EB47672" w14:textId="29AC0385" w:rsidR="00E7788D" w:rsidRDefault="007565B4" w:rsidP="005F547D">
      <w:pPr>
        <w:numPr>
          <w:ilvl w:val="1"/>
          <w:numId w:val="56"/>
        </w:numPr>
        <w:ind w:left="1260" w:hanging="720"/>
        <w:jc w:val="both"/>
      </w:pPr>
      <w:r w:rsidRPr="00CB4E20">
        <w:t>Of the collected tuition fee amounting to ₱32,749,974.21 in CY 2017, PhilSCA did not allocate budget for research programs, projects and activities</w:t>
      </w:r>
      <w:r w:rsidR="00C32E89">
        <w:t>,</w:t>
      </w:r>
      <w:r w:rsidRPr="00CB4E20">
        <w:t xml:space="preserve"> contrary to Section 8, Article III of the CHED Memorandum Order No. 20 series of 2011. </w:t>
      </w:r>
    </w:p>
    <w:p w14:paraId="1FA3777A" w14:textId="77777777" w:rsidR="00327CFA" w:rsidRDefault="00327CFA" w:rsidP="00327CFA">
      <w:pPr>
        <w:ind w:left="1260"/>
        <w:jc w:val="both"/>
      </w:pPr>
    </w:p>
    <w:p w14:paraId="18785A31" w14:textId="77777777" w:rsidR="00BE4960" w:rsidRPr="00CB4E20" w:rsidRDefault="007565B4" w:rsidP="005F547D">
      <w:pPr>
        <w:numPr>
          <w:ilvl w:val="1"/>
          <w:numId w:val="56"/>
        </w:numPr>
        <w:ind w:left="1260" w:hanging="720"/>
        <w:jc w:val="both"/>
      </w:pPr>
      <w:r w:rsidRPr="00CB4E20">
        <w:t>The Proposed Program of Receipts and Expenditures for CY 2018 which was approved by the PhilSCA BOT</w:t>
      </w:r>
      <w:r w:rsidR="00456D22" w:rsidRPr="00CB4E20">
        <w:t xml:space="preserve"> </w:t>
      </w:r>
      <w:r w:rsidRPr="00CB4E20">
        <w:t xml:space="preserve">through Referendum No. 03, Series of 2018 does not include budget allocation for research services. It is also noted that since CY 2011 to 2018, PhilSCA has no appropriation for research services under the </w:t>
      </w:r>
      <w:r w:rsidR="006A7A60" w:rsidRPr="00CB4E20">
        <w:t>General Appropriations Act (</w:t>
      </w:r>
      <w:r w:rsidRPr="00CB4E20">
        <w:t>GAA</w:t>
      </w:r>
      <w:r w:rsidR="006A7A60" w:rsidRPr="00CB4E20">
        <w:t>)</w:t>
      </w:r>
      <w:r w:rsidRPr="00CB4E20">
        <w:t xml:space="preserve"> although it </w:t>
      </w:r>
      <w:r w:rsidRPr="00CB4E20">
        <w:lastRenderedPageBreak/>
        <w:t xml:space="preserve">is one of the trifocal functions of the </w:t>
      </w:r>
      <w:r w:rsidR="006A7A60" w:rsidRPr="00CB4E20">
        <w:t>SUCs</w:t>
      </w:r>
      <w:r w:rsidRPr="00CB4E20">
        <w:t>. The breakdown of which is as follows:</w:t>
      </w:r>
    </w:p>
    <w:p w14:paraId="5C28C7FD" w14:textId="77777777" w:rsidR="007565B4" w:rsidRPr="00327CFA" w:rsidRDefault="007565B4">
      <w:pPr>
        <w:pStyle w:val="ListParagraph"/>
        <w:ind w:left="0"/>
        <w:jc w:val="both"/>
        <w:rPr>
          <w:sz w:val="20"/>
          <w:szCs w:val="20"/>
        </w:rPr>
      </w:pPr>
    </w:p>
    <w:tbl>
      <w:tblPr>
        <w:tblW w:w="82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1620"/>
        <w:gridCol w:w="1440"/>
        <w:gridCol w:w="1440"/>
        <w:gridCol w:w="1530"/>
      </w:tblGrid>
      <w:tr w:rsidR="007565B4" w:rsidRPr="00CB4E20" w14:paraId="5E57F428" w14:textId="77777777" w:rsidTr="007565B4">
        <w:trPr>
          <w:trHeight w:val="953"/>
          <w:tblHeader/>
          <w:jc w:val="right"/>
        </w:trPr>
        <w:tc>
          <w:tcPr>
            <w:tcW w:w="2250" w:type="dxa"/>
            <w:shd w:val="clear" w:color="auto" w:fill="auto"/>
            <w:vAlign w:val="center"/>
            <w:hideMark/>
          </w:tcPr>
          <w:p w14:paraId="238D2BF9" w14:textId="77777777" w:rsidR="007565B4" w:rsidRPr="00CB4E20" w:rsidRDefault="007565B4">
            <w:pPr>
              <w:jc w:val="center"/>
              <w:rPr>
                <w:b/>
                <w:bCs/>
                <w:sz w:val="20"/>
                <w:szCs w:val="20"/>
                <w:lang w:val="en-PH" w:eastAsia="en-PH"/>
              </w:rPr>
            </w:pPr>
            <w:r w:rsidRPr="00CB4E20">
              <w:rPr>
                <w:b/>
                <w:bCs/>
                <w:sz w:val="20"/>
                <w:szCs w:val="20"/>
                <w:lang w:eastAsia="en-PH"/>
              </w:rPr>
              <w:t>Programs/Activities and Projects (PAPs)</w:t>
            </w:r>
          </w:p>
        </w:tc>
        <w:tc>
          <w:tcPr>
            <w:tcW w:w="1620" w:type="dxa"/>
            <w:shd w:val="clear" w:color="auto" w:fill="auto"/>
            <w:vAlign w:val="center"/>
            <w:hideMark/>
          </w:tcPr>
          <w:p w14:paraId="79DCBAFB" w14:textId="77777777" w:rsidR="007565B4" w:rsidRPr="00CB4E20" w:rsidRDefault="007565B4">
            <w:pPr>
              <w:jc w:val="center"/>
              <w:rPr>
                <w:b/>
                <w:bCs/>
                <w:sz w:val="20"/>
                <w:szCs w:val="20"/>
                <w:lang w:val="en-PH" w:eastAsia="en-PH"/>
              </w:rPr>
            </w:pPr>
            <w:r w:rsidRPr="00CB4E20">
              <w:rPr>
                <w:b/>
                <w:bCs/>
                <w:sz w:val="20"/>
                <w:szCs w:val="20"/>
                <w:lang w:eastAsia="en-PH"/>
              </w:rPr>
              <w:t>Beginning Balance as of December 31, 2017</w:t>
            </w:r>
          </w:p>
        </w:tc>
        <w:tc>
          <w:tcPr>
            <w:tcW w:w="1440" w:type="dxa"/>
            <w:shd w:val="clear" w:color="auto" w:fill="auto"/>
            <w:vAlign w:val="center"/>
            <w:hideMark/>
          </w:tcPr>
          <w:p w14:paraId="23FE32FC" w14:textId="77777777" w:rsidR="007565B4" w:rsidRPr="00CB4E20" w:rsidRDefault="007565B4">
            <w:pPr>
              <w:jc w:val="center"/>
              <w:rPr>
                <w:b/>
                <w:bCs/>
                <w:sz w:val="20"/>
                <w:szCs w:val="20"/>
                <w:lang w:val="en-PH" w:eastAsia="en-PH"/>
              </w:rPr>
            </w:pPr>
            <w:r w:rsidRPr="00CB4E20">
              <w:rPr>
                <w:b/>
                <w:bCs/>
                <w:sz w:val="20"/>
                <w:szCs w:val="20"/>
                <w:lang w:eastAsia="en-PH"/>
              </w:rPr>
              <w:t>GAA 2018 (MOOE &amp; CO)</w:t>
            </w:r>
          </w:p>
        </w:tc>
        <w:tc>
          <w:tcPr>
            <w:tcW w:w="1440" w:type="dxa"/>
            <w:shd w:val="clear" w:color="auto" w:fill="auto"/>
            <w:vAlign w:val="center"/>
            <w:hideMark/>
          </w:tcPr>
          <w:p w14:paraId="69F6B480" w14:textId="77777777" w:rsidR="007565B4" w:rsidRPr="00CB4E20" w:rsidRDefault="007565B4">
            <w:pPr>
              <w:jc w:val="center"/>
              <w:rPr>
                <w:b/>
                <w:bCs/>
                <w:sz w:val="20"/>
                <w:szCs w:val="20"/>
                <w:lang w:val="en-PH" w:eastAsia="en-PH"/>
              </w:rPr>
            </w:pPr>
            <w:r w:rsidRPr="00CB4E20">
              <w:rPr>
                <w:b/>
                <w:bCs/>
                <w:sz w:val="20"/>
                <w:szCs w:val="20"/>
                <w:lang w:eastAsia="en-PH"/>
              </w:rPr>
              <w:t>Fiduciary and Other Fiduciary Fee</w:t>
            </w:r>
          </w:p>
        </w:tc>
        <w:tc>
          <w:tcPr>
            <w:tcW w:w="1530" w:type="dxa"/>
            <w:shd w:val="clear" w:color="auto" w:fill="auto"/>
            <w:vAlign w:val="center"/>
            <w:hideMark/>
          </w:tcPr>
          <w:p w14:paraId="3877933A" w14:textId="77777777" w:rsidR="007565B4" w:rsidRPr="00CB4E20" w:rsidRDefault="007565B4">
            <w:pPr>
              <w:jc w:val="center"/>
              <w:rPr>
                <w:b/>
                <w:bCs/>
                <w:sz w:val="20"/>
                <w:szCs w:val="20"/>
                <w:lang w:val="en-PH" w:eastAsia="en-PH"/>
              </w:rPr>
            </w:pPr>
            <w:r w:rsidRPr="00CB4E20">
              <w:rPr>
                <w:b/>
                <w:bCs/>
                <w:sz w:val="20"/>
                <w:szCs w:val="20"/>
                <w:lang w:eastAsia="en-PH"/>
              </w:rPr>
              <w:t>Total</w:t>
            </w:r>
          </w:p>
        </w:tc>
      </w:tr>
      <w:tr w:rsidR="007565B4" w:rsidRPr="00CB4E20" w14:paraId="20BECCD7" w14:textId="77777777" w:rsidTr="007565B4">
        <w:trPr>
          <w:trHeight w:val="300"/>
          <w:tblHeader/>
          <w:jc w:val="right"/>
        </w:trPr>
        <w:tc>
          <w:tcPr>
            <w:tcW w:w="2250" w:type="dxa"/>
            <w:shd w:val="clear" w:color="auto" w:fill="auto"/>
            <w:vAlign w:val="center"/>
            <w:hideMark/>
          </w:tcPr>
          <w:p w14:paraId="6F3E856F" w14:textId="77777777" w:rsidR="007565B4" w:rsidRPr="00CB4E20" w:rsidRDefault="007565B4">
            <w:pPr>
              <w:rPr>
                <w:b/>
                <w:bCs/>
                <w:sz w:val="20"/>
                <w:szCs w:val="20"/>
                <w:lang w:val="en-PH" w:eastAsia="en-PH"/>
              </w:rPr>
            </w:pPr>
            <w:r w:rsidRPr="00CB4E20">
              <w:rPr>
                <w:b/>
                <w:bCs/>
                <w:sz w:val="20"/>
                <w:szCs w:val="20"/>
                <w:lang w:eastAsia="en-PH"/>
              </w:rPr>
              <w:t>Receipts</w:t>
            </w:r>
          </w:p>
        </w:tc>
        <w:tc>
          <w:tcPr>
            <w:tcW w:w="1620" w:type="dxa"/>
            <w:shd w:val="clear" w:color="auto" w:fill="auto"/>
            <w:vAlign w:val="center"/>
            <w:hideMark/>
          </w:tcPr>
          <w:p w14:paraId="4C91EA89" w14:textId="77777777" w:rsidR="007565B4" w:rsidRPr="00CB4E20" w:rsidRDefault="007565B4">
            <w:pPr>
              <w:jc w:val="right"/>
              <w:rPr>
                <w:b/>
                <w:bCs/>
                <w:sz w:val="20"/>
                <w:szCs w:val="20"/>
                <w:lang w:val="en-PH" w:eastAsia="en-PH"/>
              </w:rPr>
            </w:pPr>
            <w:r w:rsidRPr="00CB4E20">
              <w:rPr>
                <w:b/>
                <w:bCs/>
                <w:sz w:val="20"/>
                <w:szCs w:val="20"/>
                <w:lang w:eastAsia="en-PH"/>
              </w:rPr>
              <w:t>114,493,067.87</w:t>
            </w:r>
          </w:p>
        </w:tc>
        <w:tc>
          <w:tcPr>
            <w:tcW w:w="1440" w:type="dxa"/>
            <w:shd w:val="clear" w:color="auto" w:fill="auto"/>
            <w:vAlign w:val="center"/>
            <w:hideMark/>
          </w:tcPr>
          <w:p w14:paraId="14DF6350" w14:textId="77777777" w:rsidR="007565B4" w:rsidRPr="00CB4E20" w:rsidRDefault="007565B4">
            <w:pPr>
              <w:jc w:val="right"/>
              <w:rPr>
                <w:b/>
                <w:bCs/>
                <w:sz w:val="20"/>
                <w:szCs w:val="20"/>
                <w:lang w:val="en-PH" w:eastAsia="en-PH"/>
              </w:rPr>
            </w:pPr>
            <w:r w:rsidRPr="00CB4E20">
              <w:rPr>
                <w:b/>
                <w:bCs/>
                <w:sz w:val="20"/>
                <w:szCs w:val="20"/>
                <w:lang w:eastAsia="en-PH"/>
              </w:rPr>
              <w:t>34,124,000.00</w:t>
            </w:r>
          </w:p>
        </w:tc>
        <w:tc>
          <w:tcPr>
            <w:tcW w:w="1440" w:type="dxa"/>
            <w:shd w:val="clear" w:color="auto" w:fill="auto"/>
            <w:vAlign w:val="center"/>
            <w:hideMark/>
          </w:tcPr>
          <w:p w14:paraId="58F1A9DC" w14:textId="77777777" w:rsidR="007565B4" w:rsidRPr="00CB4E20" w:rsidRDefault="007565B4">
            <w:pPr>
              <w:jc w:val="right"/>
              <w:rPr>
                <w:b/>
                <w:bCs/>
                <w:sz w:val="20"/>
                <w:szCs w:val="20"/>
                <w:lang w:val="en-PH" w:eastAsia="en-PH"/>
              </w:rPr>
            </w:pPr>
            <w:r w:rsidRPr="00CB4E20">
              <w:rPr>
                <w:b/>
                <w:bCs/>
                <w:sz w:val="20"/>
                <w:szCs w:val="20"/>
                <w:lang w:eastAsia="en-PH"/>
              </w:rPr>
              <w:t>32,305,275.07</w:t>
            </w:r>
          </w:p>
        </w:tc>
        <w:tc>
          <w:tcPr>
            <w:tcW w:w="1530" w:type="dxa"/>
            <w:shd w:val="clear" w:color="auto" w:fill="auto"/>
            <w:vAlign w:val="center"/>
            <w:hideMark/>
          </w:tcPr>
          <w:p w14:paraId="4A0E46CC" w14:textId="77777777" w:rsidR="007565B4" w:rsidRPr="00CB4E20" w:rsidRDefault="007565B4">
            <w:pPr>
              <w:jc w:val="right"/>
              <w:rPr>
                <w:b/>
                <w:bCs/>
                <w:sz w:val="20"/>
                <w:szCs w:val="20"/>
                <w:lang w:val="en-PH" w:eastAsia="en-PH"/>
              </w:rPr>
            </w:pPr>
            <w:r w:rsidRPr="00CB4E20">
              <w:rPr>
                <w:b/>
                <w:bCs/>
                <w:sz w:val="20"/>
                <w:szCs w:val="20"/>
                <w:lang w:eastAsia="en-PH"/>
              </w:rPr>
              <w:t>180,922,342.94</w:t>
            </w:r>
          </w:p>
        </w:tc>
      </w:tr>
      <w:tr w:rsidR="007565B4" w:rsidRPr="00CB4E20" w14:paraId="19E1CFD7" w14:textId="77777777" w:rsidTr="007565B4">
        <w:trPr>
          <w:trHeight w:val="300"/>
          <w:tblHeader/>
          <w:jc w:val="right"/>
        </w:trPr>
        <w:tc>
          <w:tcPr>
            <w:tcW w:w="2250" w:type="dxa"/>
            <w:shd w:val="clear" w:color="auto" w:fill="auto"/>
            <w:vAlign w:val="center"/>
            <w:hideMark/>
          </w:tcPr>
          <w:p w14:paraId="52C50795" w14:textId="77777777" w:rsidR="007565B4" w:rsidRPr="00CB4E20" w:rsidRDefault="007565B4">
            <w:pPr>
              <w:rPr>
                <w:sz w:val="20"/>
                <w:szCs w:val="20"/>
                <w:lang w:val="en-PH" w:eastAsia="en-PH"/>
              </w:rPr>
            </w:pPr>
            <w:r w:rsidRPr="00CB4E20">
              <w:rPr>
                <w:sz w:val="20"/>
                <w:szCs w:val="20"/>
                <w:lang w:eastAsia="en-PH"/>
              </w:rPr>
              <w:t>General Administration and Support (GA</w:t>
            </w:r>
            <w:r w:rsidR="006A7A60" w:rsidRPr="00CB4E20">
              <w:rPr>
                <w:sz w:val="20"/>
                <w:szCs w:val="20"/>
                <w:lang w:eastAsia="en-PH"/>
              </w:rPr>
              <w:t>S</w:t>
            </w:r>
            <w:r w:rsidRPr="00CB4E20">
              <w:rPr>
                <w:sz w:val="20"/>
                <w:szCs w:val="20"/>
                <w:lang w:eastAsia="en-PH"/>
              </w:rPr>
              <w:t>)</w:t>
            </w:r>
          </w:p>
        </w:tc>
        <w:tc>
          <w:tcPr>
            <w:tcW w:w="1620" w:type="dxa"/>
            <w:shd w:val="clear" w:color="auto" w:fill="auto"/>
            <w:vAlign w:val="center"/>
            <w:hideMark/>
          </w:tcPr>
          <w:p w14:paraId="6BC0B0CC" w14:textId="77777777" w:rsidR="007565B4" w:rsidRPr="00CB4E20" w:rsidRDefault="007565B4">
            <w:pPr>
              <w:jc w:val="right"/>
              <w:rPr>
                <w:sz w:val="20"/>
                <w:szCs w:val="20"/>
                <w:lang w:val="en-PH" w:eastAsia="en-PH"/>
              </w:rPr>
            </w:pPr>
            <w:r w:rsidRPr="00CB4E20">
              <w:rPr>
                <w:sz w:val="20"/>
                <w:szCs w:val="20"/>
                <w:lang w:eastAsia="en-PH"/>
              </w:rPr>
              <w:t>15,469,629.05</w:t>
            </w:r>
          </w:p>
        </w:tc>
        <w:tc>
          <w:tcPr>
            <w:tcW w:w="1440" w:type="dxa"/>
            <w:shd w:val="clear" w:color="auto" w:fill="auto"/>
            <w:vAlign w:val="center"/>
            <w:hideMark/>
          </w:tcPr>
          <w:p w14:paraId="5A4B81DC" w14:textId="77777777" w:rsidR="007565B4" w:rsidRPr="00CB4E20" w:rsidRDefault="007565B4">
            <w:pPr>
              <w:jc w:val="right"/>
              <w:rPr>
                <w:sz w:val="20"/>
                <w:szCs w:val="20"/>
                <w:lang w:val="en-PH" w:eastAsia="en-PH"/>
              </w:rPr>
            </w:pPr>
            <w:r w:rsidRPr="00CB4E20">
              <w:rPr>
                <w:sz w:val="20"/>
                <w:szCs w:val="20"/>
                <w:lang w:eastAsia="en-PH"/>
              </w:rPr>
              <w:t>14,726,000.00</w:t>
            </w:r>
          </w:p>
        </w:tc>
        <w:tc>
          <w:tcPr>
            <w:tcW w:w="1440" w:type="dxa"/>
            <w:shd w:val="clear" w:color="auto" w:fill="auto"/>
            <w:vAlign w:val="center"/>
            <w:hideMark/>
          </w:tcPr>
          <w:p w14:paraId="1DC1C996" w14:textId="77777777" w:rsidR="007565B4" w:rsidRPr="00CB4E20" w:rsidRDefault="006A7A60">
            <w:pPr>
              <w:jc w:val="right"/>
              <w:rPr>
                <w:sz w:val="20"/>
                <w:szCs w:val="20"/>
                <w:lang w:val="en-PH" w:eastAsia="en-PH"/>
              </w:rPr>
            </w:pPr>
            <w:r w:rsidRPr="00CB4E20">
              <w:rPr>
                <w:sz w:val="20"/>
                <w:szCs w:val="20"/>
                <w:lang w:val="en-PH" w:eastAsia="en-PH"/>
              </w:rPr>
              <w:t>-</w:t>
            </w:r>
          </w:p>
        </w:tc>
        <w:tc>
          <w:tcPr>
            <w:tcW w:w="1530" w:type="dxa"/>
            <w:shd w:val="clear" w:color="auto" w:fill="auto"/>
            <w:vAlign w:val="center"/>
            <w:hideMark/>
          </w:tcPr>
          <w:p w14:paraId="2E5F5237" w14:textId="77777777" w:rsidR="007565B4" w:rsidRPr="00CB4E20" w:rsidRDefault="007565B4">
            <w:pPr>
              <w:jc w:val="right"/>
              <w:rPr>
                <w:sz w:val="20"/>
                <w:szCs w:val="20"/>
                <w:lang w:val="en-PH" w:eastAsia="en-PH"/>
              </w:rPr>
            </w:pPr>
            <w:r w:rsidRPr="00CB4E20">
              <w:rPr>
                <w:sz w:val="20"/>
                <w:szCs w:val="20"/>
                <w:lang w:eastAsia="en-PH"/>
              </w:rPr>
              <w:t>30,195,629.05</w:t>
            </w:r>
          </w:p>
        </w:tc>
      </w:tr>
      <w:tr w:rsidR="007565B4" w:rsidRPr="00CB4E20" w14:paraId="010290B0" w14:textId="77777777" w:rsidTr="007565B4">
        <w:trPr>
          <w:trHeight w:val="300"/>
          <w:tblHeader/>
          <w:jc w:val="right"/>
        </w:trPr>
        <w:tc>
          <w:tcPr>
            <w:tcW w:w="2250" w:type="dxa"/>
            <w:shd w:val="clear" w:color="auto" w:fill="auto"/>
            <w:vAlign w:val="center"/>
            <w:hideMark/>
          </w:tcPr>
          <w:p w14:paraId="06EF2601" w14:textId="77777777" w:rsidR="007565B4" w:rsidRPr="00CB4E20" w:rsidRDefault="007565B4">
            <w:pPr>
              <w:rPr>
                <w:sz w:val="20"/>
                <w:szCs w:val="20"/>
                <w:lang w:val="en-PH" w:eastAsia="en-PH"/>
              </w:rPr>
            </w:pPr>
            <w:r w:rsidRPr="00CB4E20">
              <w:rPr>
                <w:sz w:val="20"/>
                <w:szCs w:val="20"/>
                <w:lang w:eastAsia="en-PH"/>
              </w:rPr>
              <w:t>Operations</w:t>
            </w:r>
          </w:p>
        </w:tc>
        <w:tc>
          <w:tcPr>
            <w:tcW w:w="1620" w:type="dxa"/>
            <w:shd w:val="clear" w:color="auto" w:fill="auto"/>
            <w:vAlign w:val="center"/>
            <w:hideMark/>
          </w:tcPr>
          <w:p w14:paraId="1F919F00" w14:textId="77777777" w:rsidR="007565B4" w:rsidRPr="00CB4E20" w:rsidRDefault="007565B4">
            <w:pPr>
              <w:jc w:val="right"/>
              <w:rPr>
                <w:sz w:val="20"/>
                <w:szCs w:val="20"/>
                <w:lang w:val="en-PH" w:eastAsia="en-PH"/>
              </w:rPr>
            </w:pPr>
            <w:r w:rsidRPr="00CB4E20">
              <w:rPr>
                <w:sz w:val="20"/>
                <w:szCs w:val="20"/>
                <w:lang w:eastAsia="en-PH"/>
              </w:rPr>
              <w:t>62,974,917.26</w:t>
            </w:r>
          </w:p>
        </w:tc>
        <w:tc>
          <w:tcPr>
            <w:tcW w:w="1440" w:type="dxa"/>
            <w:shd w:val="clear" w:color="auto" w:fill="auto"/>
            <w:vAlign w:val="center"/>
            <w:hideMark/>
          </w:tcPr>
          <w:p w14:paraId="308D840A" w14:textId="77777777" w:rsidR="007565B4" w:rsidRPr="00CB4E20" w:rsidRDefault="007565B4">
            <w:pPr>
              <w:jc w:val="right"/>
              <w:rPr>
                <w:sz w:val="20"/>
                <w:szCs w:val="20"/>
                <w:lang w:val="en-PH" w:eastAsia="en-PH"/>
              </w:rPr>
            </w:pPr>
            <w:r w:rsidRPr="00CB4E20">
              <w:rPr>
                <w:sz w:val="20"/>
                <w:szCs w:val="20"/>
                <w:lang w:eastAsia="en-PH"/>
              </w:rPr>
              <w:t>9,398,000.00</w:t>
            </w:r>
          </w:p>
        </w:tc>
        <w:tc>
          <w:tcPr>
            <w:tcW w:w="1440" w:type="dxa"/>
            <w:shd w:val="clear" w:color="auto" w:fill="auto"/>
            <w:vAlign w:val="center"/>
            <w:hideMark/>
          </w:tcPr>
          <w:p w14:paraId="400F4096" w14:textId="77777777" w:rsidR="007565B4" w:rsidRPr="00CB4E20" w:rsidRDefault="006A7A60">
            <w:pPr>
              <w:jc w:val="right"/>
              <w:rPr>
                <w:sz w:val="20"/>
                <w:szCs w:val="20"/>
                <w:lang w:val="en-PH" w:eastAsia="en-PH"/>
              </w:rPr>
            </w:pPr>
            <w:r w:rsidRPr="00CB4E20">
              <w:rPr>
                <w:sz w:val="20"/>
                <w:szCs w:val="20"/>
                <w:lang w:val="en-PH" w:eastAsia="en-PH"/>
              </w:rPr>
              <w:t>-</w:t>
            </w:r>
          </w:p>
        </w:tc>
        <w:tc>
          <w:tcPr>
            <w:tcW w:w="1530" w:type="dxa"/>
            <w:shd w:val="clear" w:color="auto" w:fill="auto"/>
            <w:vAlign w:val="center"/>
            <w:hideMark/>
          </w:tcPr>
          <w:p w14:paraId="242D82E0" w14:textId="77777777" w:rsidR="007565B4" w:rsidRPr="00CB4E20" w:rsidRDefault="007565B4">
            <w:pPr>
              <w:jc w:val="right"/>
              <w:rPr>
                <w:sz w:val="20"/>
                <w:szCs w:val="20"/>
                <w:lang w:val="en-PH" w:eastAsia="en-PH"/>
              </w:rPr>
            </w:pPr>
            <w:r w:rsidRPr="00CB4E20">
              <w:rPr>
                <w:sz w:val="20"/>
                <w:szCs w:val="20"/>
                <w:lang w:eastAsia="en-PH"/>
              </w:rPr>
              <w:t>72,372,917.26</w:t>
            </w:r>
          </w:p>
        </w:tc>
      </w:tr>
      <w:tr w:rsidR="007565B4" w:rsidRPr="00CB4E20" w14:paraId="514B1F51" w14:textId="77777777" w:rsidTr="007565B4">
        <w:trPr>
          <w:trHeight w:val="300"/>
          <w:tblHeader/>
          <w:jc w:val="right"/>
        </w:trPr>
        <w:tc>
          <w:tcPr>
            <w:tcW w:w="2250" w:type="dxa"/>
            <w:shd w:val="clear" w:color="auto" w:fill="auto"/>
            <w:vAlign w:val="center"/>
            <w:hideMark/>
          </w:tcPr>
          <w:p w14:paraId="5A756416" w14:textId="77777777" w:rsidR="007565B4" w:rsidRPr="00CB4E20" w:rsidRDefault="007565B4">
            <w:pPr>
              <w:rPr>
                <w:sz w:val="20"/>
                <w:szCs w:val="20"/>
                <w:lang w:val="en-PH" w:eastAsia="en-PH"/>
              </w:rPr>
            </w:pPr>
            <w:r w:rsidRPr="00CB4E20">
              <w:rPr>
                <w:sz w:val="20"/>
                <w:szCs w:val="20"/>
                <w:lang w:eastAsia="en-PH"/>
              </w:rPr>
              <w:t>Capital Outlay</w:t>
            </w:r>
          </w:p>
        </w:tc>
        <w:tc>
          <w:tcPr>
            <w:tcW w:w="1620" w:type="dxa"/>
            <w:shd w:val="clear" w:color="auto" w:fill="auto"/>
            <w:vAlign w:val="center"/>
            <w:hideMark/>
          </w:tcPr>
          <w:p w14:paraId="648D8A04" w14:textId="77777777" w:rsidR="007565B4" w:rsidRPr="00CB4E20" w:rsidRDefault="007565B4">
            <w:pPr>
              <w:jc w:val="right"/>
              <w:rPr>
                <w:sz w:val="20"/>
                <w:szCs w:val="20"/>
                <w:lang w:val="en-PH" w:eastAsia="en-PH"/>
              </w:rPr>
            </w:pPr>
            <w:r w:rsidRPr="00CB4E20">
              <w:rPr>
                <w:sz w:val="20"/>
                <w:szCs w:val="20"/>
                <w:lang w:eastAsia="en-PH"/>
              </w:rPr>
              <w:t>18,118,000.00</w:t>
            </w:r>
          </w:p>
        </w:tc>
        <w:tc>
          <w:tcPr>
            <w:tcW w:w="1440" w:type="dxa"/>
            <w:shd w:val="clear" w:color="auto" w:fill="auto"/>
            <w:vAlign w:val="center"/>
            <w:hideMark/>
          </w:tcPr>
          <w:p w14:paraId="24F4A195" w14:textId="77777777" w:rsidR="007565B4" w:rsidRPr="00CB4E20" w:rsidRDefault="007565B4">
            <w:pPr>
              <w:jc w:val="right"/>
              <w:rPr>
                <w:sz w:val="20"/>
                <w:szCs w:val="20"/>
                <w:lang w:val="en-PH" w:eastAsia="en-PH"/>
              </w:rPr>
            </w:pPr>
            <w:r w:rsidRPr="00CB4E20">
              <w:rPr>
                <w:sz w:val="20"/>
                <w:szCs w:val="20"/>
                <w:lang w:eastAsia="en-PH"/>
              </w:rPr>
              <w:t>10,000,000.00</w:t>
            </w:r>
          </w:p>
        </w:tc>
        <w:tc>
          <w:tcPr>
            <w:tcW w:w="1440" w:type="dxa"/>
            <w:shd w:val="clear" w:color="auto" w:fill="auto"/>
            <w:vAlign w:val="center"/>
            <w:hideMark/>
          </w:tcPr>
          <w:p w14:paraId="57E79AB5" w14:textId="77777777" w:rsidR="007565B4" w:rsidRPr="00CB4E20" w:rsidRDefault="006A7A60">
            <w:pPr>
              <w:jc w:val="right"/>
              <w:rPr>
                <w:sz w:val="20"/>
                <w:szCs w:val="20"/>
                <w:lang w:val="en-PH" w:eastAsia="en-PH"/>
              </w:rPr>
            </w:pPr>
            <w:r w:rsidRPr="00CB4E20">
              <w:rPr>
                <w:sz w:val="20"/>
                <w:szCs w:val="20"/>
                <w:lang w:val="en-PH" w:eastAsia="en-PH"/>
              </w:rPr>
              <w:t>-</w:t>
            </w:r>
          </w:p>
        </w:tc>
        <w:tc>
          <w:tcPr>
            <w:tcW w:w="1530" w:type="dxa"/>
            <w:shd w:val="clear" w:color="auto" w:fill="auto"/>
            <w:vAlign w:val="center"/>
            <w:hideMark/>
          </w:tcPr>
          <w:p w14:paraId="6B26F9D4" w14:textId="77777777" w:rsidR="007565B4" w:rsidRPr="00CB4E20" w:rsidRDefault="007565B4">
            <w:pPr>
              <w:jc w:val="right"/>
              <w:rPr>
                <w:sz w:val="20"/>
                <w:szCs w:val="20"/>
                <w:lang w:val="en-PH" w:eastAsia="en-PH"/>
              </w:rPr>
            </w:pPr>
            <w:r w:rsidRPr="00CB4E20">
              <w:rPr>
                <w:sz w:val="20"/>
                <w:szCs w:val="20"/>
                <w:lang w:eastAsia="en-PH"/>
              </w:rPr>
              <w:t>28,118,000.00</w:t>
            </w:r>
          </w:p>
        </w:tc>
      </w:tr>
      <w:tr w:rsidR="007565B4" w:rsidRPr="00CB4E20" w14:paraId="0077C045" w14:textId="77777777" w:rsidTr="007565B4">
        <w:trPr>
          <w:trHeight w:val="300"/>
          <w:tblHeader/>
          <w:jc w:val="right"/>
        </w:trPr>
        <w:tc>
          <w:tcPr>
            <w:tcW w:w="2250" w:type="dxa"/>
            <w:shd w:val="clear" w:color="auto" w:fill="auto"/>
            <w:vAlign w:val="center"/>
            <w:hideMark/>
          </w:tcPr>
          <w:p w14:paraId="49FD5671" w14:textId="77777777" w:rsidR="007565B4" w:rsidRPr="00CB4E20" w:rsidRDefault="007565B4">
            <w:pPr>
              <w:rPr>
                <w:sz w:val="20"/>
                <w:szCs w:val="20"/>
                <w:lang w:val="en-PH" w:eastAsia="en-PH"/>
              </w:rPr>
            </w:pPr>
            <w:r w:rsidRPr="00CB4E20">
              <w:rPr>
                <w:sz w:val="20"/>
                <w:szCs w:val="20"/>
                <w:lang w:val="en-PH" w:eastAsia="en-PH"/>
              </w:rPr>
              <w:t>Student Activities</w:t>
            </w:r>
          </w:p>
        </w:tc>
        <w:tc>
          <w:tcPr>
            <w:tcW w:w="1620" w:type="dxa"/>
            <w:shd w:val="clear" w:color="auto" w:fill="auto"/>
            <w:vAlign w:val="center"/>
            <w:hideMark/>
          </w:tcPr>
          <w:p w14:paraId="16EA1C19" w14:textId="77777777" w:rsidR="007565B4" w:rsidRPr="00CB4E20" w:rsidRDefault="006A7A60">
            <w:pPr>
              <w:jc w:val="right"/>
              <w:rPr>
                <w:sz w:val="20"/>
                <w:szCs w:val="20"/>
                <w:lang w:val="en-PH" w:eastAsia="en-PH"/>
              </w:rPr>
            </w:pPr>
            <w:r w:rsidRPr="00CB4E20">
              <w:rPr>
                <w:sz w:val="20"/>
                <w:szCs w:val="20"/>
                <w:lang w:val="en-PH" w:eastAsia="en-PH"/>
              </w:rPr>
              <w:t>-</w:t>
            </w:r>
          </w:p>
        </w:tc>
        <w:tc>
          <w:tcPr>
            <w:tcW w:w="1440" w:type="dxa"/>
            <w:shd w:val="clear" w:color="auto" w:fill="auto"/>
            <w:vAlign w:val="center"/>
            <w:hideMark/>
          </w:tcPr>
          <w:p w14:paraId="2E44A5E7" w14:textId="77777777" w:rsidR="007565B4" w:rsidRPr="00CB4E20" w:rsidRDefault="006A7A60">
            <w:pPr>
              <w:jc w:val="right"/>
              <w:rPr>
                <w:sz w:val="20"/>
                <w:szCs w:val="20"/>
                <w:lang w:val="en-PH" w:eastAsia="en-PH"/>
              </w:rPr>
            </w:pPr>
            <w:r w:rsidRPr="00CB4E20">
              <w:rPr>
                <w:sz w:val="20"/>
                <w:szCs w:val="20"/>
                <w:lang w:val="en-PH" w:eastAsia="en-PH"/>
              </w:rPr>
              <w:t>-</w:t>
            </w:r>
          </w:p>
        </w:tc>
        <w:tc>
          <w:tcPr>
            <w:tcW w:w="1440" w:type="dxa"/>
            <w:shd w:val="clear" w:color="auto" w:fill="auto"/>
            <w:vAlign w:val="center"/>
            <w:hideMark/>
          </w:tcPr>
          <w:p w14:paraId="1A9D58F3" w14:textId="77777777" w:rsidR="007565B4" w:rsidRPr="00CB4E20" w:rsidRDefault="007565B4">
            <w:pPr>
              <w:jc w:val="right"/>
              <w:rPr>
                <w:sz w:val="20"/>
                <w:szCs w:val="20"/>
                <w:lang w:val="en-PH" w:eastAsia="en-PH"/>
              </w:rPr>
            </w:pPr>
            <w:r w:rsidRPr="00CB4E20">
              <w:rPr>
                <w:sz w:val="20"/>
                <w:szCs w:val="20"/>
                <w:lang w:val="en-PH" w:eastAsia="en-PH"/>
              </w:rPr>
              <w:t>13,499,310.00</w:t>
            </w:r>
          </w:p>
        </w:tc>
        <w:tc>
          <w:tcPr>
            <w:tcW w:w="1530" w:type="dxa"/>
            <w:shd w:val="clear" w:color="auto" w:fill="auto"/>
            <w:vAlign w:val="center"/>
            <w:hideMark/>
          </w:tcPr>
          <w:p w14:paraId="216A2770" w14:textId="77777777" w:rsidR="007565B4" w:rsidRPr="00CB4E20" w:rsidRDefault="007565B4">
            <w:pPr>
              <w:jc w:val="right"/>
              <w:rPr>
                <w:sz w:val="20"/>
                <w:szCs w:val="20"/>
                <w:lang w:val="en-PH" w:eastAsia="en-PH"/>
              </w:rPr>
            </w:pPr>
            <w:r w:rsidRPr="00CB4E20">
              <w:rPr>
                <w:sz w:val="20"/>
                <w:szCs w:val="20"/>
                <w:lang w:eastAsia="en-PH"/>
              </w:rPr>
              <w:t>13,499,310.00</w:t>
            </w:r>
          </w:p>
        </w:tc>
      </w:tr>
      <w:tr w:rsidR="007565B4" w:rsidRPr="00CB4E20" w14:paraId="41B33B29" w14:textId="77777777" w:rsidTr="007565B4">
        <w:trPr>
          <w:trHeight w:val="300"/>
          <w:tblHeader/>
          <w:jc w:val="right"/>
        </w:trPr>
        <w:tc>
          <w:tcPr>
            <w:tcW w:w="2250" w:type="dxa"/>
            <w:shd w:val="clear" w:color="auto" w:fill="auto"/>
            <w:vAlign w:val="center"/>
            <w:hideMark/>
          </w:tcPr>
          <w:p w14:paraId="0D17BC9C" w14:textId="77777777" w:rsidR="007565B4" w:rsidRPr="00CB4E20" w:rsidRDefault="007565B4">
            <w:pPr>
              <w:rPr>
                <w:sz w:val="20"/>
                <w:szCs w:val="20"/>
                <w:lang w:val="en-PH" w:eastAsia="en-PH"/>
              </w:rPr>
            </w:pPr>
            <w:r w:rsidRPr="00CB4E20">
              <w:rPr>
                <w:sz w:val="20"/>
                <w:szCs w:val="20"/>
                <w:lang w:val="en-PH" w:eastAsia="en-PH"/>
              </w:rPr>
              <w:t>Supplies Materials and Facility Improvement</w:t>
            </w:r>
          </w:p>
        </w:tc>
        <w:tc>
          <w:tcPr>
            <w:tcW w:w="1620" w:type="dxa"/>
            <w:shd w:val="clear" w:color="auto" w:fill="auto"/>
            <w:vAlign w:val="center"/>
            <w:hideMark/>
          </w:tcPr>
          <w:p w14:paraId="62AB6039" w14:textId="77777777" w:rsidR="007565B4" w:rsidRPr="00CB4E20" w:rsidRDefault="006A7A60">
            <w:pPr>
              <w:jc w:val="right"/>
              <w:rPr>
                <w:sz w:val="20"/>
                <w:szCs w:val="20"/>
                <w:lang w:val="en-PH" w:eastAsia="en-PH"/>
              </w:rPr>
            </w:pPr>
            <w:r w:rsidRPr="00CB4E20">
              <w:rPr>
                <w:sz w:val="20"/>
                <w:szCs w:val="20"/>
                <w:lang w:val="en-PH" w:eastAsia="en-PH"/>
              </w:rPr>
              <w:t>-</w:t>
            </w:r>
          </w:p>
        </w:tc>
        <w:tc>
          <w:tcPr>
            <w:tcW w:w="1440" w:type="dxa"/>
            <w:shd w:val="clear" w:color="auto" w:fill="auto"/>
            <w:vAlign w:val="center"/>
            <w:hideMark/>
          </w:tcPr>
          <w:p w14:paraId="63974ED9" w14:textId="77777777" w:rsidR="007565B4" w:rsidRPr="00CB4E20" w:rsidRDefault="006A7A60">
            <w:pPr>
              <w:jc w:val="right"/>
              <w:rPr>
                <w:sz w:val="20"/>
                <w:szCs w:val="20"/>
                <w:lang w:val="en-PH" w:eastAsia="en-PH"/>
              </w:rPr>
            </w:pPr>
            <w:r w:rsidRPr="00CB4E20">
              <w:rPr>
                <w:sz w:val="20"/>
                <w:szCs w:val="20"/>
                <w:lang w:val="en-PH" w:eastAsia="en-PH"/>
              </w:rPr>
              <w:t>-</w:t>
            </w:r>
          </w:p>
        </w:tc>
        <w:tc>
          <w:tcPr>
            <w:tcW w:w="1440" w:type="dxa"/>
            <w:shd w:val="clear" w:color="auto" w:fill="auto"/>
            <w:vAlign w:val="center"/>
            <w:hideMark/>
          </w:tcPr>
          <w:p w14:paraId="3EB8BEC9" w14:textId="77777777" w:rsidR="007565B4" w:rsidRPr="00CB4E20" w:rsidRDefault="007565B4">
            <w:pPr>
              <w:jc w:val="right"/>
              <w:rPr>
                <w:sz w:val="20"/>
                <w:szCs w:val="20"/>
                <w:lang w:val="en-PH" w:eastAsia="en-PH"/>
              </w:rPr>
            </w:pPr>
            <w:r w:rsidRPr="00CB4E20">
              <w:rPr>
                <w:sz w:val="20"/>
                <w:szCs w:val="20"/>
                <w:lang w:val="en-PH" w:eastAsia="en-PH"/>
              </w:rPr>
              <w:t>6,194,910.00</w:t>
            </w:r>
          </w:p>
        </w:tc>
        <w:tc>
          <w:tcPr>
            <w:tcW w:w="1530" w:type="dxa"/>
            <w:shd w:val="clear" w:color="auto" w:fill="auto"/>
            <w:vAlign w:val="center"/>
            <w:hideMark/>
          </w:tcPr>
          <w:p w14:paraId="507C0AB2" w14:textId="77777777" w:rsidR="007565B4" w:rsidRPr="00CB4E20" w:rsidRDefault="007565B4">
            <w:pPr>
              <w:jc w:val="right"/>
              <w:rPr>
                <w:sz w:val="20"/>
                <w:szCs w:val="20"/>
                <w:lang w:val="en-PH" w:eastAsia="en-PH"/>
              </w:rPr>
            </w:pPr>
            <w:r w:rsidRPr="00CB4E20">
              <w:rPr>
                <w:sz w:val="20"/>
                <w:szCs w:val="20"/>
                <w:lang w:eastAsia="en-PH"/>
              </w:rPr>
              <w:t>6,194,910.00</w:t>
            </w:r>
          </w:p>
        </w:tc>
      </w:tr>
      <w:tr w:rsidR="007565B4" w:rsidRPr="00CB4E20" w14:paraId="356EB34E" w14:textId="77777777" w:rsidTr="007565B4">
        <w:trPr>
          <w:trHeight w:val="285"/>
          <w:tblHeader/>
          <w:jc w:val="right"/>
        </w:trPr>
        <w:tc>
          <w:tcPr>
            <w:tcW w:w="2250" w:type="dxa"/>
            <w:shd w:val="clear" w:color="auto" w:fill="auto"/>
            <w:vAlign w:val="center"/>
            <w:hideMark/>
          </w:tcPr>
          <w:p w14:paraId="13F16E56" w14:textId="77777777" w:rsidR="007565B4" w:rsidRPr="00CB4E20" w:rsidRDefault="007565B4">
            <w:pPr>
              <w:rPr>
                <w:b/>
                <w:bCs/>
                <w:sz w:val="20"/>
                <w:szCs w:val="20"/>
                <w:lang w:val="en-PH" w:eastAsia="en-PH"/>
              </w:rPr>
            </w:pPr>
            <w:r w:rsidRPr="00CB4E20">
              <w:rPr>
                <w:b/>
                <w:bCs/>
                <w:sz w:val="20"/>
                <w:szCs w:val="20"/>
                <w:lang w:eastAsia="en-PH"/>
              </w:rPr>
              <w:t>Projected Expenditures</w:t>
            </w:r>
          </w:p>
        </w:tc>
        <w:tc>
          <w:tcPr>
            <w:tcW w:w="1620" w:type="dxa"/>
            <w:shd w:val="clear" w:color="auto" w:fill="auto"/>
            <w:vAlign w:val="center"/>
            <w:hideMark/>
          </w:tcPr>
          <w:p w14:paraId="302295EF" w14:textId="77777777" w:rsidR="007565B4" w:rsidRPr="00CB4E20" w:rsidRDefault="007565B4">
            <w:pPr>
              <w:jc w:val="right"/>
              <w:rPr>
                <w:b/>
                <w:bCs/>
                <w:sz w:val="20"/>
                <w:szCs w:val="20"/>
                <w:lang w:val="en-PH" w:eastAsia="en-PH"/>
              </w:rPr>
            </w:pPr>
            <w:r w:rsidRPr="00CB4E20">
              <w:rPr>
                <w:b/>
                <w:bCs/>
                <w:sz w:val="20"/>
                <w:szCs w:val="20"/>
                <w:lang w:val="en-PH" w:eastAsia="en-PH"/>
              </w:rPr>
              <w:t>96,562,546.31</w:t>
            </w:r>
          </w:p>
        </w:tc>
        <w:tc>
          <w:tcPr>
            <w:tcW w:w="1440" w:type="dxa"/>
            <w:shd w:val="clear" w:color="auto" w:fill="auto"/>
            <w:vAlign w:val="center"/>
            <w:hideMark/>
          </w:tcPr>
          <w:p w14:paraId="39DED09C" w14:textId="77777777" w:rsidR="007565B4" w:rsidRPr="00CB4E20" w:rsidRDefault="007565B4">
            <w:pPr>
              <w:jc w:val="right"/>
              <w:rPr>
                <w:b/>
                <w:bCs/>
                <w:sz w:val="20"/>
                <w:szCs w:val="20"/>
                <w:lang w:val="en-PH" w:eastAsia="en-PH"/>
              </w:rPr>
            </w:pPr>
            <w:r w:rsidRPr="00CB4E20">
              <w:rPr>
                <w:b/>
                <w:bCs/>
                <w:sz w:val="20"/>
                <w:szCs w:val="20"/>
                <w:lang w:val="en-PH" w:eastAsia="en-PH"/>
              </w:rPr>
              <w:t>34,124,000.00</w:t>
            </w:r>
          </w:p>
        </w:tc>
        <w:tc>
          <w:tcPr>
            <w:tcW w:w="1440" w:type="dxa"/>
            <w:shd w:val="clear" w:color="auto" w:fill="auto"/>
            <w:vAlign w:val="center"/>
            <w:hideMark/>
          </w:tcPr>
          <w:p w14:paraId="33F5C1E5" w14:textId="77777777" w:rsidR="007565B4" w:rsidRPr="00CB4E20" w:rsidRDefault="007565B4">
            <w:pPr>
              <w:jc w:val="right"/>
              <w:rPr>
                <w:b/>
                <w:bCs/>
                <w:sz w:val="20"/>
                <w:szCs w:val="20"/>
                <w:lang w:val="en-PH" w:eastAsia="en-PH"/>
              </w:rPr>
            </w:pPr>
            <w:r w:rsidRPr="00CB4E20">
              <w:rPr>
                <w:b/>
                <w:bCs/>
                <w:sz w:val="20"/>
                <w:szCs w:val="20"/>
                <w:lang w:val="en-PH" w:eastAsia="en-PH"/>
              </w:rPr>
              <w:t>19,694,220.00</w:t>
            </w:r>
          </w:p>
        </w:tc>
        <w:tc>
          <w:tcPr>
            <w:tcW w:w="1530" w:type="dxa"/>
            <w:shd w:val="clear" w:color="auto" w:fill="auto"/>
            <w:vAlign w:val="center"/>
            <w:hideMark/>
          </w:tcPr>
          <w:p w14:paraId="761C4422" w14:textId="77777777" w:rsidR="007565B4" w:rsidRPr="00CB4E20" w:rsidRDefault="007565B4">
            <w:pPr>
              <w:jc w:val="right"/>
              <w:rPr>
                <w:b/>
                <w:bCs/>
                <w:sz w:val="20"/>
                <w:szCs w:val="20"/>
                <w:lang w:val="en-PH" w:eastAsia="en-PH"/>
              </w:rPr>
            </w:pPr>
            <w:r w:rsidRPr="00CB4E20">
              <w:rPr>
                <w:b/>
                <w:bCs/>
                <w:sz w:val="20"/>
                <w:szCs w:val="20"/>
                <w:lang w:val="en-PH" w:eastAsia="en-PH"/>
              </w:rPr>
              <w:t>150,380,766.31</w:t>
            </w:r>
          </w:p>
        </w:tc>
      </w:tr>
      <w:tr w:rsidR="007565B4" w:rsidRPr="00CB4E20" w14:paraId="68B29447" w14:textId="77777777" w:rsidTr="007565B4">
        <w:trPr>
          <w:trHeight w:val="300"/>
          <w:tblHeader/>
          <w:jc w:val="right"/>
        </w:trPr>
        <w:tc>
          <w:tcPr>
            <w:tcW w:w="2250" w:type="dxa"/>
            <w:shd w:val="clear" w:color="auto" w:fill="auto"/>
            <w:vAlign w:val="center"/>
            <w:hideMark/>
          </w:tcPr>
          <w:p w14:paraId="72E180FD" w14:textId="77777777" w:rsidR="007565B4" w:rsidRPr="00CB4E20" w:rsidRDefault="007565B4">
            <w:pPr>
              <w:rPr>
                <w:sz w:val="20"/>
                <w:szCs w:val="20"/>
                <w:lang w:val="en-PH" w:eastAsia="en-PH"/>
              </w:rPr>
            </w:pPr>
            <w:r w:rsidRPr="00CB4E20">
              <w:rPr>
                <w:sz w:val="20"/>
                <w:szCs w:val="20"/>
                <w:lang w:eastAsia="en-PH"/>
              </w:rPr>
              <w:t>Balance</w:t>
            </w:r>
          </w:p>
        </w:tc>
        <w:tc>
          <w:tcPr>
            <w:tcW w:w="1620" w:type="dxa"/>
            <w:shd w:val="clear" w:color="auto" w:fill="auto"/>
            <w:vAlign w:val="center"/>
            <w:hideMark/>
          </w:tcPr>
          <w:p w14:paraId="501E58F4" w14:textId="77777777" w:rsidR="007565B4" w:rsidRPr="00CB4E20" w:rsidRDefault="007565B4">
            <w:pPr>
              <w:jc w:val="right"/>
              <w:rPr>
                <w:sz w:val="20"/>
                <w:szCs w:val="20"/>
                <w:lang w:val="en-PH" w:eastAsia="en-PH"/>
              </w:rPr>
            </w:pPr>
            <w:r w:rsidRPr="00CB4E20">
              <w:rPr>
                <w:sz w:val="20"/>
                <w:szCs w:val="20"/>
                <w:lang w:eastAsia="en-PH"/>
              </w:rPr>
              <w:t>17,930,521.56</w:t>
            </w:r>
          </w:p>
        </w:tc>
        <w:tc>
          <w:tcPr>
            <w:tcW w:w="1440" w:type="dxa"/>
            <w:shd w:val="clear" w:color="auto" w:fill="auto"/>
            <w:vAlign w:val="center"/>
            <w:hideMark/>
          </w:tcPr>
          <w:p w14:paraId="374769F9" w14:textId="77777777" w:rsidR="007565B4" w:rsidRPr="00CB4E20" w:rsidRDefault="007565B4">
            <w:pPr>
              <w:jc w:val="right"/>
              <w:rPr>
                <w:sz w:val="20"/>
                <w:szCs w:val="20"/>
                <w:lang w:val="en-PH" w:eastAsia="en-PH"/>
              </w:rPr>
            </w:pPr>
            <w:r w:rsidRPr="00CB4E20">
              <w:rPr>
                <w:sz w:val="20"/>
                <w:szCs w:val="20"/>
                <w:lang w:eastAsia="en-PH"/>
              </w:rPr>
              <w:t>-</w:t>
            </w:r>
          </w:p>
        </w:tc>
        <w:tc>
          <w:tcPr>
            <w:tcW w:w="1440" w:type="dxa"/>
            <w:shd w:val="clear" w:color="auto" w:fill="auto"/>
            <w:vAlign w:val="center"/>
            <w:hideMark/>
          </w:tcPr>
          <w:p w14:paraId="49B94D6C" w14:textId="77777777" w:rsidR="007565B4" w:rsidRPr="00CB4E20" w:rsidRDefault="007565B4">
            <w:pPr>
              <w:jc w:val="right"/>
              <w:rPr>
                <w:sz w:val="20"/>
                <w:szCs w:val="20"/>
                <w:lang w:val="en-PH" w:eastAsia="en-PH"/>
              </w:rPr>
            </w:pPr>
            <w:r w:rsidRPr="00CB4E20">
              <w:rPr>
                <w:sz w:val="20"/>
                <w:szCs w:val="20"/>
                <w:lang w:eastAsia="en-PH"/>
              </w:rPr>
              <w:t>12,611,055.07</w:t>
            </w:r>
          </w:p>
        </w:tc>
        <w:tc>
          <w:tcPr>
            <w:tcW w:w="1530" w:type="dxa"/>
            <w:shd w:val="clear" w:color="auto" w:fill="auto"/>
            <w:vAlign w:val="center"/>
            <w:hideMark/>
          </w:tcPr>
          <w:p w14:paraId="64DC0B83" w14:textId="77777777" w:rsidR="007565B4" w:rsidRPr="00CB4E20" w:rsidRDefault="007565B4">
            <w:pPr>
              <w:jc w:val="right"/>
              <w:rPr>
                <w:sz w:val="20"/>
                <w:szCs w:val="20"/>
                <w:lang w:val="en-PH" w:eastAsia="en-PH"/>
              </w:rPr>
            </w:pPr>
            <w:r w:rsidRPr="00CB4E20">
              <w:rPr>
                <w:sz w:val="20"/>
                <w:szCs w:val="20"/>
                <w:lang w:eastAsia="en-PH"/>
              </w:rPr>
              <w:t>30,541,576.63</w:t>
            </w:r>
          </w:p>
        </w:tc>
      </w:tr>
      <w:tr w:rsidR="007565B4" w:rsidRPr="00CB4E20" w14:paraId="0AD75247" w14:textId="77777777" w:rsidTr="007565B4">
        <w:trPr>
          <w:trHeight w:val="300"/>
          <w:tblHeader/>
          <w:jc w:val="right"/>
        </w:trPr>
        <w:tc>
          <w:tcPr>
            <w:tcW w:w="2250" w:type="dxa"/>
            <w:shd w:val="clear" w:color="auto" w:fill="auto"/>
            <w:vAlign w:val="center"/>
            <w:hideMark/>
          </w:tcPr>
          <w:p w14:paraId="25EF5304" w14:textId="77777777" w:rsidR="007565B4" w:rsidRPr="00CB4E20" w:rsidRDefault="007565B4">
            <w:pPr>
              <w:rPr>
                <w:sz w:val="20"/>
                <w:szCs w:val="20"/>
                <w:lang w:val="en-PH" w:eastAsia="en-PH"/>
              </w:rPr>
            </w:pPr>
            <w:r w:rsidRPr="00CB4E20">
              <w:rPr>
                <w:sz w:val="20"/>
                <w:szCs w:val="20"/>
                <w:lang w:eastAsia="en-PH"/>
              </w:rPr>
              <w:t>Total Mandatory Reserve Fund</w:t>
            </w:r>
          </w:p>
        </w:tc>
        <w:tc>
          <w:tcPr>
            <w:tcW w:w="1620" w:type="dxa"/>
            <w:shd w:val="clear" w:color="auto" w:fill="auto"/>
            <w:vAlign w:val="center"/>
            <w:hideMark/>
          </w:tcPr>
          <w:p w14:paraId="69509785" w14:textId="77777777" w:rsidR="007565B4" w:rsidRPr="00CB4E20" w:rsidRDefault="007565B4">
            <w:pPr>
              <w:jc w:val="right"/>
              <w:rPr>
                <w:sz w:val="20"/>
                <w:szCs w:val="20"/>
                <w:lang w:val="en-PH" w:eastAsia="en-PH"/>
              </w:rPr>
            </w:pPr>
            <w:r w:rsidRPr="00CB4E20">
              <w:rPr>
                <w:sz w:val="20"/>
                <w:szCs w:val="20"/>
                <w:lang w:eastAsia="en-PH"/>
              </w:rPr>
              <w:t>4,828,127.32</w:t>
            </w:r>
          </w:p>
        </w:tc>
        <w:tc>
          <w:tcPr>
            <w:tcW w:w="1440" w:type="dxa"/>
            <w:shd w:val="clear" w:color="auto" w:fill="auto"/>
            <w:vAlign w:val="center"/>
            <w:hideMark/>
          </w:tcPr>
          <w:p w14:paraId="53D1A5B4" w14:textId="77777777" w:rsidR="007565B4" w:rsidRPr="00CB4E20" w:rsidRDefault="007565B4">
            <w:pPr>
              <w:jc w:val="right"/>
              <w:rPr>
                <w:sz w:val="20"/>
                <w:szCs w:val="20"/>
                <w:lang w:val="en-PH" w:eastAsia="en-PH"/>
              </w:rPr>
            </w:pPr>
          </w:p>
        </w:tc>
        <w:tc>
          <w:tcPr>
            <w:tcW w:w="1440" w:type="dxa"/>
            <w:shd w:val="clear" w:color="auto" w:fill="auto"/>
            <w:vAlign w:val="center"/>
            <w:hideMark/>
          </w:tcPr>
          <w:p w14:paraId="2CCEC2CF" w14:textId="77777777" w:rsidR="007565B4" w:rsidRPr="00CB4E20" w:rsidRDefault="007565B4">
            <w:pPr>
              <w:jc w:val="right"/>
              <w:rPr>
                <w:sz w:val="20"/>
                <w:szCs w:val="20"/>
                <w:lang w:val="en-PH" w:eastAsia="en-PH"/>
              </w:rPr>
            </w:pPr>
            <w:r w:rsidRPr="00CB4E20">
              <w:rPr>
                <w:sz w:val="20"/>
                <w:szCs w:val="20"/>
                <w:lang w:eastAsia="en-PH"/>
              </w:rPr>
              <w:t>1,969,422.00</w:t>
            </w:r>
          </w:p>
        </w:tc>
        <w:tc>
          <w:tcPr>
            <w:tcW w:w="1530" w:type="dxa"/>
            <w:shd w:val="clear" w:color="auto" w:fill="auto"/>
            <w:vAlign w:val="center"/>
            <w:hideMark/>
          </w:tcPr>
          <w:p w14:paraId="13143F91" w14:textId="77777777" w:rsidR="007565B4" w:rsidRPr="00CB4E20" w:rsidRDefault="007565B4">
            <w:pPr>
              <w:jc w:val="right"/>
              <w:rPr>
                <w:sz w:val="20"/>
                <w:szCs w:val="20"/>
                <w:lang w:val="en-PH" w:eastAsia="en-PH"/>
              </w:rPr>
            </w:pPr>
          </w:p>
        </w:tc>
      </w:tr>
    </w:tbl>
    <w:p w14:paraId="017C34E7" w14:textId="77777777" w:rsidR="007565B4" w:rsidRPr="00327CFA" w:rsidRDefault="007565B4">
      <w:pPr>
        <w:pStyle w:val="ListParagraph"/>
        <w:ind w:left="0"/>
        <w:jc w:val="both"/>
        <w:rPr>
          <w:sz w:val="20"/>
          <w:szCs w:val="20"/>
        </w:rPr>
      </w:pPr>
    </w:p>
    <w:p w14:paraId="150643DC" w14:textId="77777777" w:rsidR="00BE4960" w:rsidRPr="00CB4E20" w:rsidRDefault="007565B4" w:rsidP="005F547D">
      <w:pPr>
        <w:numPr>
          <w:ilvl w:val="1"/>
          <w:numId w:val="56"/>
        </w:numPr>
        <w:ind w:left="1260" w:hanging="720"/>
        <w:jc w:val="both"/>
      </w:pPr>
      <w:r w:rsidRPr="00CB4E20">
        <w:t xml:space="preserve">On </w:t>
      </w:r>
      <w:r w:rsidR="006A7A60" w:rsidRPr="00CB4E20">
        <w:t xml:space="preserve">the </w:t>
      </w:r>
      <w:r w:rsidRPr="00CB4E20">
        <w:t>execution of research, 14 proposals which were approved by the BOT through BOT Resolution No. 58 series of 2012 and BOT Resolution No.</w:t>
      </w:r>
      <w:r w:rsidR="006A7A60" w:rsidRPr="00CB4E20">
        <w:t xml:space="preserve"> </w:t>
      </w:r>
      <w:r w:rsidRPr="00CB4E20">
        <w:t>25 series of 2013, remained unutilized for five to six years. These research proposals have approved funds of ₱1,200,000.00 and ₱400,000.00, respectively. Breakdown of which is as follows:</w:t>
      </w:r>
    </w:p>
    <w:p w14:paraId="2C65FC68" w14:textId="77777777" w:rsidR="007565B4" w:rsidRPr="00327CFA" w:rsidRDefault="007565B4">
      <w:pPr>
        <w:pStyle w:val="ListParagraph"/>
        <w:ind w:left="0"/>
        <w:jc w:val="both"/>
        <w:rPr>
          <w:sz w:val="20"/>
          <w:szCs w:val="20"/>
        </w:rPr>
      </w:pPr>
    </w:p>
    <w:p w14:paraId="5F90EA93" w14:textId="77777777" w:rsidR="007565B4" w:rsidRPr="00CB4E20" w:rsidRDefault="007565B4" w:rsidP="00E7788D">
      <w:pPr>
        <w:pStyle w:val="ListParagraph"/>
        <w:numPr>
          <w:ilvl w:val="0"/>
          <w:numId w:val="22"/>
        </w:numPr>
        <w:ind w:left="1620"/>
        <w:jc w:val="both"/>
        <w:rPr>
          <w:i/>
        </w:rPr>
      </w:pPr>
      <w:r w:rsidRPr="00CB4E20">
        <w:rPr>
          <w:i/>
        </w:rPr>
        <w:t>BOT Resolution No. 58 series of 2012 and PhilSCA Research Council Resolution No. 1 s. 2012</w:t>
      </w:r>
    </w:p>
    <w:p w14:paraId="5583E1DB" w14:textId="77777777" w:rsidR="007565B4" w:rsidRPr="00327CFA" w:rsidRDefault="007565B4">
      <w:pPr>
        <w:jc w:val="both"/>
        <w:rPr>
          <w:sz w:val="20"/>
          <w:szCs w:val="20"/>
        </w:rPr>
      </w:pPr>
    </w:p>
    <w:tbl>
      <w:tblPr>
        <w:tblStyle w:val="TableGrid"/>
        <w:tblW w:w="7897" w:type="dxa"/>
        <w:tblInd w:w="1098" w:type="dxa"/>
        <w:tblLayout w:type="fixed"/>
        <w:tblLook w:val="04A0" w:firstRow="1" w:lastRow="0" w:firstColumn="1" w:lastColumn="0" w:noHBand="0" w:noVBand="1"/>
      </w:tblPr>
      <w:tblGrid>
        <w:gridCol w:w="517"/>
        <w:gridCol w:w="5760"/>
        <w:gridCol w:w="1620"/>
      </w:tblGrid>
      <w:tr w:rsidR="007565B4" w:rsidRPr="00CB4E20" w14:paraId="1F355E18" w14:textId="77777777" w:rsidTr="001B2F06">
        <w:trPr>
          <w:trHeight w:val="143"/>
          <w:tblHeader/>
        </w:trPr>
        <w:tc>
          <w:tcPr>
            <w:tcW w:w="517" w:type="dxa"/>
            <w:vAlign w:val="center"/>
          </w:tcPr>
          <w:p w14:paraId="3F7C65A0" w14:textId="77777777" w:rsidR="007565B4" w:rsidRPr="001B2F06" w:rsidRDefault="007565B4">
            <w:pPr>
              <w:jc w:val="center"/>
              <w:rPr>
                <w:b/>
                <w:sz w:val="20"/>
                <w:szCs w:val="20"/>
              </w:rPr>
            </w:pPr>
            <w:r w:rsidRPr="00CB4E20">
              <w:rPr>
                <w:b/>
                <w:sz w:val="20"/>
                <w:szCs w:val="20"/>
              </w:rPr>
              <w:t>No.</w:t>
            </w:r>
          </w:p>
        </w:tc>
        <w:tc>
          <w:tcPr>
            <w:tcW w:w="5760" w:type="dxa"/>
            <w:vAlign w:val="center"/>
          </w:tcPr>
          <w:p w14:paraId="22538784" w14:textId="77777777" w:rsidR="007565B4" w:rsidRPr="001B2F06" w:rsidRDefault="007565B4">
            <w:pPr>
              <w:jc w:val="center"/>
              <w:rPr>
                <w:b/>
                <w:sz w:val="20"/>
                <w:szCs w:val="20"/>
              </w:rPr>
            </w:pPr>
            <w:r w:rsidRPr="00CB4E20">
              <w:rPr>
                <w:b/>
                <w:sz w:val="20"/>
                <w:szCs w:val="20"/>
              </w:rPr>
              <w:t>Title of Research Proposal</w:t>
            </w:r>
          </w:p>
        </w:tc>
        <w:tc>
          <w:tcPr>
            <w:tcW w:w="1620" w:type="dxa"/>
            <w:vAlign w:val="center"/>
          </w:tcPr>
          <w:p w14:paraId="79828501" w14:textId="77777777" w:rsidR="007565B4" w:rsidRPr="001B2F06" w:rsidRDefault="007565B4">
            <w:pPr>
              <w:jc w:val="center"/>
              <w:rPr>
                <w:b/>
                <w:sz w:val="20"/>
                <w:szCs w:val="20"/>
              </w:rPr>
            </w:pPr>
            <w:r w:rsidRPr="00CB4E20">
              <w:rPr>
                <w:b/>
                <w:sz w:val="20"/>
                <w:szCs w:val="20"/>
              </w:rPr>
              <w:t>Approved Budget</w:t>
            </w:r>
          </w:p>
        </w:tc>
      </w:tr>
      <w:tr w:rsidR="007565B4" w:rsidRPr="00CB4E20" w14:paraId="266489D3" w14:textId="77777777" w:rsidTr="001B2F06">
        <w:trPr>
          <w:trHeight w:val="269"/>
        </w:trPr>
        <w:tc>
          <w:tcPr>
            <w:tcW w:w="517" w:type="dxa"/>
          </w:tcPr>
          <w:p w14:paraId="5D677364" w14:textId="77777777" w:rsidR="007565B4" w:rsidRPr="001B2F06" w:rsidRDefault="007565B4">
            <w:pPr>
              <w:jc w:val="center"/>
              <w:rPr>
                <w:sz w:val="20"/>
                <w:szCs w:val="20"/>
              </w:rPr>
            </w:pPr>
            <w:r w:rsidRPr="00CB4E20">
              <w:rPr>
                <w:sz w:val="20"/>
                <w:szCs w:val="20"/>
              </w:rPr>
              <w:t>1</w:t>
            </w:r>
          </w:p>
        </w:tc>
        <w:tc>
          <w:tcPr>
            <w:tcW w:w="5760" w:type="dxa"/>
          </w:tcPr>
          <w:p w14:paraId="64C2B7C4" w14:textId="77777777" w:rsidR="007565B4" w:rsidRPr="001B2F06" w:rsidRDefault="007565B4">
            <w:pPr>
              <w:jc w:val="both"/>
              <w:rPr>
                <w:sz w:val="20"/>
                <w:szCs w:val="20"/>
              </w:rPr>
            </w:pPr>
            <w:r w:rsidRPr="00CB4E20">
              <w:rPr>
                <w:sz w:val="20"/>
                <w:szCs w:val="20"/>
              </w:rPr>
              <w:t>Comparative Study on the Manual and On-Line Ticketing Course Lecture System for Information Management major in Airline Operations Program</w:t>
            </w:r>
          </w:p>
        </w:tc>
        <w:tc>
          <w:tcPr>
            <w:tcW w:w="1620" w:type="dxa"/>
          </w:tcPr>
          <w:p w14:paraId="1D10BE62" w14:textId="77777777" w:rsidR="007565B4" w:rsidRPr="001B2F06" w:rsidRDefault="007565B4">
            <w:pPr>
              <w:jc w:val="right"/>
              <w:rPr>
                <w:sz w:val="20"/>
                <w:szCs w:val="20"/>
              </w:rPr>
            </w:pPr>
            <w:r w:rsidRPr="00CB4E20">
              <w:rPr>
                <w:sz w:val="20"/>
                <w:szCs w:val="20"/>
              </w:rPr>
              <w:t>50,000.00</w:t>
            </w:r>
          </w:p>
        </w:tc>
      </w:tr>
      <w:tr w:rsidR="007565B4" w:rsidRPr="00CB4E20" w14:paraId="3BAA8805" w14:textId="77777777" w:rsidTr="001B2F06">
        <w:trPr>
          <w:trHeight w:val="413"/>
        </w:trPr>
        <w:tc>
          <w:tcPr>
            <w:tcW w:w="517" w:type="dxa"/>
          </w:tcPr>
          <w:p w14:paraId="7A081D6B" w14:textId="77777777" w:rsidR="007565B4" w:rsidRPr="001B2F06" w:rsidRDefault="007565B4">
            <w:pPr>
              <w:jc w:val="center"/>
              <w:rPr>
                <w:sz w:val="20"/>
                <w:szCs w:val="20"/>
              </w:rPr>
            </w:pPr>
            <w:r w:rsidRPr="00CB4E20">
              <w:rPr>
                <w:sz w:val="20"/>
                <w:szCs w:val="20"/>
              </w:rPr>
              <w:t>2</w:t>
            </w:r>
          </w:p>
        </w:tc>
        <w:tc>
          <w:tcPr>
            <w:tcW w:w="5760" w:type="dxa"/>
          </w:tcPr>
          <w:p w14:paraId="245D93CC" w14:textId="77777777" w:rsidR="007565B4" w:rsidRPr="001B2F06" w:rsidRDefault="007565B4">
            <w:pPr>
              <w:jc w:val="both"/>
              <w:rPr>
                <w:sz w:val="20"/>
                <w:szCs w:val="20"/>
              </w:rPr>
            </w:pPr>
            <w:r w:rsidRPr="00CB4E20">
              <w:rPr>
                <w:sz w:val="20"/>
                <w:szCs w:val="20"/>
              </w:rPr>
              <w:t>Student Journalism in the Philippine State College of Aeronautics: Aeronautica Then and Now</w:t>
            </w:r>
          </w:p>
        </w:tc>
        <w:tc>
          <w:tcPr>
            <w:tcW w:w="1620" w:type="dxa"/>
          </w:tcPr>
          <w:p w14:paraId="34FBD1C0" w14:textId="77777777" w:rsidR="007565B4" w:rsidRPr="001B2F06" w:rsidRDefault="007565B4">
            <w:pPr>
              <w:jc w:val="right"/>
              <w:rPr>
                <w:sz w:val="20"/>
                <w:szCs w:val="20"/>
              </w:rPr>
            </w:pPr>
            <w:r w:rsidRPr="00CB4E20">
              <w:rPr>
                <w:sz w:val="20"/>
                <w:szCs w:val="20"/>
              </w:rPr>
              <w:t>50,000.00</w:t>
            </w:r>
          </w:p>
        </w:tc>
      </w:tr>
      <w:tr w:rsidR="007565B4" w:rsidRPr="00CB4E20" w14:paraId="672E8577" w14:textId="77777777" w:rsidTr="001B2F06">
        <w:trPr>
          <w:trHeight w:val="66"/>
        </w:trPr>
        <w:tc>
          <w:tcPr>
            <w:tcW w:w="517" w:type="dxa"/>
          </w:tcPr>
          <w:p w14:paraId="1830F66B" w14:textId="77777777" w:rsidR="007565B4" w:rsidRPr="001B2F06" w:rsidRDefault="007565B4">
            <w:pPr>
              <w:jc w:val="center"/>
              <w:rPr>
                <w:sz w:val="20"/>
                <w:szCs w:val="20"/>
              </w:rPr>
            </w:pPr>
            <w:r w:rsidRPr="00CB4E20">
              <w:rPr>
                <w:sz w:val="20"/>
                <w:szCs w:val="20"/>
              </w:rPr>
              <w:t>3</w:t>
            </w:r>
          </w:p>
        </w:tc>
        <w:tc>
          <w:tcPr>
            <w:tcW w:w="5760" w:type="dxa"/>
          </w:tcPr>
          <w:p w14:paraId="296A2F1B" w14:textId="77777777" w:rsidR="007565B4" w:rsidRPr="001B2F06" w:rsidRDefault="007565B4">
            <w:pPr>
              <w:jc w:val="both"/>
              <w:rPr>
                <w:sz w:val="20"/>
                <w:szCs w:val="20"/>
              </w:rPr>
            </w:pPr>
            <w:r w:rsidRPr="00CB4E20">
              <w:rPr>
                <w:sz w:val="20"/>
                <w:szCs w:val="20"/>
              </w:rPr>
              <w:t>Multi-Sensor Waste Generator</w:t>
            </w:r>
          </w:p>
        </w:tc>
        <w:tc>
          <w:tcPr>
            <w:tcW w:w="1620" w:type="dxa"/>
          </w:tcPr>
          <w:p w14:paraId="699DD62E" w14:textId="77777777" w:rsidR="007565B4" w:rsidRPr="001B2F06" w:rsidRDefault="007565B4">
            <w:pPr>
              <w:jc w:val="right"/>
              <w:rPr>
                <w:sz w:val="20"/>
                <w:szCs w:val="20"/>
              </w:rPr>
            </w:pPr>
            <w:r w:rsidRPr="00CB4E20">
              <w:rPr>
                <w:sz w:val="20"/>
                <w:szCs w:val="20"/>
              </w:rPr>
              <w:t>120,000.00</w:t>
            </w:r>
          </w:p>
        </w:tc>
      </w:tr>
      <w:tr w:rsidR="007565B4" w:rsidRPr="00CB4E20" w14:paraId="3648D5B9" w14:textId="77777777" w:rsidTr="001B2F06">
        <w:trPr>
          <w:trHeight w:val="66"/>
        </w:trPr>
        <w:tc>
          <w:tcPr>
            <w:tcW w:w="517" w:type="dxa"/>
          </w:tcPr>
          <w:p w14:paraId="7EC30F80" w14:textId="77777777" w:rsidR="007565B4" w:rsidRPr="001B2F06" w:rsidRDefault="007565B4">
            <w:pPr>
              <w:jc w:val="center"/>
              <w:rPr>
                <w:sz w:val="20"/>
                <w:szCs w:val="20"/>
              </w:rPr>
            </w:pPr>
            <w:r w:rsidRPr="00CB4E20">
              <w:rPr>
                <w:sz w:val="20"/>
                <w:szCs w:val="20"/>
              </w:rPr>
              <w:t>4</w:t>
            </w:r>
          </w:p>
        </w:tc>
        <w:tc>
          <w:tcPr>
            <w:tcW w:w="5760" w:type="dxa"/>
          </w:tcPr>
          <w:p w14:paraId="1C36A993" w14:textId="77777777" w:rsidR="007565B4" w:rsidRPr="001B2F06" w:rsidRDefault="007565B4">
            <w:pPr>
              <w:jc w:val="both"/>
              <w:rPr>
                <w:sz w:val="20"/>
                <w:szCs w:val="20"/>
              </w:rPr>
            </w:pPr>
            <w:r w:rsidRPr="00CB4E20">
              <w:rPr>
                <w:sz w:val="20"/>
                <w:szCs w:val="20"/>
              </w:rPr>
              <w:t>Imahe ng Baler at Pang</w:t>
            </w:r>
            <w:r w:rsidR="000E5997">
              <w:rPr>
                <w:sz w:val="20"/>
                <w:szCs w:val="20"/>
              </w:rPr>
              <w:t>a</w:t>
            </w:r>
            <w:r w:rsidRPr="00CB4E20">
              <w:rPr>
                <w:sz w:val="20"/>
                <w:szCs w:val="20"/>
              </w:rPr>
              <w:t>sinan Bilang mga Destinasyon Pang-Turismo: Pagmamapa sa Ugnayan ng Wika at Turismo</w:t>
            </w:r>
          </w:p>
        </w:tc>
        <w:tc>
          <w:tcPr>
            <w:tcW w:w="1620" w:type="dxa"/>
          </w:tcPr>
          <w:p w14:paraId="78141A7B" w14:textId="77777777" w:rsidR="00B5712E" w:rsidRDefault="007565B4" w:rsidP="001B2F06">
            <w:pPr>
              <w:contextualSpacing/>
              <w:jc w:val="right"/>
              <w:rPr>
                <w:sz w:val="20"/>
                <w:szCs w:val="20"/>
                <w:lang w:eastAsia="en-US"/>
              </w:rPr>
            </w:pPr>
            <w:r w:rsidRPr="00CB4E20">
              <w:rPr>
                <w:sz w:val="20"/>
                <w:szCs w:val="20"/>
              </w:rPr>
              <w:t>120,000.00</w:t>
            </w:r>
          </w:p>
        </w:tc>
      </w:tr>
      <w:tr w:rsidR="007565B4" w:rsidRPr="00CB4E20" w14:paraId="0B0198D7" w14:textId="77777777" w:rsidTr="001B2F06">
        <w:trPr>
          <w:trHeight w:val="116"/>
        </w:trPr>
        <w:tc>
          <w:tcPr>
            <w:tcW w:w="517" w:type="dxa"/>
          </w:tcPr>
          <w:p w14:paraId="233BE98F" w14:textId="77777777" w:rsidR="00B5712E" w:rsidRDefault="007565B4" w:rsidP="001B2F06">
            <w:pPr>
              <w:contextualSpacing/>
              <w:jc w:val="center"/>
              <w:rPr>
                <w:sz w:val="20"/>
                <w:szCs w:val="20"/>
                <w:lang w:eastAsia="en-US"/>
              </w:rPr>
            </w:pPr>
            <w:r w:rsidRPr="00CB4E20">
              <w:rPr>
                <w:sz w:val="20"/>
                <w:szCs w:val="20"/>
              </w:rPr>
              <w:t>5</w:t>
            </w:r>
          </w:p>
        </w:tc>
        <w:tc>
          <w:tcPr>
            <w:tcW w:w="5760" w:type="dxa"/>
          </w:tcPr>
          <w:p w14:paraId="45861D9A" w14:textId="2265B099" w:rsidR="00E22168" w:rsidRDefault="007565B4" w:rsidP="001B2F06">
            <w:pPr>
              <w:contextualSpacing/>
              <w:jc w:val="both"/>
              <w:rPr>
                <w:sz w:val="20"/>
                <w:szCs w:val="20"/>
              </w:rPr>
            </w:pPr>
            <w:r w:rsidRPr="00CB4E20">
              <w:rPr>
                <w:sz w:val="20"/>
                <w:szCs w:val="20"/>
              </w:rPr>
              <w:t xml:space="preserve">PhilSCA On-Line Tourism Web Portal </w:t>
            </w:r>
            <w:r w:rsidR="002D779B">
              <w:rPr>
                <w:sz w:val="20"/>
                <w:szCs w:val="20"/>
              </w:rPr>
              <w:t>i</w:t>
            </w:r>
            <w:r w:rsidRPr="00CB4E20">
              <w:rPr>
                <w:sz w:val="20"/>
                <w:szCs w:val="20"/>
              </w:rPr>
              <w:t>n Support to PhilSCA Aviation Tourism Advocacy Program</w:t>
            </w:r>
          </w:p>
        </w:tc>
        <w:tc>
          <w:tcPr>
            <w:tcW w:w="1620" w:type="dxa"/>
          </w:tcPr>
          <w:p w14:paraId="452A8372" w14:textId="77777777" w:rsidR="00B5712E" w:rsidRDefault="007565B4" w:rsidP="001B2F06">
            <w:pPr>
              <w:contextualSpacing/>
              <w:jc w:val="right"/>
              <w:rPr>
                <w:sz w:val="20"/>
                <w:szCs w:val="20"/>
                <w:lang w:eastAsia="en-US"/>
              </w:rPr>
            </w:pPr>
            <w:r w:rsidRPr="00CB4E20">
              <w:rPr>
                <w:sz w:val="20"/>
                <w:szCs w:val="20"/>
              </w:rPr>
              <w:t>150,000.00</w:t>
            </w:r>
          </w:p>
        </w:tc>
      </w:tr>
      <w:tr w:rsidR="00F959A0" w:rsidRPr="00CB4E20" w14:paraId="2607B447" w14:textId="77777777" w:rsidTr="001B2F06">
        <w:trPr>
          <w:trHeight w:val="66"/>
        </w:trPr>
        <w:tc>
          <w:tcPr>
            <w:tcW w:w="517" w:type="dxa"/>
          </w:tcPr>
          <w:p w14:paraId="57511D36" w14:textId="77777777" w:rsidR="00B5712E" w:rsidRDefault="00F959A0" w:rsidP="001B2F06">
            <w:pPr>
              <w:contextualSpacing/>
              <w:jc w:val="center"/>
              <w:rPr>
                <w:sz w:val="20"/>
                <w:szCs w:val="20"/>
                <w:lang w:eastAsia="en-US"/>
              </w:rPr>
            </w:pPr>
            <w:r w:rsidRPr="00CB4E20">
              <w:rPr>
                <w:sz w:val="20"/>
                <w:szCs w:val="20"/>
              </w:rPr>
              <w:t>6</w:t>
            </w:r>
          </w:p>
        </w:tc>
        <w:tc>
          <w:tcPr>
            <w:tcW w:w="5760" w:type="dxa"/>
          </w:tcPr>
          <w:p w14:paraId="5DDA87CB" w14:textId="77777777" w:rsidR="00B5712E" w:rsidRDefault="00F959A0" w:rsidP="001B2F06">
            <w:pPr>
              <w:contextualSpacing/>
              <w:jc w:val="both"/>
              <w:rPr>
                <w:sz w:val="20"/>
                <w:szCs w:val="20"/>
                <w:lang w:eastAsia="en-US"/>
              </w:rPr>
            </w:pPr>
            <w:r w:rsidRPr="00CB4E20">
              <w:rPr>
                <w:sz w:val="20"/>
                <w:szCs w:val="20"/>
              </w:rPr>
              <w:t>Comparative Analysis of Mechanical and Thermal Properties of Composites from Selected Natural Fibers</w:t>
            </w:r>
          </w:p>
        </w:tc>
        <w:tc>
          <w:tcPr>
            <w:tcW w:w="1620" w:type="dxa"/>
          </w:tcPr>
          <w:p w14:paraId="23985528" w14:textId="77777777" w:rsidR="00B5712E" w:rsidRDefault="00F959A0" w:rsidP="001B2F06">
            <w:pPr>
              <w:contextualSpacing/>
              <w:jc w:val="right"/>
              <w:rPr>
                <w:sz w:val="20"/>
                <w:szCs w:val="20"/>
                <w:lang w:eastAsia="en-US"/>
              </w:rPr>
            </w:pPr>
            <w:r w:rsidRPr="00CB4E20">
              <w:rPr>
                <w:sz w:val="20"/>
                <w:szCs w:val="20"/>
              </w:rPr>
              <w:t>150,000.00</w:t>
            </w:r>
          </w:p>
        </w:tc>
      </w:tr>
      <w:tr w:rsidR="00F959A0" w:rsidRPr="00CB4E20" w14:paraId="48DEA92A" w14:textId="77777777" w:rsidTr="001B2F06">
        <w:trPr>
          <w:trHeight w:val="170"/>
        </w:trPr>
        <w:tc>
          <w:tcPr>
            <w:tcW w:w="517" w:type="dxa"/>
          </w:tcPr>
          <w:p w14:paraId="109BCBFB" w14:textId="77777777" w:rsidR="00B5712E" w:rsidRDefault="00D77F81" w:rsidP="001B2F06">
            <w:pPr>
              <w:contextualSpacing/>
              <w:jc w:val="center"/>
              <w:rPr>
                <w:sz w:val="20"/>
                <w:szCs w:val="20"/>
                <w:lang w:eastAsia="en-US"/>
              </w:rPr>
            </w:pPr>
            <w:r w:rsidRPr="00CB4E20">
              <w:rPr>
                <w:sz w:val="20"/>
                <w:szCs w:val="20"/>
              </w:rPr>
              <w:t>7</w:t>
            </w:r>
          </w:p>
        </w:tc>
        <w:tc>
          <w:tcPr>
            <w:tcW w:w="5760" w:type="dxa"/>
          </w:tcPr>
          <w:p w14:paraId="43ED1AE6" w14:textId="77777777" w:rsidR="00B5712E" w:rsidRDefault="00F959A0" w:rsidP="001B2F06">
            <w:pPr>
              <w:contextualSpacing/>
              <w:jc w:val="both"/>
              <w:rPr>
                <w:sz w:val="20"/>
                <w:szCs w:val="20"/>
                <w:lang w:eastAsia="en-US"/>
              </w:rPr>
            </w:pPr>
            <w:r w:rsidRPr="00CB4E20">
              <w:rPr>
                <w:sz w:val="20"/>
                <w:szCs w:val="20"/>
              </w:rPr>
              <w:t xml:space="preserve">Philippine Air Force College of Aeronautics: A Study of Change and Transition as a Reflection of the Institution’s Value for Heritage </w:t>
            </w:r>
          </w:p>
        </w:tc>
        <w:tc>
          <w:tcPr>
            <w:tcW w:w="1620" w:type="dxa"/>
          </w:tcPr>
          <w:p w14:paraId="7A2DC4AA" w14:textId="77777777" w:rsidR="00B5712E" w:rsidRDefault="00F959A0" w:rsidP="001B2F06">
            <w:pPr>
              <w:contextualSpacing/>
              <w:jc w:val="right"/>
              <w:rPr>
                <w:sz w:val="20"/>
                <w:szCs w:val="20"/>
                <w:lang w:eastAsia="en-US"/>
              </w:rPr>
            </w:pPr>
            <w:r w:rsidRPr="00CB4E20">
              <w:rPr>
                <w:sz w:val="20"/>
                <w:szCs w:val="20"/>
              </w:rPr>
              <w:t xml:space="preserve">160,000.00 </w:t>
            </w:r>
          </w:p>
        </w:tc>
      </w:tr>
      <w:tr w:rsidR="007565B4" w:rsidRPr="00CB4E20" w14:paraId="7B8AA6F9" w14:textId="77777777" w:rsidTr="001B2F06">
        <w:trPr>
          <w:trHeight w:val="66"/>
        </w:trPr>
        <w:tc>
          <w:tcPr>
            <w:tcW w:w="517" w:type="dxa"/>
          </w:tcPr>
          <w:p w14:paraId="210C9065" w14:textId="77777777" w:rsidR="00B5712E" w:rsidRDefault="00B5712E" w:rsidP="001B2F06">
            <w:pPr>
              <w:ind w:left="993"/>
              <w:contextualSpacing/>
              <w:rPr>
                <w:sz w:val="20"/>
                <w:szCs w:val="20"/>
                <w:lang w:eastAsia="en-US"/>
              </w:rPr>
            </w:pPr>
          </w:p>
          <w:p w14:paraId="7A0C27E3" w14:textId="77777777" w:rsidR="00B5712E" w:rsidRDefault="007565B4" w:rsidP="001B2F06">
            <w:pPr>
              <w:contextualSpacing/>
              <w:jc w:val="center"/>
              <w:rPr>
                <w:sz w:val="20"/>
                <w:szCs w:val="20"/>
                <w:lang w:eastAsia="en-US"/>
              </w:rPr>
            </w:pPr>
            <w:r w:rsidRPr="00CB4E20">
              <w:rPr>
                <w:sz w:val="20"/>
                <w:szCs w:val="20"/>
              </w:rPr>
              <w:t>8</w:t>
            </w:r>
          </w:p>
        </w:tc>
        <w:tc>
          <w:tcPr>
            <w:tcW w:w="5760" w:type="dxa"/>
          </w:tcPr>
          <w:p w14:paraId="3F632E52" w14:textId="77777777" w:rsidR="00B5712E" w:rsidRDefault="007565B4" w:rsidP="001B2F06">
            <w:pPr>
              <w:contextualSpacing/>
              <w:jc w:val="both"/>
              <w:rPr>
                <w:sz w:val="20"/>
                <w:szCs w:val="20"/>
                <w:lang w:eastAsia="en-US"/>
              </w:rPr>
            </w:pPr>
            <w:r w:rsidRPr="00CB4E20">
              <w:rPr>
                <w:sz w:val="20"/>
                <w:szCs w:val="20"/>
              </w:rPr>
              <w:t>Design of a Meteorological Surveillance and Terrain Mapping Aircraft (MSaT)</w:t>
            </w:r>
          </w:p>
        </w:tc>
        <w:tc>
          <w:tcPr>
            <w:tcW w:w="1620" w:type="dxa"/>
          </w:tcPr>
          <w:p w14:paraId="5AF4C732" w14:textId="77777777" w:rsidR="00B5712E" w:rsidRDefault="007565B4" w:rsidP="001B2F06">
            <w:pPr>
              <w:contextualSpacing/>
              <w:jc w:val="right"/>
              <w:rPr>
                <w:sz w:val="20"/>
                <w:szCs w:val="20"/>
                <w:lang w:eastAsia="en-US"/>
              </w:rPr>
            </w:pPr>
            <w:r w:rsidRPr="00CB4E20">
              <w:rPr>
                <w:sz w:val="20"/>
                <w:szCs w:val="20"/>
              </w:rPr>
              <w:t>200,000.00</w:t>
            </w:r>
          </w:p>
        </w:tc>
      </w:tr>
      <w:tr w:rsidR="007565B4" w:rsidRPr="00CB4E20" w14:paraId="0A4BC9F7" w14:textId="77777777" w:rsidTr="001B2F06">
        <w:trPr>
          <w:trHeight w:val="449"/>
        </w:trPr>
        <w:tc>
          <w:tcPr>
            <w:tcW w:w="517" w:type="dxa"/>
          </w:tcPr>
          <w:p w14:paraId="1134882F" w14:textId="77777777" w:rsidR="00B5712E" w:rsidRDefault="007565B4" w:rsidP="001B2F06">
            <w:pPr>
              <w:contextualSpacing/>
              <w:jc w:val="center"/>
              <w:rPr>
                <w:sz w:val="20"/>
                <w:szCs w:val="20"/>
                <w:lang w:eastAsia="en-US"/>
              </w:rPr>
            </w:pPr>
            <w:r w:rsidRPr="00CB4E20">
              <w:rPr>
                <w:sz w:val="20"/>
                <w:szCs w:val="20"/>
              </w:rPr>
              <w:t>9</w:t>
            </w:r>
          </w:p>
        </w:tc>
        <w:tc>
          <w:tcPr>
            <w:tcW w:w="5760" w:type="dxa"/>
          </w:tcPr>
          <w:p w14:paraId="275931F1" w14:textId="77777777" w:rsidR="00B5712E" w:rsidRDefault="007565B4" w:rsidP="001B2F06">
            <w:pPr>
              <w:contextualSpacing/>
              <w:jc w:val="both"/>
              <w:rPr>
                <w:sz w:val="20"/>
                <w:szCs w:val="20"/>
                <w:lang w:eastAsia="en-US"/>
              </w:rPr>
            </w:pPr>
            <w:r w:rsidRPr="00CB4E20">
              <w:rPr>
                <w:sz w:val="20"/>
                <w:szCs w:val="20"/>
              </w:rPr>
              <w:t>Design and Construction of Composite Trainer Aircraft (Phase 1) PhilSCA Experimental Aircraft PXA 001</w:t>
            </w:r>
          </w:p>
        </w:tc>
        <w:tc>
          <w:tcPr>
            <w:tcW w:w="1620" w:type="dxa"/>
          </w:tcPr>
          <w:p w14:paraId="23DDAD3D" w14:textId="77777777" w:rsidR="00B5712E" w:rsidRDefault="007565B4" w:rsidP="001B2F06">
            <w:pPr>
              <w:contextualSpacing/>
              <w:jc w:val="right"/>
              <w:rPr>
                <w:sz w:val="20"/>
                <w:szCs w:val="20"/>
                <w:lang w:eastAsia="en-US"/>
              </w:rPr>
            </w:pPr>
            <w:r w:rsidRPr="00CB4E20">
              <w:rPr>
                <w:sz w:val="20"/>
                <w:szCs w:val="20"/>
              </w:rPr>
              <w:t>200,000.00</w:t>
            </w:r>
          </w:p>
        </w:tc>
      </w:tr>
      <w:tr w:rsidR="007565B4" w:rsidRPr="00CB4E20" w14:paraId="6A6D737E" w14:textId="77777777" w:rsidTr="001B2F06">
        <w:trPr>
          <w:trHeight w:val="66"/>
        </w:trPr>
        <w:tc>
          <w:tcPr>
            <w:tcW w:w="517" w:type="dxa"/>
          </w:tcPr>
          <w:p w14:paraId="188FC32D" w14:textId="77777777" w:rsidR="007565B4" w:rsidRPr="001B2F06" w:rsidRDefault="007565B4">
            <w:pPr>
              <w:jc w:val="center"/>
              <w:rPr>
                <w:b/>
                <w:sz w:val="20"/>
                <w:szCs w:val="20"/>
              </w:rPr>
            </w:pPr>
          </w:p>
        </w:tc>
        <w:tc>
          <w:tcPr>
            <w:tcW w:w="5760" w:type="dxa"/>
          </w:tcPr>
          <w:p w14:paraId="5E3F62E6" w14:textId="77777777" w:rsidR="007565B4" w:rsidRPr="001B2F06" w:rsidRDefault="007565B4">
            <w:pPr>
              <w:jc w:val="both"/>
              <w:rPr>
                <w:b/>
                <w:sz w:val="20"/>
                <w:szCs w:val="20"/>
              </w:rPr>
            </w:pPr>
            <w:r w:rsidRPr="00CB4E20">
              <w:rPr>
                <w:b/>
                <w:sz w:val="20"/>
                <w:szCs w:val="20"/>
              </w:rPr>
              <w:t>Total</w:t>
            </w:r>
          </w:p>
        </w:tc>
        <w:tc>
          <w:tcPr>
            <w:tcW w:w="1620" w:type="dxa"/>
          </w:tcPr>
          <w:p w14:paraId="40C1EB52" w14:textId="77777777" w:rsidR="007565B4" w:rsidRPr="001B2F06" w:rsidRDefault="007565B4">
            <w:pPr>
              <w:jc w:val="right"/>
              <w:rPr>
                <w:b/>
                <w:sz w:val="20"/>
                <w:szCs w:val="20"/>
              </w:rPr>
            </w:pPr>
            <w:r w:rsidRPr="00CB4E20">
              <w:rPr>
                <w:b/>
                <w:sz w:val="20"/>
                <w:szCs w:val="20"/>
              </w:rPr>
              <w:t>1,200,000.00</w:t>
            </w:r>
          </w:p>
        </w:tc>
      </w:tr>
    </w:tbl>
    <w:p w14:paraId="666F6478" w14:textId="77777777" w:rsidR="0060332E" w:rsidRDefault="0060332E">
      <w:pPr>
        <w:spacing w:after="200" w:line="276" w:lineRule="auto"/>
        <w:rPr>
          <w:i/>
        </w:rPr>
      </w:pPr>
      <w:r>
        <w:rPr>
          <w:i/>
        </w:rPr>
        <w:br w:type="page"/>
      </w:r>
    </w:p>
    <w:p w14:paraId="56D06C5E" w14:textId="77777777" w:rsidR="00B5712E" w:rsidRDefault="007565B4" w:rsidP="00E7788D">
      <w:pPr>
        <w:pStyle w:val="ListParagraph"/>
        <w:numPr>
          <w:ilvl w:val="0"/>
          <w:numId w:val="22"/>
        </w:numPr>
        <w:ind w:left="1620"/>
        <w:jc w:val="both"/>
        <w:rPr>
          <w:i/>
        </w:rPr>
      </w:pPr>
      <w:r w:rsidRPr="00CB4E20">
        <w:rPr>
          <w:i/>
        </w:rPr>
        <w:lastRenderedPageBreak/>
        <w:t>BOT Resolution No. 25 series of 2013</w:t>
      </w:r>
    </w:p>
    <w:p w14:paraId="14DA47CA" w14:textId="77777777" w:rsidR="007565B4" w:rsidRPr="00CB4E20" w:rsidRDefault="007565B4">
      <w:pPr>
        <w:pStyle w:val="ListParagraph"/>
        <w:ind w:left="0"/>
        <w:jc w:val="both"/>
      </w:pPr>
    </w:p>
    <w:tbl>
      <w:tblPr>
        <w:tblStyle w:val="TableGrid"/>
        <w:tblW w:w="7901" w:type="dxa"/>
        <w:tblInd w:w="1098" w:type="dxa"/>
        <w:tblLook w:val="04A0" w:firstRow="1" w:lastRow="0" w:firstColumn="1" w:lastColumn="0" w:noHBand="0" w:noVBand="1"/>
      </w:tblPr>
      <w:tblGrid>
        <w:gridCol w:w="557"/>
        <w:gridCol w:w="5763"/>
        <w:gridCol w:w="1581"/>
      </w:tblGrid>
      <w:tr w:rsidR="007565B4" w:rsidRPr="00CB4E20" w14:paraId="3F5D2125" w14:textId="77777777" w:rsidTr="001B2F06">
        <w:trPr>
          <w:trHeight w:val="447"/>
          <w:tblHeader/>
        </w:trPr>
        <w:tc>
          <w:tcPr>
            <w:tcW w:w="557" w:type="dxa"/>
            <w:vAlign w:val="center"/>
          </w:tcPr>
          <w:p w14:paraId="1500CA9B" w14:textId="77777777" w:rsidR="007565B4" w:rsidRPr="001B2F06" w:rsidRDefault="007565B4">
            <w:pPr>
              <w:jc w:val="center"/>
              <w:rPr>
                <w:b/>
                <w:sz w:val="20"/>
                <w:szCs w:val="20"/>
              </w:rPr>
            </w:pPr>
            <w:r w:rsidRPr="00CB4E20">
              <w:rPr>
                <w:b/>
                <w:sz w:val="20"/>
                <w:szCs w:val="20"/>
              </w:rPr>
              <w:t>No.</w:t>
            </w:r>
          </w:p>
        </w:tc>
        <w:tc>
          <w:tcPr>
            <w:tcW w:w="5763" w:type="dxa"/>
            <w:vAlign w:val="center"/>
          </w:tcPr>
          <w:p w14:paraId="5A6954F4" w14:textId="77777777" w:rsidR="007565B4" w:rsidRPr="001B2F06" w:rsidRDefault="007565B4">
            <w:pPr>
              <w:jc w:val="center"/>
              <w:rPr>
                <w:b/>
                <w:sz w:val="20"/>
                <w:szCs w:val="20"/>
              </w:rPr>
            </w:pPr>
            <w:r w:rsidRPr="00CB4E20">
              <w:rPr>
                <w:b/>
                <w:sz w:val="20"/>
                <w:szCs w:val="20"/>
              </w:rPr>
              <w:t>Title of Research Proposal</w:t>
            </w:r>
          </w:p>
        </w:tc>
        <w:tc>
          <w:tcPr>
            <w:tcW w:w="1581" w:type="dxa"/>
            <w:vAlign w:val="center"/>
          </w:tcPr>
          <w:p w14:paraId="15ECFAC5" w14:textId="77777777" w:rsidR="007565B4" w:rsidRPr="001B2F06" w:rsidRDefault="007565B4">
            <w:pPr>
              <w:jc w:val="center"/>
              <w:rPr>
                <w:b/>
                <w:sz w:val="20"/>
                <w:szCs w:val="20"/>
              </w:rPr>
            </w:pPr>
            <w:r w:rsidRPr="00CB4E20">
              <w:rPr>
                <w:b/>
                <w:sz w:val="20"/>
                <w:szCs w:val="20"/>
              </w:rPr>
              <w:t>Approved Budget</w:t>
            </w:r>
          </w:p>
        </w:tc>
      </w:tr>
      <w:tr w:rsidR="007565B4" w:rsidRPr="00CB4E20" w14:paraId="5CF3ED88" w14:textId="77777777" w:rsidTr="001B2F06">
        <w:trPr>
          <w:trHeight w:val="433"/>
          <w:tblHeader/>
        </w:trPr>
        <w:tc>
          <w:tcPr>
            <w:tcW w:w="557" w:type="dxa"/>
          </w:tcPr>
          <w:p w14:paraId="72CD7084" w14:textId="77777777" w:rsidR="007565B4" w:rsidRPr="001B2F06" w:rsidRDefault="007565B4">
            <w:pPr>
              <w:jc w:val="center"/>
              <w:rPr>
                <w:sz w:val="20"/>
                <w:szCs w:val="20"/>
              </w:rPr>
            </w:pPr>
            <w:r w:rsidRPr="00CB4E20">
              <w:rPr>
                <w:sz w:val="20"/>
                <w:szCs w:val="20"/>
              </w:rPr>
              <w:t>1</w:t>
            </w:r>
          </w:p>
        </w:tc>
        <w:tc>
          <w:tcPr>
            <w:tcW w:w="5763" w:type="dxa"/>
          </w:tcPr>
          <w:p w14:paraId="4E625D41" w14:textId="77777777" w:rsidR="007565B4" w:rsidRPr="001B2F06" w:rsidRDefault="007565B4">
            <w:pPr>
              <w:jc w:val="both"/>
              <w:rPr>
                <w:sz w:val="20"/>
                <w:szCs w:val="20"/>
              </w:rPr>
            </w:pPr>
            <w:r w:rsidRPr="00CB4E20">
              <w:rPr>
                <w:sz w:val="20"/>
                <w:szCs w:val="20"/>
              </w:rPr>
              <w:t>Marshaling the Landscape of Aviation Education in the Philippine Context</w:t>
            </w:r>
          </w:p>
        </w:tc>
        <w:tc>
          <w:tcPr>
            <w:tcW w:w="1581" w:type="dxa"/>
            <w:vMerge w:val="restart"/>
          </w:tcPr>
          <w:p w14:paraId="2EA076A2" w14:textId="77777777" w:rsidR="007565B4" w:rsidRPr="001B2F06" w:rsidRDefault="007565B4">
            <w:pPr>
              <w:jc w:val="right"/>
              <w:rPr>
                <w:sz w:val="20"/>
                <w:szCs w:val="20"/>
              </w:rPr>
            </w:pPr>
            <w:r w:rsidRPr="00CB4E20">
              <w:rPr>
                <w:sz w:val="20"/>
                <w:szCs w:val="20"/>
              </w:rPr>
              <w:t>400,000.00</w:t>
            </w:r>
          </w:p>
        </w:tc>
      </w:tr>
      <w:tr w:rsidR="007565B4" w:rsidRPr="00CB4E20" w14:paraId="07BFCCB5" w14:textId="77777777" w:rsidTr="001B2F06">
        <w:trPr>
          <w:trHeight w:val="447"/>
          <w:tblHeader/>
        </w:trPr>
        <w:tc>
          <w:tcPr>
            <w:tcW w:w="557" w:type="dxa"/>
          </w:tcPr>
          <w:p w14:paraId="14EC5B97" w14:textId="77777777" w:rsidR="007565B4" w:rsidRPr="001B2F06" w:rsidRDefault="007565B4">
            <w:pPr>
              <w:jc w:val="center"/>
              <w:rPr>
                <w:sz w:val="20"/>
                <w:szCs w:val="20"/>
              </w:rPr>
            </w:pPr>
            <w:r w:rsidRPr="00CB4E20">
              <w:rPr>
                <w:sz w:val="20"/>
                <w:szCs w:val="20"/>
              </w:rPr>
              <w:t>2</w:t>
            </w:r>
          </w:p>
        </w:tc>
        <w:tc>
          <w:tcPr>
            <w:tcW w:w="5763" w:type="dxa"/>
          </w:tcPr>
          <w:p w14:paraId="4A8279E2" w14:textId="77777777" w:rsidR="007565B4" w:rsidRPr="001B2F06" w:rsidRDefault="007565B4">
            <w:pPr>
              <w:jc w:val="both"/>
              <w:rPr>
                <w:sz w:val="20"/>
                <w:szCs w:val="20"/>
              </w:rPr>
            </w:pPr>
            <w:r w:rsidRPr="00CB4E20">
              <w:rPr>
                <w:sz w:val="20"/>
                <w:szCs w:val="20"/>
              </w:rPr>
              <w:t>A Study on the Reasons and Expectations of the New Students in Enrolling at PhilSCA</w:t>
            </w:r>
          </w:p>
        </w:tc>
        <w:tc>
          <w:tcPr>
            <w:tcW w:w="1581" w:type="dxa"/>
            <w:vMerge/>
          </w:tcPr>
          <w:p w14:paraId="0A8ABEA1" w14:textId="77777777" w:rsidR="007565B4" w:rsidRPr="001B2F06" w:rsidRDefault="007565B4">
            <w:pPr>
              <w:jc w:val="right"/>
              <w:rPr>
                <w:sz w:val="20"/>
                <w:szCs w:val="20"/>
              </w:rPr>
            </w:pPr>
          </w:p>
        </w:tc>
      </w:tr>
      <w:tr w:rsidR="007565B4" w:rsidRPr="00CB4E20" w14:paraId="71D2BA09" w14:textId="77777777" w:rsidTr="001B2F06">
        <w:trPr>
          <w:trHeight w:val="433"/>
          <w:tblHeader/>
        </w:trPr>
        <w:tc>
          <w:tcPr>
            <w:tcW w:w="557" w:type="dxa"/>
          </w:tcPr>
          <w:p w14:paraId="641CE14B" w14:textId="77777777" w:rsidR="007565B4" w:rsidRPr="001B2F06" w:rsidRDefault="007565B4">
            <w:pPr>
              <w:jc w:val="center"/>
              <w:rPr>
                <w:sz w:val="20"/>
                <w:szCs w:val="20"/>
              </w:rPr>
            </w:pPr>
            <w:r w:rsidRPr="00CB4E20">
              <w:rPr>
                <w:sz w:val="20"/>
                <w:szCs w:val="20"/>
              </w:rPr>
              <w:t>3</w:t>
            </w:r>
          </w:p>
        </w:tc>
        <w:tc>
          <w:tcPr>
            <w:tcW w:w="5763" w:type="dxa"/>
          </w:tcPr>
          <w:p w14:paraId="42FBD429" w14:textId="77777777" w:rsidR="007565B4" w:rsidRPr="001B2F06" w:rsidRDefault="007565B4">
            <w:pPr>
              <w:jc w:val="both"/>
              <w:rPr>
                <w:sz w:val="20"/>
                <w:szCs w:val="20"/>
              </w:rPr>
            </w:pPr>
            <w:r w:rsidRPr="00CB4E20">
              <w:rPr>
                <w:sz w:val="20"/>
                <w:szCs w:val="20"/>
              </w:rPr>
              <w:t>Performance in the Aeronautical Engineering Board Examination for the Last Five Years: Trends, Issues and Future Directions</w:t>
            </w:r>
          </w:p>
        </w:tc>
        <w:tc>
          <w:tcPr>
            <w:tcW w:w="1581" w:type="dxa"/>
            <w:vMerge/>
          </w:tcPr>
          <w:p w14:paraId="52070189" w14:textId="77777777" w:rsidR="007565B4" w:rsidRPr="001B2F06" w:rsidRDefault="007565B4">
            <w:pPr>
              <w:jc w:val="right"/>
              <w:rPr>
                <w:sz w:val="20"/>
                <w:szCs w:val="20"/>
              </w:rPr>
            </w:pPr>
          </w:p>
        </w:tc>
      </w:tr>
      <w:tr w:rsidR="007565B4" w:rsidRPr="00CB4E20" w14:paraId="7385C870" w14:textId="77777777" w:rsidTr="001B2F06">
        <w:trPr>
          <w:trHeight w:val="678"/>
          <w:tblHeader/>
        </w:trPr>
        <w:tc>
          <w:tcPr>
            <w:tcW w:w="557" w:type="dxa"/>
          </w:tcPr>
          <w:p w14:paraId="3C37E03C" w14:textId="77777777" w:rsidR="007565B4" w:rsidRPr="001B2F06" w:rsidRDefault="007565B4">
            <w:pPr>
              <w:jc w:val="center"/>
              <w:rPr>
                <w:sz w:val="20"/>
                <w:szCs w:val="20"/>
              </w:rPr>
            </w:pPr>
            <w:r w:rsidRPr="00CB4E20">
              <w:rPr>
                <w:sz w:val="20"/>
                <w:szCs w:val="20"/>
              </w:rPr>
              <w:t>4</w:t>
            </w:r>
          </w:p>
        </w:tc>
        <w:tc>
          <w:tcPr>
            <w:tcW w:w="5763" w:type="dxa"/>
          </w:tcPr>
          <w:p w14:paraId="46A2261A" w14:textId="77777777" w:rsidR="007565B4" w:rsidRPr="001B2F06" w:rsidRDefault="007565B4">
            <w:pPr>
              <w:jc w:val="both"/>
              <w:rPr>
                <w:sz w:val="20"/>
                <w:szCs w:val="20"/>
              </w:rPr>
            </w:pPr>
            <w:r w:rsidRPr="00CB4E20">
              <w:rPr>
                <w:sz w:val="20"/>
                <w:szCs w:val="20"/>
              </w:rPr>
              <w:t>An Assessment of the Manifestation of PhilSCA-VAB Vision Mission Goals and Objectives to Meet the Course Outcomes of the CMO28 for Aeronautical Engineering</w:t>
            </w:r>
          </w:p>
        </w:tc>
        <w:tc>
          <w:tcPr>
            <w:tcW w:w="1581" w:type="dxa"/>
            <w:vMerge/>
          </w:tcPr>
          <w:p w14:paraId="559C9826" w14:textId="77777777" w:rsidR="007565B4" w:rsidRPr="001B2F06" w:rsidRDefault="007565B4">
            <w:pPr>
              <w:jc w:val="right"/>
              <w:rPr>
                <w:sz w:val="20"/>
                <w:szCs w:val="20"/>
              </w:rPr>
            </w:pPr>
          </w:p>
        </w:tc>
      </w:tr>
      <w:tr w:rsidR="007565B4" w:rsidRPr="00CB4E20" w14:paraId="0625F6AD" w14:textId="77777777" w:rsidTr="001B2F06">
        <w:trPr>
          <w:trHeight w:val="203"/>
          <w:tblHeader/>
        </w:trPr>
        <w:tc>
          <w:tcPr>
            <w:tcW w:w="557" w:type="dxa"/>
          </w:tcPr>
          <w:p w14:paraId="6E675A55" w14:textId="77777777" w:rsidR="007565B4" w:rsidRPr="001B2F06" w:rsidRDefault="007565B4">
            <w:pPr>
              <w:jc w:val="center"/>
              <w:rPr>
                <w:sz w:val="20"/>
                <w:szCs w:val="20"/>
              </w:rPr>
            </w:pPr>
            <w:r w:rsidRPr="00CB4E20">
              <w:rPr>
                <w:sz w:val="20"/>
                <w:szCs w:val="20"/>
              </w:rPr>
              <w:t>5</w:t>
            </w:r>
          </w:p>
        </w:tc>
        <w:tc>
          <w:tcPr>
            <w:tcW w:w="5763" w:type="dxa"/>
          </w:tcPr>
          <w:p w14:paraId="0E017395" w14:textId="77777777" w:rsidR="007565B4" w:rsidRPr="001B2F06" w:rsidRDefault="007565B4">
            <w:pPr>
              <w:jc w:val="both"/>
              <w:rPr>
                <w:sz w:val="20"/>
                <w:szCs w:val="20"/>
              </w:rPr>
            </w:pPr>
            <w:r w:rsidRPr="00CB4E20">
              <w:rPr>
                <w:sz w:val="20"/>
                <w:szCs w:val="20"/>
              </w:rPr>
              <w:t xml:space="preserve">Gear Applied Wooden Wing Rib Stress Tester </w:t>
            </w:r>
          </w:p>
        </w:tc>
        <w:tc>
          <w:tcPr>
            <w:tcW w:w="1581" w:type="dxa"/>
            <w:vMerge/>
          </w:tcPr>
          <w:p w14:paraId="68BBC29D" w14:textId="77777777" w:rsidR="007565B4" w:rsidRPr="001B2F06" w:rsidRDefault="007565B4">
            <w:pPr>
              <w:jc w:val="right"/>
              <w:rPr>
                <w:sz w:val="20"/>
                <w:szCs w:val="20"/>
              </w:rPr>
            </w:pPr>
          </w:p>
        </w:tc>
      </w:tr>
    </w:tbl>
    <w:p w14:paraId="79750510" w14:textId="77777777" w:rsidR="00B5712E" w:rsidRDefault="00B5712E" w:rsidP="001B2F06">
      <w:pPr>
        <w:ind w:left="1170"/>
        <w:contextualSpacing/>
        <w:jc w:val="both"/>
      </w:pPr>
    </w:p>
    <w:p w14:paraId="19503C30" w14:textId="77777777" w:rsidR="00BE4960" w:rsidRPr="00CB4E20" w:rsidRDefault="007565B4" w:rsidP="005F547D">
      <w:pPr>
        <w:numPr>
          <w:ilvl w:val="1"/>
          <w:numId w:val="56"/>
        </w:numPr>
        <w:ind w:left="1260" w:hanging="720"/>
        <w:jc w:val="both"/>
      </w:pPr>
      <w:r w:rsidRPr="00CB4E20">
        <w:t>The above</w:t>
      </w:r>
      <w:r w:rsidR="00F47BE6" w:rsidRPr="00CB4E20">
        <w:t>-</w:t>
      </w:r>
      <w:r w:rsidRPr="00CB4E20">
        <w:t>mentioned unimplemented research projects were already discussed in AOM No. 2015-002 dated March 19, 2015 wherein it was recommended that the Management</w:t>
      </w:r>
      <w:r w:rsidR="006A1C42" w:rsidRPr="00CB4E20">
        <w:t>,</w:t>
      </w:r>
      <w:r w:rsidRPr="00CB4E20">
        <w:t xml:space="preserve"> thru the RDC</w:t>
      </w:r>
      <w:r w:rsidR="006A1C42" w:rsidRPr="00CB4E20">
        <w:t xml:space="preserve">, </w:t>
      </w:r>
      <w:r w:rsidRPr="00CB4E20">
        <w:t>prioritize the execution and completion of the targeted research projects.</w:t>
      </w:r>
    </w:p>
    <w:p w14:paraId="3621BD34" w14:textId="77777777" w:rsidR="007565B4" w:rsidRPr="00CB4E20" w:rsidRDefault="007565B4">
      <w:pPr>
        <w:pStyle w:val="ListParagraph"/>
        <w:ind w:left="0"/>
        <w:jc w:val="both"/>
      </w:pPr>
    </w:p>
    <w:p w14:paraId="47643D78" w14:textId="77777777" w:rsidR="00BE4960" w:rsidRPr="00CB4E20" w:rsidRDefault="00113BF8" w:rsidP="005F547D">
      <w:pPr>
        <w:numPr>
          <w:ilvl w:val="1"/>
          <w:numId w:val="56"/>
        </w:numPr>
        <w:ind w:left="1260" w:hanging="720"/>
        <w:jc w:val="both"/>
      </w:pPr>
      <w:r>
        <w:t>Upon</w:t>
      </w:r>
      <w:r w:rsidR="007565B4" w:rsidRPr="00CB4E20">
        <w:t xml:space="preserve"> inquiry with the Finance Office, </w:t>
      </w:r>
      <w:r w:rsidR="00A615DF">
        <w:t xml:space="preserve">it was informed that </w:t>
      </w:r>
      <w:r w:rsidR="007565B4" w:rsidRPr="00CB4E20">
        <w:t xml:space="preserve">there was no request made by the RDC for </w:t>
      </w:r>
      <w:r w:rsidR="006A1C42" w:rsidRPr="00CB4E20">
        <w:t xml:space="preserve">the </w:t>
      </w:r>
      <w:r w:rsidR="007565B4" w:rsidRPr="00CB4E20">
        <w:t>release of funds. On the other hand, the RDC is waiting for the funds to be released by the Management.</w:t>
      </w:r>
    </w:p>
    <w:p w14:paraId="6B970CAB" w14:textId="77777777" w:rsidR="007565B4" w:rsidRPr="00CB4E20" w:rsidRDefault="007565B4">
      <w:pPr>
        <w:pStyle w:val="ListParagraph"/>
        <w:ind w:left="0"/>
        <w:jc w:val="both"/>
      </w:pPr>
    </w:p>
    <w:p w14:paraId="1CCDE16D" w14:textId="77777777" w:rsidR="00BE4960" w:rsidRPr="00CB4E20" w:rsidRDefault="007565B4" w:rsidP="005F547D">
      <w:pPr>
        <w:numPr>
          <w:ilvl w:val="1"/>
          <w:numId w:val="56"/>
        </w:numPr>
        <w:ind w:left="1260" w:hanging="720"/>
        <w:jc w:val="both"/>
      </w:pPr>
      <w:r w:rsidRPr="00CB4E20">
        <w:t>To enable the Agency to use the allocated fund, the RDC conducted a meeting for re-entry plan for previous BOT</w:t>
      </w:r>
      <w:r w:rsidR="006A1C42" w:rsidRPr="00CB4E20">
        <w:t>-</w:t>
      </w:r>
      <w:r w:rsidRPr="00CB4E20">
        <w:t xml:space="preserve">approved research proposal </w:t>
      </w:r>
      <w:r w:rsidR="003C4E5C">
        <w:t>on</w:t>
      </w:r>
      <w:r w:rsidR="003C4E5C" w:rsidRPr="00CB4E20">
        <w:t xml:space="preserve"> </w:t>
      </w:r>
      <w:r w:rsidRPr="00CB4E20">
        <w:t>October 29, 2018.</w:t>
      </w:r>
    </w:p>
    <w:p w14:paraId="214DDC41" w14:textId="77777777" w:rsidR="007565B4" w:rsidRPr="00CB4E20" w:rsidRDefault="007565B4"/>
    <w:p w14:paraId="4307724B" w14:textId="77777777" w:rsidR="00BE4960" w:rsidRPr="00CB4E20" w:rsidRDefault="00944D88" w:rsidP="005F547D">
      <w:pPr>
        <w:numPr>
          <w:ilvl w:val="1"/>
          <w:numId w:val="60"/>
        </w:numPr>
        <w:ind w:left="1260" w:hanging="720"/>
        <w:contextualSpacing/>
        <w:jc w:val="both"/>
      </w:pPr>
      <w:r w:rsidRPr="00CB4E20">
        <w:rPr>
          <w:b/>
        </w:rPr>
        <w:t>We recommended that the Management:</w:t>
      </w:r>
    </w:p>
    <w:p w14:paraId="0FB8886E" w14:textId="77777777" w:rsidR="007565B4" w:rsidRPr="00CB4E20" w:rsidRDefault="007565B4">
      <w:pPr>
        <w:pStyle w:val="ListParagraph"/>
        <w:rPr>
          <w:b/>
        </w:rPr>
      </w:pPr>
    </w:p>
    <w:p w14:paraId="3556ADFE" w14:textId="77777777" w:rsidR="007565B4" w:rsidRPr="00CB4E20" w:rsidRDefault="00944D88" w:rsidP="00E7788D">
      <w:pPr>
        <w:numPr>
          <w:ilvl w:val="0"/>
          <w:numId w:val="18"/>
        </w:numPr>
        <w:ind w:left="1620"/>
        <w:jc w:val="both"/>
        <w:rPr>
          <w:b/>
        </w:rPr>
      </w:pPr>
      <w:r w:rsidRPr="00CB4E20">
        <w:rPr>
          <w:b/>
        </w:rPr>
        <w:t>allocate budget for research services in compliance with Section 8, Article III of the CHED Memorandum Order No. 20 series of 2011;</w:t>
      </w:r>
    </w:p>
    <w:p w14:paraId="595DAE6E" w14:textId="77777777" w:rsidR="007565B4" w:rsidRPr="00CB4E20" w:rsidRDefault="007565B4">
      <w:pPr>
        <w:rPr>
          <w:b/>
        </w:rPr>
      </w:pPr>
    </w:p>
    <w:p w14:paraId="79F9A4E6" w14:textId="77777777" w:rsidR="007565B4" w:rsidRPr="00CB4E20" w:rsidRDefault="00944D88" w:rsidP="00E7788D">
      <w:pPr>
        <w:numPr>
          <w:ilvl w:val="0"/>
          <w:numId w:val="18"/>
        </w:numPr>
        <w:ind w:left="1620"/>
        <w:jc w:val="both"/>
        <w:rPr>
          <w:b/>
        </w:rPr>
      </w:pPr>
      <w:r w:rsidRPr="00CB4E20">
        <w:rPr>
          <w:b/>
        </w:rPr>
        <w:t>instruct the RDC for the implementation of the approved research proposals; and</w:t>
      </w:r>
    </w:p>
    <w:p w14:paraId="74113B46" w14:textId="77777777" w:rsidR="00E22168" w:rsidRPr="00CB4E20" w:rsidRDefault="00E22168">
      <w:pPr>
        <w:pStyle w:val="ListParagraph"/>
        <w:rPr>
          <w:b/>
        </w:rPr>
      </w:pPr>
    </w:p>
    <w:p w14:paraId="541BF27A" w14:textId="77777777" w:rsidR="007565B4" w:rsidRPr="00CB4E20" w:rsidRDefault="00944D88" w:rsidP="00E7788D">
      <w:pPr>
        <w:numPr>
          <w:ilvl w:val="0"/>
          <w:numId w:val="18"/>
        </w:numPr>
        <w:ind w:left="1620"/>
        <w:jc w:val="both"/>
        <w:rPr>
          <w:b/>
        </w:rPr>
      </w:pPr>
      <w:r w:rsidRPr="00CB4E20">
        <w:rPr>
          <w:b/>
        </w:rPr>
        <w:t>require the RDC to coordinate with the Finance Office for the release of BOT</w:t>
      </w:r>
      <w:r w:rsidR="0056558C" w:rsidRPr="00CB4E20">
        <w:rPr>
          <w:b/>
        </w:rPr>
        <w:t>-</w:t>
      </w:r>
      <w:r w:rsidRPr="00CB4E20">
        <w:rPr>
          <w:b/>
        </w:rPr>
        <w:t xml:space="preserve">approved funds for implementation of </w:t>
      </w:r>
      <w:r w:rsidR="0056558C" w:rsidRPr="00CB4E20">
        <w:rPr>
          <w:b/>
        </w:rPr>
        <w:t xml:space="preserve">the </w:t>
      </w:r>
      <w:r w:rsidRPr="00CB4E20">
        <w:rPr>
          <w:b/>
        </w:rPr>
        <w:t>said research proposals based on the re-entry plan according to the Agency process on research funds.</w:t>
      </w:r>
    </w:p>
    <w:p w14:paraId="4F320A83" w14:textId="77777777" w:rsidR="00D26762" w:rsidRPr="00CB4E20" w:rsidRDefault="00D26762">
      <w:pPr>
        <w:rPr>
          <w:b/>
        </w:rPr>
      </w:pPr>
    </w:p>
    <w:p w14:paraId="4DCA1569" w14:textId="77777777" w:rsidR="00EC4968" w:rsidRPr="00CB4E20" w:rsidRDefault="00EC4968">
      <w:pPr>
        <w:rPr>
          <w:b/>
        </w:rPr>
      </w:pPr>
    </w:p>
    <w:p w14:paraId="5CA44478" w14:textId="422D3BAD" w:rsidR="001C6CCF" w:rsidRPr="00CB4E20" w:rsidRDefault="002406BF">
      <w:pPr>
        <w:rPr>
          <w:b/>
        </w:rPr>
      </w:pPr>
      <w:r w:rsidRPr="00CB4E20">
        <w:rPr>
          <w:b/>
        </w:rPr>
        <w:t>OTHER COMPLIANCE</w:t>
      </w:r>
      <w:r>
        <w:rPr>
          <w:b/>
        </w:rPr>
        <w:t xml:space="preserve"> ISSUES</w:t>
      </w:r>
    </w:p>
    <w:p w14:paraId="24E39BF1" w14:textId="77777777" w:rsidR="00645D8A" w:rsidRPr="00CB4E20" w:rsidRDefault="00645D8A">
      <w:pPr>
        <w:rPr>
          <w:b/>
        </w:rPr>
      </w:pPr>
    </w:p>
    <w:p w14:paraId="4AE2390D" w14:textId="77777777" w:rsidR="00F94EDD" w:rsidRPr="00CB4E20" w:rsidRDefault="00944D88">
      <w:pPr>
        <w:rPr>
          <w:i/>
          <w:lang w:val="en-PH"/>
        </w:rPr>
      </w:pPr>
      <w:r w:rsidRPr="00CB4E20">
        <w:rPr>
          <w:i/>
          <w:lang w:val="en-PH"/>
        </w:rPr>
        <w:t>Gender and Development (GAD)</w:t>
      </w:r>
    </w:p>
    <w:p w14:paraId="63B39305" w14:textId="77777777" w:rsidR="00F94EDD" w:rsidRPr="001B2F06" w:rsidRDefault="00F94EDD">
      <w:pPr>
        <w:rPr>
          <w:b/>
          <w:i/>
        </w:rPr>
      </w:pPr>
    </w:p>
    <w:p w14:paraId="7B1C04D9" w14:textId="77777777" w:rsidR="00B5712E" w:rsidRDefault="00944D88" w:rsidP="00E7788D">
      <w:pPr>
        <w:pStyle w:val="Style18"/>
        <w:numPr>
          <w:ilvl w:val="0"/>
          <w:numId w:val="14"/>
        </w:numPr>
        <w:ind w:left="540" w:hanging="540"/>
        <w:rPr>
          <w:rFonts w:ascii="Times New Roman" w:hAnsi="Times New Roman"/>
        </w:rPr>
      </w:pPr>
      <w:r w:rsidRPr="00CB4E20">
        <w:rPr>
          <w:rFonts w:ascii="Times New Roman" w:hAnsi="Times New Roman"/>
        </w:rPr>
        <w:t>PhilSCA was able to deliver two activities which seeks to</w:t>
      </w:r>
      <w:r w:rsidRPr="00CB4E20">
        <w:rPr>
          <w:rFonts w:ascii="Times New Roman" w:hAnsi="Times New Roman"/>
          <w:b w:val="0"/>
        </w:rPr>
        <w:t xml:space="preserve"> </w:t>
      </w:r>
      <w:r w:rsidRPr="00CB4E20">
        <w:rPr>
          <w:rFonts w:ascii="Times New Roman" w:hAnsi="Times New Roman"/>
        </w:rPr>
        <w:t xml:space="preserve">identify corresponding interventions for each gender issue that the </w:t>
      </w:r>
      <w:r w:rsidR="00F64489">
        <w:rPr>
          <w:rFonts w:ascii="Times New Roman" w:hAnsi="Times New Roman"/>
        </w:rPr>
        <w:t>A</w:t>
      </w:r>
      <w:r w:rsidR="00F64489" w:rsidRPr="00CB4E20">
        <w:rPr>
          <w:rFonts w:ascii="Times New Roman" w:hAnsi="Times New Roman"/>
        </w:rPr>
        <w:t xml:space="preserve">gency </w:t>
      </w:r>
      <w:r w:rsidRPr="00CB4E20">
        <w:rPr>
          <w:rFonts w:ascii="Times New Roman" w:hAnsi="Times New Roman"/>
        </w:rPr>
        <w:t xml:space="preserve">commits to </w:t>
      </w:r>
      <w:r w:rsidRPr="00CB4E20">
        <w:rPr>
          <w:rFonts w:ascii="Times New Roman" w:hAnsi="Times New Roman"/>
        </w:rPr>
        <w:lastRenderedPageBreak/>
        <w:t xml:space="preserve">address in compliance with </w:t>
      </w:r>
      <w:r w:rsidR="00F64489">
        <w:rPr>
          <w:rFonts w:ascii="Times New Roman" w:hAnsi="Times New Roman"/>
        </w:rPr>
        <w:t xml:space="preserve">DBM-NEDA-PCW </w:t>
      </w:r>
      <w:r w:rsidRPr="00CB4E20">
        <w:rPr>
          <w:rFonts w:ascii="Times New Roman" w:hAnsi="Times New Roman"/>
          <w:bCs/>
        </w:rPr>
        <w:t>Joint Circular No. 2004-1 dated April 5, 2004</w:t>
      </w:r>
      <w:r w:rsidR="0004778E">
        <w:rPr>
          <w:rFonts w:ascii="Times New Roman" w:hAnsi="Times New Roman"/>
          <w:bCs/>
        </w:rPr>
        <w:t>,</w:t>
      </w:r>
      <w:r w:rsidRPr="00CB4E20">
        <w:rPr>
          <w:rFonts w:ascii="Times New Roman" w:hAnsi="Times New Roman"/>
          <w:bCs/>
        </w:rPr>
        <w:t xml:space="preserve"> wherein </w:t>
      </w:r>
      <w:r w:rsidR="00BC6130">
        <w:rPr>
          <w:rFonts w:ascii="Times New Roman" w:hAnsi="Times New Roman"/>
        </w:rPr>
        <w:t>a</w:t>
      </w:r>
      <w:r w:rsidRPr="00CB4E20">
        <w:rPr>
          <w:rFonts w:ascii="Times New Roman" w:hAnsi="Times New Roman"/>
        </w:rPr>
        <w:t>gencies are tasked to formulate a Gender and Development (GAD) plan.</w:t>
      </w:r>
    </w:p>
    <w:p w14:paraId="7CF2F775" w14:textId="77777777" w:rsidR="00F94EDD" w:rsidRPr="00CB4E20" w:rsidRDefault="00F94EDD">
      <w:pPr>
        <w:pStyle w:val="Style18"/>
        <w:rPr>
          <w:rFonts w:ascii="Times New Roman" w:hAnsi="Times New Roman"/>
          <w:b w:val="0"/>
        </w:rPr>
      </w:pPr>
    </w:p>
    <w:p w14:paraId="100C42CF" w14:textId="77777777" w:rsidR="00F94EDD" w:rsidRPr="00320E4B" w:rsidRDefault="00944D88" w:rsidP="005F547D">
      <w:pPr>
        <w:numPr>
          <w:ilvl w:val="1"/>
          <w:numId w:val="61"/>
        </w:numPr>
        <w:ind w:left="1260" w:hanging="720"/>
        <w:jc w:val="both"/>
        <w:rPr>
          <w:bCs/>
          <w:i/>
        </w:rPr>
      </w:pPr>
      <w:r w:rsidRPr="00CB4E20">
        <w:rPr>
          <w:bCs/>
        </w:rPr>
        <w:t xml:space="preserve">Section 2.4 of Joint Circular No. 2004-1 dated April 5, 2004 </w:t>
      </w:r>
      <w:r w:rsidRPr="00CB4E20">
        <w:t xml:space="preserve">issued by the DBM, National Economic </w:t>
      </w:r>
      <w:r w:rsidR="00F64489">
        <w:t xml:space="preserve">and </w:t>
      </w:r>
      <w:r w:rsidRPr="00CB4E20">
        <w:t xml:space="preserve">Development Authority (NEDA) and the Philippine Commission on Women (PCW) provides </w:t>
      </w:r>
      <w:r w:rsidRPr="00CB4E20">
        <w:rPr>
          <w:bCs/>
        </w:rPr>
        <w:t xml:space="preserve">that </w:t>
      </w:r>
      <w:r w:rsidR="00863A2B" w:rsidRPr="001B2F06">
        <w:rPr>
          <w:bCs/>
          <w:i/>
        </w:rPr>
        <w:t>“P</w:t>
      </w:r>
      <w:r w:rsidR="00863A2B" w:rsidRPr="001B2F06">
        <w:rPr>
          <w:i/>
        </w:rPr>
        <w:t>ursuant to the annual GAA, agencies are tasked to formulate a GAD plan and to implement the same by utilizing at least five percent (5%) of their total budget appropriations.”</w:t>
      </w:r>
    </w:p>
    <w:p w14:paraId="416BCA0E" w14:textId="77777777" w:rsidR="00F94EDD" w:rsidRPr="00CB4E20" w:rsidRDefault="00F94EDD">
      <w:pPr>
        <w:tabs>
          <w:tab w:val="left" w:pos="0"/>
        </w:tabs>
        <w:ind w:left="1260" w:hanging="540"/>
        <w:jc w:val="both"/>
      </w:pPr>
    </w:p>
    <w:p w14:paraId="5F33402B" w14:textId="77777777" w:rsidR="00F94EDD" w:rsidRPr="001B2F06" w:rsidRDefault="00944D88" w:rsidP="005F547D">
      <w:pPr>
        <w:numPr>
          <w:ilvl w:val="1"/>
          <w:numId w:val="61"/>
        </w:numPr>
        <w:ind w:left="1260" w:hanging="720"/>
        <w:jc w:val="both"/>
        <w:rPr>
          <w:i/>
        </w:rPr>
      </w:pPr>
      <w:r w:rsidRPr="00CB4E20">
        <w:t xml:space="preserve">Section 5.1 of the same Circular provides that </w:t>
      </w:r>
      <w:r w:rsidR="00863A2B" w:rsidRPr="001B2F06">
        <w:rPr>
          <w:rFonts w:hint="eastAsia"/>
          <w:i/>
        </w:rPr>
        <w:t>“</w:t>
      </w:r>
      <w:r w:rsidR="00863A2B" w:rsidRPr="001B2F06">
        <w:rPr>
          <w:i/>
        </w:rPr>
        <w:t>The agency GAD Focal Point shall prepare the annual GAD plan and budget in coordination with the agency budget officers following the format and procedure prescribed in Annex A to be approved by the agency head. Agencies shall submit their annual GAD plans and budgets to the National Commission on the Role of Filipino Women (NCRFW) for review and endorsement prior to the submission of the agency budget proposal. Agencies shall submit to the DBM their NCRFW-endorsed annual GAD plans and budgets along with the agency budget proposals in accordance with the budget call.</w:t>
      </w:r>
      <w:r w:rsidR="00863A2B" w:rsidRPr="001B2F06">
        <w:rPr>
          <w:rFonts w:hint="eastAsia"/>
          <w:i/>
        </w:rPr>
        <w:t>”</w:t>
      </w:r>
    </w:p>
    <w:p w14:paraId="4C319D98" w14:textId="77777777" w:rsidR="00F94EDD" w:rsidRPr="00CB4E20" w:rsidRDefault="00F94EDD">
      <w:pPr>
        <w:pStyle w:val="ListParagraph"/>
      </w:pPr>
    </w:p>
    <w:p w14:paraId="2677A03E" w14:textId="77777777" w:rsidR="00F94EDD" w:rsidRPr="00CB4E20" w:rsidRDefault="00944D88" w:rsidP="005F547D">
      <w:pPr>
        <w:numPr>
          <w:ilvl w:val="1"/>
          <w:numId w:val="61"/>
        </w:numPr>
        <w:ind w:left="1260" w:hanging="720"/>
        <w:jc w:val="both"/>
      </w:pPr>
      <w:r w:rsidRPr="00CB4E20">
        <w:t xml:space="preserve">Annex A of the Joint Circular in the Identification of GAD activities provides that the objective of this action is </w:t>
      </w:r>
      <w:r w:rsidR="00863A2B" w:rsidRPr="001B2F06">
        <w:rPr>
          <w:rFonts w:hint="eastAsia"/>
          <w:i/>
        </w:rPr>
        <w:t>“</w:t>
      </w:r>
      <w:r w:rsidR="00863A2B" w:rsidRPr="001B2F06">
        <w:rPr>
          <w:i/>
        </w:rPr>
        <w:t xml:space="preserve">to identify corresponding interventions for each gender issue that the </w:t>
      </w:r>
      <w:r w:rsidR="00CC1F7B">
        <w:rPr>
          <w:i/>
        </w:rPr>
        <w:t>a</w:t>
      </w:r>
      <w:r w:rsidR="00863A2B" w:rsidRPr="001B2F06">
        <w:rPr>
          <w:i/>
        </w:rPr>
        <w:t>gency commits to address</w:t>
      </w:r>
      <w:r w:rsidR="00863A2B" w:rsidRPr="001B2F06">
        <w:rPr>
          <w:rFonts w:hint="eastAsia"/>
          <w:i/>
        </w:rPr>
        <w:t>”</w:t>
      </w:r>
      <w:r w:rsidR="00863A2B" w:rsidRPr="001B2F06">
        <w:rPr>
          <w:i/>
        </w:rPr>
        <w:t>.</w:t>
      </w:r>
      <w:r w:rsidRPr="00CB4E20">
        <w:t xml:space="preserve"> Said interventions may take the form of the </w:t>
      </w:r>
      <w:r w:rsidR="00CC1F7B">
        <w:t>A</w:t>
      </w:r>
      <w:r w:rsidR="00CC1F7B" w:rsidRPr="00CB4E20">
        <w:t>gency</w:t>
      </w:r>
      <w:r w:rsidR="00CC1F7B" w:rsidRPr="00CB4E20">
        <w:rPr>
          <w:rFonts w:hint="eastAsia"/>
        </w:rPr>
        <w:t>’</w:t>
      </w:r>
      <w:r w:rsidR="00CC1F7B" w:rsidRPr="00CB4E20">
        <w:t xml:space="preserve">s </w:t>
      </w:r>
      <w:r w:rsidRPr="00CB4E20">
        <w:t>existing Programs/Activities/Projects (PAP) but enhanced with GAD perspective or it may take in the form of a reformulated PAP.</w:t>
      </w:r>
    </w:p>
    <w:p w14:paraId="564B4410" w14:textId="77777777" w:rsidR="00F94EDD" w:rsidRPr="00CB4E20" w:rsidRDefault="00F94EDD">
      <w:pPr>
        <w:ind w:left="1260" w:hanging="540"/>
      </w:pPr>
    </w:p>
    <w:p w14:paraId="207EF5FA" w14:textId="77777777" w:rsidR="00F94EDD" w:rsidRPr="00CB4E20" w:rsidRDefault="00944D88" w:rsidP="005F547D">
      <w:pPr>
        <w:numPr>
          <w:ilvl w:val="1"/>
          <w:numId w:val="61"/>
        </w:numPr>
        <w:ind w:left="1260" w:hanging="720"/>
        <w:jc w:val="both"/>
      </w:pPr>
      <w:r w:rsidRPr="00CB4E20">
        <w:t>Pursuant to Section 30 of the General Provisions of FY 201</w:t>
      </w:r>
      <w:r w:rsidR="00736A60" w:rsidRPr="00CB4E20">
        <w:t>8</w:t>
      </w:r>
      <w:r w:rsidRPr="00CB4E20">
        <w:t xml:space="preserve"> GAA, the GAD Plan shall be integrated in the regular activities of the agencies which shall be at least five percent </w:t>
      </w:r>
      <w:r w:rsidR="00736A60" w:rsidRPr="00CB4E20">
        <w:t xml:space="preserve">(5%) </w:t>
      </w:r>
      <w:r w:rsidRPr="00CB4E20">
        <w:t>of the</w:t>
      </w:r>
      <w:r w:rsidR="00736A60" w:rsidRPr="00CB4E20">
        <w:t xml:space="preserve">ir </w:t>
      </w:r>
      <w:r w:rsidRPr="00CB4E20">
        <w:t>budget.</w:t>
      </w:r>
    </w:p>
    <w:p w14:paraId="41AF3B55" w14:textId="77777777" w:rsidR="00F94EDD" w:rsidRPr="00CB4E20" w:rsidRDefault="00F94EDD">
      <w:pPr>
        <w:jc w:val="both"/>
      </w:pPr>
    </w:p>
    <w:p w14:paraId="7A83F89A" w14:textId="77777777" w:rsidR="00645D8A" w:rsidRPr="00CB4E20" w:rsidRDefault="00762DBD" w:rsidP="005F547D">
      <w:pPr>
        <w:numPr>
          <w:ilvl w:val="1"/>
          <w:numId w:val="61"/>
        </w:numPr>
        <w:ind w:left="1260" w:hanging="720"/>
        <w:jc w:val="both"/>
      </w:pPr>
      <w:r w:rsidRPr="00CB4E20">
        <w:t>For CY 2018</w:t>
      </w:r>
      <w:r w:rsidR="00736A60" w:rsidRPr="00CB4E20">
        <w:t>,</w:t>
      </w:r>
      <w:r w:rsidRPr="00CB4E20">
        <w:t xml:space="preserve"> the Agency </w:t>
      </w:r>
      <w:r w:rsidR="00645D8A" w:rsidRPr="00CB4E20">
        <w:t>conducted the following GAD activities:</w:t>
      </w:r>
    </w:p>
    <w:p w14:paraId="33E52C26" w14:textId="77777777" w:rsidR="00BE4960" w:rsidRPr="00CB4E20" w:rsidRDefault="00BE4960">
      <w:pPr>
        <w:pStyle w:val="ListParagraph"/>
      </w:pPr>
    </w:p>
    <w:p w14:paraId="79DB7F8C" w14:textId="77777777" w:rsidR="00BE4960" w:rsidRPr="00CB4E20" w:rsidRDefault="00C57CE5" w:rsidP="00DF77D8">
      <w:pPr>
        <w:pStyle w:val="ListParagraph"/>
        <w:numPr>
          <w:ilvl w:val="0"/>
          <w:numId w:val="38"/>
        </w:numPr>
        <w:ind w:left="1620"/>
        <w:jc w:val="both"/>
      </w:pPr>
      <w:r w:rsidRPr="00CB4E20">
        <w:t>Stepping Up in Gender Equality Seminar</w:t>
      </w:r>
    </w:p>
    <w:p w14:paraId="74B92494" w14:textId="77777777" w:rsidR="00B5712E" w:rsidRDefault="00B5712E" w:rsidP="001B2F06">
      <w:pPr>
        <w:jc w:val="both"/>
      </w:pPr>
    </w:p>
    <w:p w14:paraId="7DBD3261" w14:textId="77777777" w:rsidR="00736A60" w:rsidRDefault="00C57CE5" w:rsidP="00DF77D8">
      <w:pPr>
        <w:pStyle w:val="ListParagraph"/>
        <w:ind w:left="1440"/>
        <w:jc w:val="both"/>
      </w:pPr>
      <w:r w:rsidRPr="00CB4E20">
        <w:t>Objectives:</w:t>
      </w:r>
    </w:p>
    <w:p w14:paraId="24284DC3" w14:textId="77777777" w:rsidR="00DF77D8" w:rsidRPr="00CB4E20" w:rsidRDefault="00DF77D8">
      <w:pPr>
        <w:pStyle w:val="ListParagraph"/>
        <w:ind w:left="1494"/>
        <w:jc w:val="both"/>
      </w:pPr>
    </w:p>
    <w:p w14:paraId="5E42B3BD" w14:textId="77777777" w:rsidR="00BE4960" w:rsidRPr="00CB4E20" w:rsidRDefault="00C57CE5" w:rsidP="00DF77D8">
      <w:pPr>
        <w:pStyle w:val="ListParagraph"/>
        <w:numPr>
          <w:ilvl w:val="0"/>
          <w:numId w:val="39"/>
        </w:numPr>
        <w:ind w:left="1800"/>
        <w:jc w:val="both"/>
      </w:pPr>
      <w:r w:rsidRPr="00CB4E20">
        <w:t>Increased level of awareness and understanding of faculty members, school personnel and students on GAD issues and concerns and laws on women;</w:t>
      </w:r>
      <w:r w:rsidR="008E709F" w:rsidRPr="00CB4E20">
        <w:t xml:space="preserve"> and</w:t>
      </w:r>
    </w:p>
    <w:p w14:paraId="3FF64748" w14:textId="770DF063" w:rsidR="0082605E" w:rsidRDefault="00C57CE5" w:rsidP="00DF77D8">
      <w:pPr>
        <w:pStyle w:val="ListParagraph"/>
        <w:numPr>
          <w:ilvl w:val="0"/>
          <w:numId w:val="39"/>
        </w:numPr>
        <w:ind w:left="1800"/>
        <w:jc w:val="both"/>
      </w:pPr>
      <w:r w:rsidRPr="00CB4E20">
        <w:t xml:space="preserve">To determine the gender mainstreaming effort of PhilSCA and measure the level of compliance as mandated by RA </w:t>
      </w:r>
      <w:r w:rsidR="00736A60" w:rsidRPr="00CB4E20">
        <w:t xml:space="preserve">No. </w:t>
      </w:r>
      <w:r w:rsidRPr="00CB4E20">
        <w:t>9710</w:t>
      </w:r>
      <w:r w:rsidR="00782654">
        <w:t>,</w:t>
      </w:r>
      <w:r w:rsidRPr="00CB4E20">
        <w:t xml:space="preserve"> otherwise known as Magna Carta of Women</w:t>
      </w:r>
      <w:r w:rsidR="002F167A" w:rsidRPr="00CB4E20">
        <w:t>.</w:t>
      </w:r>
    </w:p>
    <w:p w14:paraId="6CCBEEB7" w14:textId="77777777" w:rsidR="0082605E" w:rsidRDefault="0082605E">
      <w:pPr>
        <w:spacing w:after="200" w:line="276" w:lineRule="auto"/>
      </w:pPr>
      <w:r>
        <w:br w:type="page"/>
      </w:r>
    </w:p>
    <w:p w14:paraId="7745AF81" w14:textId="77777777" w:rsidR="00BE4960" w:rsidRPr="00CB4E20" w:rsidRDefault="00D340A1" w:rsidP="00DF77D8">
      <w:pPr>
        <w:pStyle w:val="ListParagraph"/>
        <w:numPr>
          <w:ilvl w:val="0"/>
          <w:numId w:val="38"/>
        </w:numPr>
        <w:ind w:left="1620"/>
        <w:jc w:val="both"/>
      </w:pPr>
      <w:r w:rsidRPr="00CB4E20">
        <w:lastRenderedPageBreak/>
        <w:t>PhilSCA 18</w:t>
      </w:r>
      <w:r w:rsidR="00736A60" w:rsidRPr="00CB4E20">
        <w:t>-</w:t>
      </w:r>
      <w:r w:rsidRPr="00CB4E20">
        <w:t xml:space="preserve">day campaign to end </w:t>
      </w:r>
      <w:r w:rsidR="00736A60" w:rsidRPr="00CB4E20">
        <w:t>V</w:t>
      </w:r>
      <w:r w:rsidRPr="00CB4E20">
        <w:t xml:space="preserve">iolence </w:t>
      </w:r>
      <w:r w:rsidR="00736A60" w:rsidRPr="00CB4E20">
        <w:t>A</w:t>
      </w:r>
      <w:r w:rsidRPr="00CB4E20">
        <w:t xml:space="preserve">gainst </w:t>
      </w:r>
      <w:r w:rsidR="00736A60" w:rsidRPr="00CB4E20">
        <w:t>W</w:t>
      </w:r>
      <w:r w:rsidRPr="00CB4E20">
        <w:t>omen</w:t>
      </w:r>
      <w:r w:rsidR="008E709F" w:rsidRPr="00CB4E20">
        <w:t xml:space="preserve"> (VAW) </w:t>
      </w:r>
    </w:p>
    <w:p w14:paraId="476AF2A1" w14:textId="77777777" w:rsidR="00BE4960" w:rsidRPr="00CB4E20" w:rsidRDefault="00BE4960">
      <w:pPr>
        <w:jc w:val="both"/>
      </w:pPr>
    </w:p>
    <w:p w14:paraId="6CEAF39C" w14:textId="77777777" w:rsidR="00BE4960" w:rsidRDefault="008E709F">
      <w:pPr>
        <w:ind w:left="1440"/>
        <w:jc w:val="both"/>
      </w:pPr>
      <w:r w:rsidRPr="00CB4E20">
        <w:t>Objectives:</w:t>
      </w:r>
    </w:p>
    <w:p w14:paraId="579EC177" w14:textId="77777777" w:rsidR="00DF77D8" w:rsidRPr="00CB4E20" w:rsidRDefault="00DF77D8">
      <w:pPr>
        <w:ind w:left="1440"/>
        <w:jc w:val="both"/>
      </w:pPr>
    </w:p>
    <w:p w14:paraId="0C90A1CF" w14:textId="77777777" w:rsidR="00BE4960" w:rsidRPr="00CB4E20" w:rsidRDefault="008E709F" w:rsidP="00E35D78">
      <w:pPr>
        <w:pStyle w:val="ListParagraph"/>
        <w:numPr>
          <w:ilvl w:val="0"/>
          <w:numId w:val="40"/>
        </w:numPr>
        <w:jc w:val="both"/>
      </w:pPr>
      <w:r w:rsidRPr="00CB4E20">
        <w:t>To learn how to respect women and girls and be able to stop violence against women and girls in any form;</w:t>
      </w:r>
    </w:p>
    <w:p w14:paraId="239C38AD" w14:textId="77777777" w:rsidR="00BE4960" w:rsidRPr="00CB4E20" w:rsidRDefault="000A4FF9" w:rsidP="00E35D78">
      <w:pPr>
        <w:pStyle w:val="ListParagraph"/>
        <w:numPr>
          <w:ilvl w:val="0"/>
          <w:numId w:val="40"/>
        </w:numPr>
        <w:jc w:val="both"/>
      </w:pPr>
      <w:r w:rsidRPr="00CB4E20">
        <w:t>To instill the importance of what we do should be done with love and respect for our fellow humans, regardless of age, sex, class, ethnicity and ability;</w:t>
      </w:r>
    </w:p>
    <w:p w14:paraId="3B36FA59" w14:textId="77777777" w:rsidR="00BE4960" w:rsidRPr="00CB4E20" w:rsidRDefault="000A4FF9" w:rsidP="00E35D78">
      <w:pPr>
        <w:pStyle w:val="ListParagraph"/>
        <w:numPr>
          <w:ilvl w:val="0"/>
          <w:numId w:val="40"/>
        </w:numPr>
        <w:jc w:val="both"/>
      </w:pPr>
      <w:r w:rsidRPr="00CB4E20">
        <w:t>To develop in every PhilSCAnians a high regard for the thoughts, feelings and experiences of everyone; and</w:t>
      </w:r>
    </w:p>
    <w:p w14:paraId="472EF655" w14:textId="77777777" w:rsidR="00BE4960" w:rsidRPr="00CB4E20" w:rsidRDefault="000A4FF9" w:rsidP="00E35D78">
      <w:pPr>
        <w:pStyle w:val="ListParagraph"/>
        <w:numPr>
          <w:ilvl w:val="0"/>
          <w:numId w:val="40"/>
        </w:numPr>
        <w:jc w:val="both"/>
      </w:pPr>
      <w:r w:rsidRPr="00CB4E20">
        <w:t>To develop the capacity to promote, protect and fulfill the rights of women and girls.</w:t>
      </w:r>
    </w:p>
    <w:p w14:paraId="6FACF816" w14:textId="77777777" w:rsidR="005A0DDD" w:rsidRPr="00CB4E20" w:rsidRDefault="00944D88">
      <w:pPr>
        <w:jc w:val="both"/>
        <w:rPr>
          <w:b/>
        </w:rPr>
      </w:pPr>
      <w:r w:rsidRPr="00CB4E20">
        <w:t xml:space="preserve"> </w:t>
      </w:r>
    </w:p>
    <w:p w14:paraId="59B662B2" w14:textId="77777777" w:rsidR="00F94EDD" w:rsidRPr="00CB4E20" w:rsidRDefault="00F94EDD">
      <w:pPr>
        <w:jc w:val="both"/>
        <w:rPr>
          <w:b/>
        </w:rPr>
      </w:pPr>
    </w:p>
    <w:p w14:paraId="44F5267F" w14:textId="77777777" w:rsidR="00F94EDD" w:rsidRPr="00CB4E20" w:rsidRDefault="00F94EDD">
      <w:pPr>
        <w:rPr>
          <w:i/>
          <w:lang w:val="en-PH"/>
        </w:rPr>
      </w:pPr>
      <w:r w:rsidRPr="00CB4E20">
        <w:rPr>
          <w:i/>
        </w:rPr>
        <w:t>Senior Citizens and Differently-Abled Persons</w:t>
      </w:r>
    </w:p>
    <w:p w14:paraId="0BD2BC31" w14:textId="77777777" w:rsidR="00F94EDD" w:rsidRPr="00CB4E20" w:rsidRDefault="00F94EDD">
      <w:pPr>
        <w:ind w:left="720"/>
        <w:rPr>
          <w:b/>
          <w:lang w:val="en-PH"/>
        </w:rPr>
      </w:pPr>
    </w:p>
    <w:p w14:paraId="2E8A666A" w14:textId="77777777" w:rsidR="00B5712E" w:rsidRDefault="00944D88" w:rsidP="00A87F5F">
      <w:pPr>
        <w:pStyle w:val="Style18"/>
        <w:numPr>
          <w:ilvl w:val="0"/>
          <w:numId w:val="14"/>
        </w:numPr>
        <w:ind w:left="540" w:hanging="540"/>
        <w:rPr>
          <w:rFonts w:ascii="Times New Roman" w:hAnsi="Times New Roman"/>
        </w:rPr>
      </w:pPr>
      <w:r w:rsidRPr="00CB4E20">
        <w:rPr>
          <w:rFonts w:ascii="Times New Roman" w:hAnsi="Times New Roman"/>
          <w:bCs/>
        </w:rPr>
        <w:t xml:space="preserve">The PhilSCA did not allocate from its approved budget nor prepare/formulate corresponding plans, program and projects to address the concerns of the Senior Citizens (SC) and Persons with Disability (PWDs) in the College, contrary to </w:t>
      </w:r>
      <w:r w:rsidRPr="00CB4E20">
        <w:rPr>
          <w:rFonts w:ascii="Times New Roman" w:hAnsi="Times New Roman"/>
        </w:rPr>
        <w:t>Section 31 of the General Provisions of RA No. 10964, the GAA for FY 2018.</w:t>
      </w:r>
    </w:p>
    <w:p w14:paraId="0E87B658" w14:textId="77777777" w:rsidR="00F94EDD" w:rsidRPr="00CB4E20" w:rsidRDefault="00F94EDD">
      <w:pPr>
        <w:pStyle w:val="Style18"/>
        <w:ind w:firstLine="0"/>
        <w:rPr>
          <w:rFonts w:ascii="Times New Roman" w:hAnsi="Times New Roman"/>
        </w:rPr>
      </w:pPr>
    </w:p>
    <w:p w14:paraId="076B0C8A" w14:textId="77777777" w:rsidR="00F94EDD" w:rsidRPr="00134744" w:rsidRDefault="00F94EDD" w:rsidP="005F547D">
      <w:pPr>
        <w:numPr>
          <w:ilvl w:val="1"/>
          <w:numId w:val="62"/>
        </w:numPr>
        <w:ind w:left="1260" w:hanging="720"/>
        <w:jc w:val="both"/>
        <w:rPr>
          <w:i/>
        </w:rPr>
      </w:pPr>
      <w:r w:rsidRPr="00CB4E20">
        <w:t>Section 31 of the General Provisions of RA No. 109</w:t>
      </w:r>
      <w:r w:rsidR="007E7B36" w:rsidRPr="00CB4E20">
        <w:t>6</w:t>
      </w:r>
      <w:r w:rsidRPr="00CB4E20">
        <w:t>4, the GAA for FY 201</w:t>
      </w:r>
      <w:r w:rsidR="00A93A7E" w:rsidRPr="00CB4E20">
        <w:t>8</w:t>
      </w:r>
      <w:r w:rsidRPr="00CB4E20">
        <w:t xml:space="preserve">, provides that </w:t>
      </w:r>
      <w:r w:rsidR="00863A2B" w:rsidRPr="001B2F06">
        <w:rPr>
          <w:i/>
        </w:rPr>
        <w:t>“All agencies of the government shall formulate plans, programs and projects intended to address the concerns of senior citizens and persons with disability, insofar as it relates to their mandated functions, and integrate the same in their regular activities”.</w:t>
      </w:r>
    </w:p>
    <w:p w14:paraId="30CCB0F2" w14:textId="77777777" w:rsidR="00F94EDD" w:rsidRPr="00CB4E20" w:rsidRDefault="00F94EDD">
      <w:pPr>
        <w:ind w:left="1134"/>
        <w:jc w:val="both"/>
        <w:rPr>
          <w:i/>
          <w:sz w:val="22"/>
          <w:szCs w:val="22"/>
        </w:rPr>
      </w:pPr>
    </w:p>
    <w:p w14:paraId="37AD1133" w14:textId="77777777" w:rsidR="00F94EDD" w:rsidRPr="00CB4E20" w:rsidRDefault="00F94EDD" w:rsidP="005F547D">
      <w:pPr>
        <w:numPr>
          <w:ilvl w:val="1"/>
          <w:numId w:val="62"/>
        </w:numPr>
        <w:ind w:left="1260" w:hanging="720"/>
        <w:jc w:val="both"/>
      </w:pPr>
      <w:r w:rsidRPr="00CB4E20">
        <w:t>The Management had no responsible unit and official assigned to initiate formulation and implementation of plans, programs and projects addressing the concerns of SCs and PWDs.</w:t>
      </w:r>
    </w:p>
    <w:p w14:paraId="0579B0D7" w14:textId="77777777" w:rsidR="00F94EDD" w:rsidRPr="00CB4E20" w:rsidRDefault="00F94EDD">
      <w:pPr>
        <w:pStyle w:val="ListParagraph"/>
      </w:pPr>
    </w:p>
    <w:p w14:paraId="2881DD62" w14:textId="18A83902" w:rsidR="00A87F5F" w:rsidRDefault="00944D88" w:rsidP="005F547D">
      <w:pPr>
        <w:numPr>
          <w:ilvl w:val="1"/>
          <w:numId w:val="63"/>
        </w:numPr>
        <w:ind w:left="1260" w:hanging="720"/>
        <w:jc w:val="both"/>
        <w:rPr>
          <w:b/>
        </w:rPr>
      </w:pPr>
      <w:r w:rsidRPr="00CB4E20">
        <w:rPr>
          <w:b/>
        </w:rPr>
        <w:t xml:space="preserve">We recommended that the Management assign responsible unit and official to initiate the formulation and implementation of plans, program and projects to address </w:t>
      </w:r>
      <w:r w:rsidR="007E7B36" w:rsidRPr="00CB4E20">
        <w:rPr>
          <w:b/>
        </w:rPr>
        <w:t xml:space="preserve">the </w:t>
      </w:r>
      <w:r w:rsidR="00A87F5F">
        <w:rPr>
          <w:b/>
        </w:rPr>
        <w:t>concerns of SCs and PWDs.</w:t>
      </w:r>
    </w:p>
    <w:p w14:paraId="014B5805" w14:textId="77777777" w:rsidR="0082605E" w:rsidRDefault="0082605E">
      <w:pPr>
        <w:jc w:val="both"/>
        <w:rPr>
          <w:i/>
        </w:rPr>
      </w:pPr>
    </w:p>
    <w:p w14:paraId="427C7602" w14:textId="77777777" w:rsidR="0082605E" w:rsidRDefault="0082605E">
      <w:pPr>
        <w:jc w:val="both"/>
        <w:rPr>
          <w:i/>
        </w:rPr>
      </w:pPr>
    </w:p>
    <w:p w14:paraId="5B397260" w14:textId="77777777" w:rsidR="00A93A7E" w:rsidRDefault="00AA4055">
      <w:pPr>
        <w:jc w:val="both"/>
        <w:rPr>
          <w:i/>
        </w:rPr>
      </w:pPr>
      <w:r>
        <w:rPr>
          <w:i/>
        </w:rPr>
        <w:t>Remittances to GSIS</w:t>
      </w:r>
      <w:r w:rsidR="00E22168">
        <w:rPr>
          <w:i/>
        </w:rPr>
        <w:t xml:space="preserve"> and</w:t>
      </w:r>
      <w:r>
        <w:rPr>
          <w:i/>
        </w:rPr>
        <w:t xml:space="preserve"> BIR</w:t>
      </w:r>
    </w:p>
    <w:p w14:paraId="45E5B733" w14:textId="77777777" w:rsidR="00B5712E" w:rsidRDefault="00B5712E" w:rsidP="001B2F06">
      <w:pPr>
        <w:ind w:left="450" w:hanging="450"/>
        <w:jc w:val="both"/>
        <w:rPr>
          <w:i/>
        </w:rPr>
      </w:pPr>
    </w:p>
    <w:p w14:paraId="18B1EFB4" w14:textId="22978547" w:rsidR="0082605E" w:rsidRDefault="00AA4055" w:rsidP="00A87F5F">
      <w:pPr>
        <w:pStyle w:val="Style18"/>
        <w:numPr>
          <w:ilvl w:val="0"/>
          <w:numId w:val="14"/>
        </w:numPr>
        <w:ind w:left="540" w:hanging="540"/>
        <w:rPr>
          <w:b w:val="0"/>
        </w:rPr>
      </w:pPr>
      <w:r>
        <w:t xml:space="preserve">For CY 2018, the Agency has faithfully deducted from the salaries of its personnel the required taxes and premiums and remitted total taxes of </w:t>
      </w:r>
      <w:r w:rsidR="009228CB">
        <w:t>₱2,295,677.34</w:t>
      </w:r>
      <w:r>
        <w:t xml:space="preserve"> and GSIS deductions of </w:t>
      </w:r>
      <w:r w:rsidR="00863A2B" w:rsidRPr="001B2F06">
        <w:t>₱15,441,657.00</w:t>
      </w:r>
      <w:r>
        <w:rPr>
          <w:b w:val="0"/>
          <w:i/>
        </w:rPr>
        <w:t xml:space="preserve"> </w:t>
      </w:r>
      <w:r>
        <w:rPr>
          <w:b w:val="0"/>
        </w:rPr>
        <w:t>as well as the government share within the prescribed period to the concerned institutions or agencies summarized below.</w:t>
      </w:r>
    </w:p>
    <w:p w14:paraId="29E0AAF8" w14:textId="77777777" w:rsidR="0082605E" w:rsidRDefault="0082605E">
      <w:pPr>
        <w:spacing w:after="200" w:line="276" w:lineRule="auto"/>
        <w:rPr>
          <w:rFonts w:ascii="Times New Roman Bold" w:hAnsi="Times New Roman Bold"/>
          <w:lang w:val="en-PH"/>
        </w:rPr>
      </w:pPr>
      <w:r>
        <w:rPr>
          <w:b/>
        </w:rPr>
        <w:br w:type="page"/>
      </w:r>
    </w:p>
    <w:tbl>
      <w:tblPr>
        <w:tblStyle w:val="TableGrid"/>
        <w:tblW w:w="0" w:type="auto"/>
        <w:tblLook w:val="04A0" w:firstRow="1" w:lastRow="0" w:firstColumn="1" w:lastColumn="0" w:noHBand="0" w:noVBand="1"/>
      </w:tblPr>
      <w:tblGrid>
        <w:gridCol w:w="2339"/>
        <w:gridCol w:w="2140"/>
        <w:gridCol w:w="4377"/>
      </w:tblGrid>
      <w:tr w:rsidR="00AA4055" w14:paraId="4DA001F8" w14:textId="77777777" w:rsidTr="0082605E">
        <w:tc>
          <w:tcPr>
            <w:tcW w:w="2339" w:type="dxa"/>
          </w:tcPr>
          <w:p w14:paraId="705261C8" w14:textId="77777777" w:rsidR="00AA4055" w:rsidRPr="0078417E" w:rsidRDefault="00AA4055" w:rsidP="009228CB">
            <w:pPr>
              <w:jc w:val="center"/>
              <w:rPr>
                <w:b/>
              </w:rPr>
            </w:pPr>
            <w:r w:rsidRPr="0078417E">
              <w:rPr>
                <w:b/>
              </w:rPr>
              <w:lastRenderedPageBreak/>
              <w:t>Area</w:t>
            </w:r>
          </w:p>
        </w:tc>
        <w:tc>
          <w:tcPr>
            <w:tcW w:w="2140" w:type="dxa"/>
          </w:tcPr>
          <w:p w14:paraId="237E2048" w14:textId="77777777" w:rsidR="00AA4055" w:rsidRPr="0078417E" w:rsidRDefault="00AA4055" w:rsidP="009228CB">
            <w:pPr>
              <w:jc w:val="center"/>
              <w:rPr>
                <w:b/>
              </w:rPr>
            </w:pPr>
            <w:r w:rsidRPr="0078417E">
              <w:rPr>
                <w:b/>
              </w:rPr>
              <w:t>Account Affected</w:t>
            </w:r>
          </w:p>
        </w:tc>
        <w:tc>
          <w:tcPr>
            <w:tcW w:w="4377" w:type="dxa"/>
          </w:tcPr>
          <w:p w14:paraId="38A92FEA" w14:textId="77777777" w:rsidR="00AA4055" w:rsidRPr="0078417E" w:rsidRDefault="00AA4055" w:rsidP="009228CB">
            <w:pPr>
              <w:jc w:val="center"/>
              <w:rPr>
                <w:b/>
              </w:rPr>
            </w:pPr>
            <w:r w:rsidRPr="0078417E">
              <w:rPr>
                <w:b/>
              </w:rPr>
              <w:t>Status</w:t>
            </w:r>
          </w:p>
        </w:tc>
      </w:tr>
      <w:tr w:rsidR="00AA4055" w14:paraId="4B432127" w14:textId="77777777" w:rsidTr="0082605E">
        <w:tc>
          <w:tcPr>
            <w:tcW w:w="2339" w:type="dxa"/>
          </w:tcPr>
          <w:p w14:paraId="0E785865" w14:textId="77777777" w:rsidR="00AA4055" w:rsidRPr="001B2F06" w:rsidRDefault="00AA4055" w:rsidP="009228CB">
            <w:pPr>
              <w:jc w:val="both"/>
            </w:pPr>
            <w:r>
              <w:t xml:space="preserve">Compliance with Tax Laws </w:t>
            </w:r>
          </w:p>
        </w:tc>
        <w:tc>
          <w:tcPr>
            <w:tcW w:w="2140" w:type="dxa"/>
          </w:tcPr>
          <w:p w14:paraId="39E3D13D" w14:textId="77777777" w:rsidR="00AA4055" w:rsidRPr="001B2F06" w:rsidRDefault="00AA4055" w:rsidP="009228CB">
            <w:pPr>
              <w:jc w:val="both"/>
            </w:pPr>
            <w:r>
              <w:t>Due to BIR</w:t>
            </w:r>
          </w:p>
        </w:tc>
        <w:tc>
          <w:tcPr>
            <w:tcW w:w="4377" w:type="dxa"/>
          </w:tcPr>
          <w:p w14:paraId="73DEF3FD" w14:textId="77777777" w:rsidR="00AA4055" w:rsidRDefault="00AA4055" w:rsidP="009228CB">
            <w:pPr>
              <w:jc w:val="both"/>
              <w:rPr>
                <w:i/>
              </w:rPr>
            </w:pPr>
            <w:r w:rsidRPr="00CB4E20">
              <w:rPr>
                <w:bCs/>
              </w:rPr>
              <w:t>PhilSCA</w:t>
            </w:r>
            <w:r w:rsidRPr="00CB4E20">
              <w:t xml:space="preserve"> was able to withhold and remit taxes amounting to ₱2,295,677.34 in CY 2018, in compliance with the Bureau of Internal Revenue (BIR) Tax Revenue Regulation No. 10-2008 dated July 8, 2008 for compensation and Revenue Memorandum Circular No. 23-2007 dated March 23, 2007 for government money payment due or payable to all suppliers of goods and/or services.</w:t>
            </w:r>
          </w:p>
        </w:tc>
      </w:tr>
      <w:tr w:rsidR="00AA4055" w14:paraId="542A72E2" w14:textId="77777777" w:rsidTr="0082605E">
        <w:trPr>
          <w:trHeight w:val="2528"/>
        </w:trPr>
        <w:tc>
          <w:tcPr>
            <w:tcW w:w="2339" w:type="dxa"/>
          </w:tcPr>
          <w:p w14:paraId="695BB2E7" w14:textId="77777777" w:rsidR="00AA4055" w:rsidRPr="001B2F06" w:rsidRDefault="006E0A3F" w:rsidP="009228CB">
            <w:pPr>
              <w:jc w:val="both"/>
            </w:pPr>
            <w:r>
              <w:t>Deduction and Remittance of GSIS Premiums</w:t>
            </w:r>
          </w:p>
        </w:tc>
        <w:tc>
          <w:tcPr>
            <w:tcW w:w="2140" w:type="dxa"/>
          </w:tcPr>
          <w:p w14:paraId="7DEB2AAC" w14:textId="77777777" w:rsidR="00AA4055" w:rsidRPr="001B2F06" w:rsidRDefault="00863A2B" w:rsidP="009228CB">
            <w:pPr>
              <w:jc w:val="both"/>
            </w:pPr>
            <w:r w:rsidRPr="001B2F06">
              <w:t>Due to GSIS</w:t>
            </w:r>
          </w:p>
        </w:tc>
        <w:tc>
          <w:tcPr>
            <w:tcW w:w="4377" w:type="dxa"/>
          </w:tcPr>
          <w:p w14:paraId="41D0F1C2" w14:textId="77777777" w:rsidR="00B5712E" w:rsidRDefault="00AA4055" w:rsidP="001B2F06">
            <w:pPr>
              <w:pStyle w:val="Style18"/>
              <w:ind w:left="0" w:firstLine="0"/>
              <w:rPr>
                <w:lang w:eastAsia="en-US"/>
              </w:rPr>
            </w:pPr>
            <w:r w:rsidRPr="00CB4E20">
              <w:rPr>
                <w:rFonts w:ascii="Times New Roman" w:hAnsi="Times New Roman"/>
                <w:b w:val="0"/>
                <w:bCs/>
              </w:rPr>
              <w:t xml:space="preserve">Timely remittances of GSIS Life and Retirement premiums contribution for personal and government shares, loan amortizations and Employees Compensation (EC) Premiums in the total amount of </w:t>
            </w:r>
            <w:r w:rsidRPr="00CB4E20">
              <w:rPr>
                <w:rFonts w:ascii="Times New Roman" w:hAnsi="Times New Roman"/>
                <w:b w:val="0"/>
              </w:rPr>
              <w:t>₱15,441,657.00 were made by the Agency.</w:t>
            </w:r>
          </w:p>
          <w:p w14:paraId="07D78143" w14:textId="77777777" w:rsidR="00B5712E" w:rsidRDefault="00B5712E" w:rsidP="001B2F06">
            <w:pPr>
              <w:pStyle w:val="Style18"/>
              <w:ind w:left="0" w:firstLine="0"/>
              <w:rPr>
                <w:lang w:eastAsia="en-US"/>
              </w:rPr>
            </w:pPr>
          </w:p>
          <w:p w14:paraId="71869C63" w14:textId="77777777" w:rsidR="00B5712E" w:rsidRPr="001B2F06" w:rsidRDefault="00863A2B" w:rsidP="001B2F06">
            <w:pPr>
              <w:pStyle w:val="ListParagraph"/>
              <w:ind w:left="0"/>
              <w:jc w:val="both"/>
              <w:rPr>
                <w:i/>
              </w:rPr>
            </w:pPr>
            <w:r w:rsidRPr="001B2F06">
              <w:t>Verification of GSIS contributions and remittances from General Payroll and Disbursement Vouchers disclosed that employees</w:t>
            </w:r>
            <w:r w:rsidRPr="001B2F06">
              <w:rPr>
                <w:rFonts w:hint="eastAsia"/>
              </w:rPr>
              <w:t>’</w:t>
            </w:r>
            <w:r w:rsidRPr="001B2F06">
              <w:t xml:space="preserve"> and employer</w:t>
            </w:r>
            <w:r w:rsidRPr="001B2F06">
              <w:rPr>
                <w:rFonts w:hint="eastAsia"/>
              </w:rPr>
              <w:t>’</w:t>
            </w:r>
            <w:r w:rsidRPr="001B2F06">
              <w:t xml:space="preserve">s </w:t>
            </w:r>
            <w:r w:rsidRPr="001B2F06">
              <w:rPr>
                <w:lang w:val="en-PH"/>
              </w:rPr>
              <w:t>contributions of ₱</w:t>
            </w:r>
            <w:r w:rsidRPr="001B2F06">
              <w:rPr>
                <w:bCs/>
              </w:rPr>
              <w:t xml:space="preserve">5,045,846.13 </w:t>
            </w:r>
            <w:r w:rsidRPr="001B2F06">
              <w:rPr>
                <w:lang w:val="en-PH"/>
              </w:rPr>
              <w:t>and ₱</w:t>
            </w:r>
            <w:r w:rsidRPr="001B2F06">
              <w:rPr>
                <w:bCs/>
              </w:rPr>
              <w:t xml:space="preserve">6,762,235.55 </w:t>
            </w:r>
            <w:r w:rsidRPr="001B2F06">
              <w:rPr>
                <w:lang w:val="en-PH"/>
              </w:rPr>
              <w:t xml:space="preserve">respectively, and </w:t>
            </w:r>
            <w:r w:rsidRPr="001B2F06">
              <w:rPr>
                <w:bCs/>
              </w:rPr>
              <w:t xml:space="preserve">ECC Government share of </w:t>
            </w:r>
            <w:r w:rsidRPr="001B2F06">
              <w:rPr>
                <w:lang w:val="en-PH"/>
              </w:rPr>
              <w:t>₱</w:t>
            </w:r>
            <w:r w:rsidRPr="001B2F06">
              <w:rPr>
                <w:bCs/>
              </w:rPr>
              <w:t xml:space="preserve">201,700.00 </w:t>
            </w:r>
            <w:r w:rsidRPr="001B2F06">
              <w:rPr>
                <w:lang w:val="en-PH"/>
              </w:rPr>
              <w:t>as of December 31, 2018 were fully remitted to GSIS in compliance with RA No. 8291.</w:t>
            </w:r>
          </w:p>
        </w:tc>
      </w:tr>
    </w:tbl>
    <w:p w14:paraId="7D47F868" w14:textId="77777777" w:rsidR="0082605E" w:rsidRDefault="0082605E">
      <w:pPr>
        <w:jc w:val="both"/>
        <w:rPr>
          <w:i/>
        </w:rPr>
      </w:pPr>
    </w:p>
    <w:p w14:paraId="4D11B0AE" w14:textId="77777777" w:rsidR="0082605E" w:rsidRDefault="0082605E">
      <w:pPr>
        <w:jc w:val="both"/>
        <w:rPr>
          <w:i/>
        </w:rPr>
      </w:pPr>
    </w:p>
    <w:p w14:paraId="24697C72" w14:textId="77777777" w:rsidR="00522D7C" w:rsidRPr="001B2F06" w:rsidRDefault="00863A2B">
      <w:pPr>
        <w:jc w:val="both"/>
        <w:rPr>
          <w:i/>
        </w:rPr>
      </w:pPr>
      <w:r w:rsidRPr="001B2F06">
        <w:rPr>
          <w:i/>
        </w:rPr>
        <w:t>Status of Settlement of Audit Suspensions, Disallowances and Charges</w:t>
      </w:r>
    </w:p>
    <w:p w14:paraId="7DD7F3FB" w14:textId="77777777" w:rsidR="00522D7C" w:rsidRPr="00CB4E20" w:rsidRDefault="00522D7C">
      <w:pPr>
        <w:jc w:val="both"/>
      </w:pPr>
    </w:p>
    <w:p w14:paraId="60B7EAD4" w14:textId="77777777" w:rsidR="00B5712E" w:rsidRPr="00A87F5F" w:rsidRDefault="00944D88" w:rsidP="00A87F5F">
      <w:pPr>
        <w:pStyle w:val="Style18"/>
        <w:numPr>
          <w:ilvl w:val="0"/>
          <w:numId w:val="14"/>
        </w:numPr>
        <w:ind w:left="540" w:hanging="540"/>
        <w:rPr>
          <w:rFonts w:ascii="Times New Roman" w:hAnsi="Times New Roman"/>
        </w:rPr>
      </w:pPr>
      <w:r w:rsidRPr="00A87F5F">
        <w:rPr>
          <w:rFonts w:ascii="Times New Roman" w:hAnsi="Times New Roman"/>
        </w:rPr>
        <w:t>The status of compliance with the suspensions, disallowance</w:t>
      </w:r>
      <w:r w:rsidR="00FF7862" w:rsidRPr="00A87F5F">
        <w:rPr>
          <w:rFonts w:ascii="Times New Roman" w:hAnsi="Times New Roman"/>
        </w:rPr>
        <w:t>s</w:t>
      </w:r>
      <w:r w:rsidRPr="00A87F5F">
        <w:rPr>
          <w:rFonts w:ascii="Times New Roman" w:hAnsi="Times New Roman"/>
        </w:rPr>
        <w:t xml:space="preserve"> and charges in prior years and during CY 2018 of the PhilSCA are presented in the following table:</w:t>
      </w:r>
    </w:p>
    <w:p w14:paraId="0AB8B098" w14:textId="77777777" w:rsidR="00447134" w:rsidRPr="00CB4E20" w:rsidRDefault="00447134">
      <w:pPr>
        <w:tabs>
          <w:tab w:val="left" w:pos="0"/>
          <w:tab w:val="left" w:pos="720"/>
        </w:tabs>
        <w:jc w:val="both"/>
      </w:pPr>
    </w:p>
    <w:tbl>
      <w:tblPr>
        <w:tblW w:w="8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1596"/>
        <w:gridCol w:w="1546"/>
        <w:gridCol w:w="1519"/>
        <w:gridCol w:w="1596"/>
      </w:tblGrid>
      <w:tr w:rsidR="00014509" w:rsidRPr="00CB4E20" w14:paraId="47594E11" w14:textId="77777777" w:rsidTr="00A82B15">
        <w:trPr>
          <w:trHeight w:val="1158"/>
          <w:tblHeader/>
        </w:trPr>
        <w:tc>
          <w:tcPr>
            <w:tcW w:w="2480" w:type="dxa"/>
            <w:vAlign w:val="center"/>
          </w:tcPr>
          <w:p w14:paraId="6A5B6812" w14:textId="77777777" w:rsidR="006E0A08" w:rsidRPr="001B2F06" w:rsidRDefault="00863A2B">
            <w:pPr>
              <w:jc w:val="center"/>
              <w:rPr>
                <w:b/>
                <w:sz w:val="20"/>
                <w:szCs w:val="20"/>
              </w:rPr>
            </w:pPr>
            <w:r w:rsidRPr="001B2F06">
              <w:rPr>
                <w:b/>
                <w:sz w:val="20"/>
                <w:szCs w:val="20"/>
              </w:rPr>
              <w:t>Particulars</w:t>
            </w:r>
          </w:p>
        </w:tc>
        <w:tc>
          <w:tcPr>
            <w:tcW w:w="1596" w:type="dxa"/>
            <w:vAlign w:val="center"/>
          </w:tcPr>
          <w:p w14:paraId="4FB464DD" w14:textId="77777777" w:rsidR="006E0A08" w:rsidRPr="001B2F06" w:rsidRDefault="00863A2B">
            <w:pPr>
              <w:jc w:val="center"/>
              <w:rPr>
                <w:b/>
                <w:sz w:val="20"/>
                <w:szCs w:val="20"/>
              </w:rPr>
            </w:pPr>
            <w:r w:rsidRPr="001B2F06">
              <w:rPr>
                <w:b/>
                <w:sz w:val="20"/>
                <w:szCs w:val="20"/>
              </w:rPr>
              <w:t>Beginning Balance January 1, 2018</w:t>
            </w:r>
          </w:p>
        </w:tc>
        <w:tc>
          <w:tcPr>
            <w:tcW w:w="1546" w:type="dxa"/>
            <w:vAlign w:val="center"/>
          </w:tcPr>
          <w:p w14:paraId="568E4275" w14:textId="77777777" w:rsidR="006E0A08" w:rsidRPr="001B2F06" w:rsidRDefault="00863A2B">
            <w:pPr>
              <w:jc w:val="center"/>
              <w:rPr>
                <w:b/>
                <w:sz w:val="20"/>
                <w:szCs w:val="20"/>
              </w:rPr>
            </w:pPr>
            <w:r w:rsidRPr="001B2F06">
              <w:rPr>
                <w:b/>
                <w:sz w:val="20"/>
                <w:szCs w:val="20"/>
              </w:rPr>
              <w:t>Issuance During the Year</w:t>
            </w:r>
          </w:p>
        </w:tc>
        <w:tc>
          <w:tcPr>
            <w:tcW w:w="1519" w:type="dxa"/>
            <w:vAlign w:val="center"/>
          </w:tcPr>
          <w:p w14:paraId="2A9869FB" w14:textId="77777777" w:rsidR="006E0A08" w:rsidRPr="001B2F06" w:rsidRDefault="00863A2B">
            <w:pPr>
              <w:jc w:val="center"/>
              <w:rPr>
                <w:b/>
                <w:sz w:val="20"/>
                <w:szCs w:val="20"/>
              </w:rPr>
            </w:pPr>
            <w:r w:rsidRPr="001B2F06">
              <w:rPr>
                <w:b/>
                <w:sz w:val="20"/>
                <w:szCs w:val="20"/>
              </w:rPr>
              <w:t>Settlement During the Year</w:t>
            </w:r>
          </w:p>
        </w:tc>
        <w:tc>
          <w:tcPr>
            <w:tcW w:w="1596" w:type="dxa"/>
            <w:vAlign w:val="center"/>
          </w:tcPr>
          <w:p w14:paraId="3426961B" w14:textId="77777777" w:rsidR="006E0A08" w:rsidRPr="001B2F06" w:rsidRDefault="00863A2B">
            <w:pPr>
              <w:jc w:val="center"/>
              <w:rPr>
                <w:b/>
                <w:sz w:val="20"/>
                <w:szCs w:val="20"/>
              </w:rPr>
            </w:pPr>
            <w:r w:rsidRPr="001B2F06">
              <w:rPr>
                <w:b/>
                <w:sz w:val="20"/>
                <w:szCs w:val="20"/>
              </w:rPr>
              <w:t>Ending Balance December 31, 2018</w:t>
            </w:r>
          </w:p>
        </w:tc>
      </w:tr>
      <w:tr w:rsidR="00014509" w:rsidRPr="00CB4E20" w14:paraId="5A6A76F9" w14:textId="77777777" w:rsidTr="00B625B3">
        <w:tc>
          <w:tcPr>
            <w:tcW w:w="2480" w:type="dxa"/>
          </w:tcPr>
          <w:p w14:paraId="4814CE39" w14:textId="77777777" w:rsidR="004B23C5" w:rsidRPr="001B2F06" w:rsidRDefault="00863A2B">
            <w:pPr>
              <w:rPr>
                <w:sz w:val="20"/>
                <w:szCs w:val="20"/>
              </w:rPr>
            </w:pPr>
            <w:r w:rsidRPr="001B2F06">
              <w:rPr>
                <w:sz w:val="20"/>
                <w:szCs w:val="20"/>
              </w:rPr>
              <w:t>Audit Suspensions</w:t>
            </w:r>
          </w:p>
        </w:tc>
        <w:tc>
          <w:tcPr>
            <w:tcW w:w="1596" w:type="dxa"/>
            <w:vAlign w:val="center"/>
          </w:tcPr>
          <w:p w14:paraId="613837B2" w14:textId="77777777" w:rsidR="004B23C5" w:rsidRPr="001B2F06" w:rsidRDefault="00863A2B">
            <w:pPr>
              <w:jc w:val="right"/>
              <w:rPr>
                <w:sz w:val="20"/>
                <w:szCs w:val="20"/>
              </w:rPr>
            </w:pPr>
            <w:r w:rsidRPr="001B2F06">
              <w:rPr>
                <w:sz w:val="20"/>
                <w:szCs w:val="20"/>
              </w:rPr>
              <w:t xml:space="preserve">5,751,745.36 </w:t>
            </w:r>
          </w:p>
        </w:tc>
        <w:tc>
          <w:tcPr>
            <w:tcW w:w="1546" w:type="dxa"/>
            <w:vAlign w:val="center"/>
          </w:tcPr>
          <w:p w14:paraId="44BDA372" w14:textId="77777777" w:rsidR="004B23C5" w:rsidRPr="001B2F06" w:rsidRDefault="00863A2B">
            <w:pPr>
              <w:jc w:val="right"/>
              <w:rPr>
                <w:sz w:val="20"/>
                <w:szCs w:val="20"/>
              </w:rPr>
            </w:pPr>
            <w:r w:rsidRPr="001B2F06">
              <w:rPr>
                <w:sz w:val="20"/>
                <w:szCs w:val="20"/>
              </w:rPr>
              <w:t>644,438.57</w:t>
            </w:r>
          </w:p>
        </w:tc>
        <w:tc>
          <w:tcPr>
            <w:tcW w:w="1519" w:type="dxa"/>
            <w:vAlign w:val="center"/>
          </w:tcPr>
          <w:p w14:paraId="3A3428F4" w14:textId="6D113D51" w:rsidR="004B23C5" w:rsidRPr="001B2F06" w:rsidRDefault="00BE5BAC">
            <w:pPr>
              <w:jc w:val="right"/>
              <w:rPr>
                <w:sz w:val="20"/>
                <w:szCs w:val="20"/>
              </w:rPr>
            </w:pPr>
            <w:r>
              <w:rPr>
                <w:sz w:val="20"/>
                <w:szCs w:val="20"/>
              </w:rPr>
              <w:t>477,296.47</w:t>
            </w:r>
          </w:p>
        </w:tc>
        <w:tc>
          <w:tcPr>
            <w:tcW w:w="1596" w:type="dxa"/>
            <w:vAlign w:val="center"/>
          </w:tcPr>
          <w:p w14:paraId="7E13D8A0" w14:textId="0B0DF0A4" w:rsidR="004B23C5" w:rsidRPr="001B2F06" w:rsidRDefault="00BE5BAC">
            <w:pPr>
              <w:jc w:val="right"/>
              <w:rPr>
                <w:sz w:val="20"/>
                <w:szCs w:val="20"/>
              </w:rPr>
            </w:pPr>
            <w:r>
              <w:rPr>
                <w:sz w:val="20"/>
                <w:szCs w:val="20"/>
              </w:rPr>
              <w:t>5,918,887.46</w:t>
            </w:r>
          </w:p>
        </w:tc>
      </w:tr>
      <w:tr w:rsidR="00014509" w:rsidRPr="00CB4E20" w14:paraId="6A2D3EEE" w14:textId="77777777" w:rsidTr="00B625B3">
        <w:tc>
          <w:tcPr>
            <w:tcW w:w="2480" w:type="dxa"/>
          </w:tcPr>
          <w:p w14:paraId="41630A3F" w14:textId="77777777" w:rsidR="004B23C5" w:rsidRPr="001B2F06" w:rsidRDefault="00863A2B">
            <w:pPr>
              <w:rPr>
                <w:sz w:val="20"/>
                <w:szCs w:val="20"/>
              </w:rPr>
            </w:pPr>
            <w:r w:rsidRPr="001B2F06">
              <w:rPr>
                <w:sz w:val="20"/>
                <w:szCs w:val="20"/>
              </w:rPr>
              <w:t>Audit Disallowances</w:t>
            </w:r>
          </w:p>
        </w:tc>
        <w:tc>
          <w:tcPr>
            <w:tcW w:w="1596" w:type="dxa"/>
            <w:vAlign w:val="center"/>
          </w:tcPr>
          <w:p w14:paraId="0F8CD9EC" w14:textId="77777777" w:rsidR="004B23C5" w:rsidRPr="001B2F06" w:rsidRDefault="00863A2B">
            <w:pPr>
              <w:jc w:val="right"/>
              <w:rPr>
                <w:sz w:val="20"/>
                <w:szCs w:val="20"/>
              </w:rPr>
            </w:pPr>
            <w:r w:rsidRPr="001B2F06">
              <w:rPr>
                <w:sz w:val="20"/>
                <w:szCs w:val="20"/>
              </w:rPr>
              <w:t xml:space="preserve">30,201,996.26 </w:t>
            </w:r>
          </w:p>
        </w:tc>
        <w:tc>
          <w:tcPr>
            <w:tcW w:w="1546" w:type="dxa"/>
            <w:vAlign w:val="center"/>
          </w:tcPr>
          <w:p w14:paraId="2990EDB4" w14:textId="77777777" w:rsidR="004B23C5" w:rsidRPr="001B2F06" w:rsidRDefault="00863A2B">
            <w:pPr>
              <w:jc w:val="right"/>
              <w:rPr>
                <w:sz w:val="20"/>
                <w:szCs w:val="20"/>
              </w:rPr>
            </w:pPr>
            <w:r w:rsidRPr="001B2F06">
              <w:rPr>
                <w:sz w:val="20"/>
                <w:szCs w:val="20"/>
              </w:rPr>
              <w:t>112,695.94</w:t>
            </w:r>
          </w:p>
        </w:tc>
        <w:tc>
          <w:tcPr>
            <w:tcW w:w="1519" w:type="dxa"/>
            <w:vAlign w:val="center"/>
          </w:tcPr>
          <w:p w14:paraId="37FBEA5B" w14:textId="71BE2D30" w:rsidR="004B23C5" w:rsidRPr="001B2F06" w:rsidRDefault="00863A2B" w:rsidP="00BE5BAC">
            <w:pPr>
              <w:jc w:val="right"/>
              <w:rPr>
                <w:sz w:val="20"/>
                <w:szCs w:val="20"/>
              </w:rPr>
            </w:pPr>
            <w:r w:rsidRPr="001B2F06">
              <w:rPr>
                <w:sz w:val="20"/>
                <w:szCs w:val="20"/>
              </w:rPr>
              <w:t>17,</w:t>
            </w:r>
            <w:r w:rsidR="00BE5BAC">
              <w:rPr>
                <w:sz w:val="20"/>
                <w:szCs w:val="20"/>
              </w:rPr>
              <w:t>70</w:t>
            </w:r>
            <w:r w:rsidRPr="001B2F06">
              <w:rPr>
                <w:sz w:val="20"/>
                <w:szCs w:val="20"/>
              </w:rPr>
              <w:t>2.59</w:t>
            </w:r>
          </w:p>
        </w:tc>
        <w:tc>
          <w:tcPr>
            <w:tcW w:w="1596" w:type="dxa"/>
            <w:vAlign w:val="center"/>
          </w:tcPr>
          <w:p w14:paraId="565A8856" w14:textId="1A7716D5" w:rsidR="004B23C5" w:rsidRPr="001B2F06" w:rsidRDefault="00863A2B" w:rsidP="00BE5BAC">
            <w:pPr>
              <w:jc w:val="right"/>
              <w:rPr>
                <w:sz w:val="20"/>
                <w:szCs w:val="20"/>
              </w:rPr>
            </w:pPr>
            <w:r w:rsidRPr="001B2F06">
              <w:rPr>
                <w:sz w:val="20"/>
                <w:szCs w:val="20"/>
              </w:rPr>
              <w:t>30,29</w:t>
            </w:r>
            <w:r w:rsidR="00BE5BAC">
              <w:rPr>
                <w:sz w:val="20"/>
                <w:szCs w:val="20"/>
              </w:rPr>
              <w:t>6</w:t>
            </w:r>
            <w:r w:rsidRPr="001B2F06">
              <w:rPr>
                <w:sz w:val="20"/>
                <w:szCs w:val="20"/>
              </w:rPr>
              <w:t>,9</w:t>
            </w:r>
            <w:r w:rsidR="00BE5BAC">
              <w:rPr>
                <w:sz w:val="20"/>
                <w:szCs w:val="20"/>
              </w:rPr>
              <w:t>89</w:t>
            </w:r>
            <w:r w:rsidRPr="001B2F06">
              <w:rPr>
                <w:sz w:val="20"/>
                <w:szCs w:val="20"/>
              </w:rPr>
              <w:t>.61</w:t>
            </w:r>
          </w:p>
        </w:tc>
      </w:tr>
      <w:tr w:rsidR="00014509" w:rsidRPr="00CB4E20" w14:paraId="173CAC96" w14:textId="77777777" w:rsidTr="00B625B3">
        <w:tc>
          <w:tcPr>
            <w:tcW w:w="2480" w:type="dxa"/>
          </w:tcPr>
          <w:p w14:paraId="64D41BAE" w14:textId="77777777" w:rsidR="004B23C5" w:rsidRPr="001B2F06" w:rsidRDefault="00863A2B">
            <w:pPr>
              <w:rPr>
                <w:sz w:val="20"/>
                <w:szCs w:val="20"/>
              </w:rPr>
            </w:pPr>
            <w:r w:rsidRPr="001B2F06">
              <w:rPr>
                <w:sz w:val="20"/>
                <w:szCs w:val="20"/>
              </w:rPr>
              <w:t>Audit Charges</w:t>
            </w:r>
          </w:p>
        </w:tc>
        <w:tc>
          <w:tcPr>
            <w:tcW w:w="1596" w:type="dxa"/>
            <w:vAlign w:val="center"/>
          </w:tcPr>
          <w:p w14:paraId="3836DFA4" w14:textId="77777777" w:rsidR="004B23C5" w:rsidRPr="001B2F06" w:rsidRDefault="00863A2B">
            <w:pPr>
              <w:jc w:val="right"/>
              <w:rPr>
                <w:sz w:val="20"/>
                <w:szCs w:val="20"/>
              </w:rPr>
            </w:pPr>
            <w:r w:rsidRPr="001B2F06">
              <w:rPr>
                <w:sz w:val="20"/>
                <w:szCs w:val="20"/>
              </w:rPr>
              <w:t>-</w:t>
            </w:r>
          </w:p>
        </w:tc>
        <w:tc>
          <w:tcPr>
            <w:tcW w:w="1546" w:type="dxa"/>
            <w:vAlign w:val="center"/>
          </w:tcPr>
          <w:p w14:paraId="2C2E72F7" w14:textId="77777777" w:rsidR="004B23C5" w:rsidRPr="001B2F06" w:rsidRDefault="004B23C5">
            <w:pPr>
              <w:jc w:val="right"/>
              <w:rPr>
                <w:sz w:val="20"/>
                <w:szCs w:val="20"/>
              </w:rPr>
            </w:pPr>
          </w:p>
        </w:tc>
        <w:tc>
          <w:tcPr>
            <w:tcW w:w="1519" w:type="dxa"/>
            <w:vAlign w:val="center"/>
          </w:tcPr>
          <w:p w14:paraId="0CFD4626" w14:textId="77777777" w:rsidR="004B23C5" w:rsidRPr="001B2F06" w:rsidRDefault="004B23C5">
            <w:pPr>
              <w:jc w:val="right"/>
              <w:rPr>
                <w:sz w:val="20"/>
                <w:szCs w:val="20"/>
              </w:rPr>
            </w:pPr>
          </w:p>
        </w:tc>
        <w:tc>
          <w:tcPr>
            <w:tcW w:w="1596" w:type="dxa"/>
            <w:vAlign w:val="center"/>
          </w:tcPr>
          <w:p w14:paraId="6B78E02A" w14:textId="77777777" w:rsidR="004B23C5" w:rsidRPr="001B2F06" w:rsidRDefault="00863A2B">
            <w:pPr>
              <w:jc w:val="right"/>
              <w:rPr>
                <w:sz w:val="20"/>
                <w:szCs w:val="20"/>
              </w:rPr>
            </w:pPr>
            <w:r w:rsidRPr="001B2F06">
              <w:rPr>
                <w:sz w:val="20"/>
                <w:szCs w:val="20"/>
              </w:rPr>
              <w:t>-</w:t>
            </w:r>
          </w:p>
        </w:tc>
      </w:tr>
      <w:tr w:rsidR="00014509" w:rsidRPr="00CB4E20" w14:paraId="1F616EE7" w14:textId="77777777" w:rsidTr="00B625B3">
        <w:tc>
          <w:tcPr>
            <w:tcW w:w="2480" w:type="dxa"/>
          </w:tcPr>
          <w:p w14:paraId="0DB5BDC1" w14:textId="77777777" w:rsidR="004B23C5" w:rsidRPr="001B2F06" w:rsidRDefault="00863A2B">
            <w:pPr>
              <w:rPr>
                <w:b/>
                <w:sz w:val="20"/>
                <w:szCs w:val="20"/>
              </w:rPr>
            </w:pPr>
            <w:r w:rsidRPr="001B2F06">
              <w:rPr>
                <w:b/>
                <w:sz w:val="20"/>
                <w:szCs w:val="20"/>
              </w:rPr>
              <w:t>Total</w:t>
            </w:r>
          </w:p>
        </w:tc>
        <w:tc>
          <w:tcPr>
            <w:tcW w:w="1596" w:type="dxa"/>
            <w:vAlign w:val="center"/>
          </w:tcPr>
          <w:p w14:paraId="103D3EA0" w14:textId="77777777" w:rsidR="004B23C5" w:rsidRPr="001B2F06" w:rsidRDefault="00863A2B">
            <w:pPr>
              <w:jc w:val="right"/>
              <w:rPr>
                <w:b/>
                <w:bCs/>
                <w:sz w:val="20"/>
                <w:szCs w:val="20"/>
              </w:rPr>
            </w:pPr>
            <w:r w:rsidRPr="001B2F06">
              <w:rPr>
                <w:b/>
                <w:bCs/>
                <w:sz w:val="20"/>
                <w:szCs w:val="20"/>
              </w:rPr>
              <w:t xml:space="preserve">35,953,741.62 </w:t>
            </w:r>
          </w:p>
        </w:tc>
        <w:tc>
          <w:tcPr>
            <w:tcW w:w="1546" w:type="dxa"/>
            <w:vAlign w:val="center"/>
          </w:tcPr>
          <w:p w14:paraId="18984BBB" w14:textId="77777777" w:rsidR="004B23C5" w:rsidRPr="001B2F06" w:rsidRDefault="00863A2B">
            <w:pPr>
              <w:jc w:val="right"/>
              <w:rPr>
                <w:b/>
                <w:bCs/>
                <w:sz w:val="20"/>
                <w:szCs w:val="20"/>
              </w:rPr>
            </w:pPr>
            <w:r w:rsidRPr="001B2F06">
              <w:rPr>
                <w:b/>
                <w:bCs/>
                <w:sz w:val="20"/>
                <w:szCs w:val="20"/>
              </w:rPr>
              <w:t>757,134.51</w:t>
            </w:r>
          </w:p>
        </w:tc>
        <w:tc>
          <w:tcPr>
            <w:tcW w:w="1519" w:type="dxa"/>
            <w:vAlign w:val="center"/>
          </w:tcPr>
          <w:p w14:paraId="259E02FA" w14:textId="3A106724" w:rsidR="004B23C5" w:rsidRPr="001B2F06" w:rsidRDefault="00BE5BAC">
            <w:pPr>
              <w:jc w:val="right"/>
              <w:rPr>
                <w:b/>
                <w:bCs/>
                <w:sz w:val="20"/>
                <w:szCs w:val="20"/>
              </w:rPr>
            </w:pPr>
            <w:r>
              <w:rPr>
                <w:b/>
                <w:bCs/>
                <w:sz w:val="20"/>
                <w:szCs w:val="20"/>
              </w:rPr>
              <w:t>494,999.06</w:t>
            </w:r>
          </w:p>
        </w:tc>
        <w:tc>
          <w:tcPr>
            <w:tcW w:w="1596" w:type="dxa"/>
            <w:vAlign w:val="center"/>
          </w:tcPr>
          <w:p w14:paraId="39E4F395" w14:textId="54DC6C3D" w:rsidR="004B23C5" w:rsidRPr="001B2F06" w:rsidRDefault="00863A2B" w:rsidP="00BE5BAC">
            <w:pPr>
              <w:jc w:val="right"/>
              <w:rPr>
                <w:b/>
                <w:bCs/>
                <w:sz w:val="20"/>
                <w:szCs w:val="20"/>
              </w:rPr>
            </w:pPr>
            <w:r w:rsidRPr="001B2F06">
              <w:rPr>
                <w:b/>
                <w:bCs/>
                <w:sz w:val="20"/>
                <w:szCs w:val="20"/>
              </w:rPr>
              <w:t>36,2</w:t>
            </w:r>
            <w:r w:rsidR="00BE5BAC">
              <w:rPr>
                <w:b/>
                <w:bCs/>
                <w:sz w:val="20"/>
                <w:szCs w:val="20"/>
              </w:rPr>
              <w:t>15</w:t>
            </w:r>
            <w:r w:rsidRPr="001B2F06">
              <w:rPr>
                <w:b/>
                <w:bCs/>
                <w:sz w:val="20"/>
                <w:szCs w:val="20"/>
              </w:rPr>
              <w:t>,</w:t>
            </w:r>
            <w:r w:rsidR="00BE5BAC">
              <w:rPr>
                <w:b/>
                <w:bCs/>
                <w:sz w:val="20"/>
                <w:szCs w:val="20"/>
              </w:rPr>
              <w:t>877.07</w:t>
            </w:r>
          </w:p>
        </w:tc>
      </w:tr>
    </w:tbl>
    <w:p w14:paraId="77E84A3D" w14:textId="77777777" w:rsidR="00E907B0" w:rsidRPr="00CB4E20" w:rsidRDefault="00E907B0"/>
    <w:p w14:paraId="2574FA73" w14:textId="7062422A" w:rsidR="00061363" w:rsidRPr="00CB4E20" w:rsidRDefault="002F1116" w:rsidP="005F547D">
      <w:pPr>
        <w:numPr>
          <w:ilvl w:val="1"/>
          <w:numId w:val="64"/>
        </w:numPr>
        <w:ind w:left="1260" w:hanging="720"/>
        <w:jc w:val="both"/>
      </w:pPr>
      <w:r w:rsidRPr="00CB4E20">
        <w:t>Out of the total suspension</w:t>
      </w:r>
      <w:r w:rsidR="0005202A" w:rsidRPr="00CB4E20">
        <w:t>s</w:t>
      </w:r>
      <w:r w:rsidRPr="00CB4E20">
        <w:t xml:space="preserve"> and disallowances of ₱</w:t>
      </w:r>
      <w:r w:rsidR="00C836FB" w:rsidRPr="00CB4E20">
        <w:t xml:space="preserve">6,396,183.93 </w:t>
      </w:r>
      <w:r w:rsidRPr="00CB4E20">
        <w:t>and ₱</w:t>
      </w:r>
      <w:r w:rsidR="00C836FB" w:rsidRPr="00CB4E20">
        <w:t>30,314,692.20</w:t>
      </w:r>
      <w:r w:rsidRPr="00CB4E20">
        <w:t xml:space="preserve">, respectively, only </w:t>
      </w:r>
      <w:r w:rsidR="00E6583D" w:rsidRPr="00CB4E20">
        <w:t>₱</w:t>
      </w:r>
      <w:r w:rsidR="00C836FB" w:rsidRPr="00CB4E20">
        <w:rPr>
          <w:bCs/>
        </w:rPr>
        <w:t>4</w:t>
      </w:r>
      <w:r w:rsidR="001F7769">
        <w:rPr>
          <w:bCs/>
        </w:rPr>
        <w:t>94</w:t>
      </w:r>
      <w:r w:rsidR="00BE5BAC">
        <w:rPr>
          <w:bCs/>
        </w:rPr>
        <w:t>,</w:t>
      </w:r>
      <w:r w:rsidR="001F7769">
        <w:rPr>
          <w:bCs/>
        </w:rPr>
        <w:t>999.06</w:t>
      </w:r>
      <w:r w:rsidR="00C836FB" w:rsidRPr="00CB4E20">
        <w:rPr>
          <w:b/>
          <w:bCs/>
        </w:rPr>
        <w:t xml:space="preserve"> </w:t>
      </w:r>
      <w:r w:rsidRPr="00CB4E20">
        <w:t xml:space="preserve">was settled, leaving a </w:t>
      </w:r>
      <w:r w:rsidRPr="00CB4E20">
        <w:lastRenderedPageBreak/>
        <w:t>balance of ₱</w:t>
      </w:r>
      <w:r w:rsidR="00B4211B" w:rsidRPr="00CB4E20">
        <w:t>5</w:t>
      </w:r>
      <w:r w:rsidR="00BE5BAC">
        <w:t>,918,887.46</w:t>
      </w:r>
      <w:r w:rsidR="00B4211B" w:rsidRPr="00CB4E20">
        <w:t xml:space="preserve"> </w:t>
      </w:r>
      <w:r w:rsidRPr="00CB4E20">
        <w:t>and ₱</w:t>
      </w:r>
      <w:r w:rsidR="00B4211B" w:rsidRPr="00CB4E20">
        <w:t>30,29</w:t>
      </w:r>
      <w:r w:rsidR="00BE5BAC">
        <w:t>6</w:t>
      </w:r>
      <w:r w:rsidR="00B4211B" w:rsidRPr="00CB4E20">
        <w:t>,</w:t>
      </w:r>
      <w:r w:rsidR="00BE5BAC">
        <w:t>98</w:t>
      </w:r>
      <w:r w:rsidR="00B4211B" w:rsidRPr="00CB4E20">
        <w:t>9.61</w:t>
      </w:r>
      <w:r w:rsidRPr="00CB4E20">
        <w:t xml:space="preserve">, respectively, as of December 31, </w:t>
      </w:r>
      <w:r w:rsidR="00B4211B" w:rsidRPr="00CB4E20">
        <w:t>2018</w:t>
      </w:r>
      <w:r w:rsidR="00950EDC" w:rsidRPr="00CB4E20">
        <w:t>.</w:t>
      </w:r>
    </w:p>
    <w:p w14:paraId="13B8E406" w14:textId="77777777" w:rsidR="00B5712E" w:rsidRDefault="00B5712E" w:rsidP="001B2F06">
      <w:pPr>
        <w:jc w:val="both"/>
      </w:pPr>
    </w:p>
    <w:p w14:paraId="37107047" w14:textId="547C87F7" w:rsidR="00522D7C" w:rsidRPr="00CB4E20" w:rsidRDefault="00522D7C" w:rsidP="005F547D">
      <w:pPr>
        <w:numPr>
          <w:ilvl w:val="1"/>
          <w:numId w:val="64"/>
        </w:numPr>
        <w:ind w:left="1260" w:hanging="720"/>
        <w:jc w:val="both"/>
      </w:pPr>
      <w:r w:rsidRPr="00CB4E20">
        <w:t>The breakdown of disallowances amounting to ₱</w:t>
      </w:r>
      <w:r w:rsidR="00FB37F7" w:rsidRPr="00CB4E20">
        <w:t>30,29</w:t>
      </w:r>
      <w:r w:rsidR="00BE5BAC">
        <w:t>6</w:t>
      </w:r>
      <w:r w:rsidR="00FB37F7" w:rsidRPr="00CB4E20">
        <w:t>,</w:t>
      </w:r>
      <w:r w:rsidR="00BE5BAC">
        <w:t>98</w:t>
      </w:r>
      <w:r w:rsidR="00FB37F7" w:rsidRPr="00CB4E20">
        <w:t>9.61</w:t>
      </w:r>
      <w:r w:rsidR="00680467" w:rsidRPr="00CB4E20">
        <w:t xml:space="preserve"> </w:t>
      </w:r>
      <w:r w:rsidRPr="00CB4E20">
        <w:t xml:space="preserve">as of December 31, </w:t>
      </w:r>
      <w:r w:rsidR="00E12FC1" w:rsidRPr="00CB4E20">
        <w:t xml:space="preserve">2018 </w:t>
      </w:r>
      <w:r w:rsidR="00E6583D" w:rsidRPr="00CB4E20">
        <w:t>is</w:t>
      </w:r>
      <w:r w:rsidRPr="00CB4E20">
        <w:t xml:space="preserve"> shown </w:t>
      </w:r>
      <w:r w:rsidR="00CE4765" w:rsidRPr="00CB4E20">
        <w:t>below</w:t>
      </w:r>
      <w:r w:rsidRPr="00CB4E20">
        <w:t>:</w:t>
      </w:r>
    </w:p>
    <w:p w14:paraId="0CB0332E" w14:textId="77777777" w:rsidR="00E512A1" w:rsidRPr="00CB4E20" w:rsidRDefault="00E512A1">
      <w:pPr>
        <w:ind w:left="1134"/>
        <w:jc w:val="both"/>
      </w:pPr>
    </w:p>
    <w:tbl>
      <w:tblPr>
        <w:tblW w:w="8573"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8"/>
        <w:gridCol w:w="1422"/>
        <w:gridCol w:w="1620"/>
        <w:gridCol w:w="1611"/>
        <w:gridCol w:w="1922"/>
      </w:tblGrid>
      <w:tr w:rsidR="00D70CD8" w:rsidRPr="00CB4E20" w14:paraId="11AA42CD" w14:textId="77777777" w:rsidTr="00B625B3">
        <w:trPr>
          <w:trHeight w:val="381"/>
          <w:tblHeader/>
        </w:trPr>
        <w:tc>
          <w:tcPr>
            <w:tcW w:w="5040" w:type="dxa"/>
            <w:gridSpan w:val="3"/>
            <w:tcBorders>
              <w:top w:val="single" w:sz="4" w:space="0" w:color="auto"/>
              <w:left w:val="single" w:sz="4" w:space="0" w:color="auto"/>
              <w:bottom w:val="single" w:sz="4" w:space="0" w:color="auto"/>
              <w:right w:val="single" w:sz="4" w:space="0" w:color="auto"/>
            </w:tcBorders>
            <w:vAlign w:val="center"/>
          </w:tcPr>
          <w:p w14:paraId="5EA827F4" w14:textId="77777777" w:rsidR="00522D7C" w:rsidRPr="001B2F06" w:rsidRDefault="00863A2B">
            <w:pPr>
              <w:jc w:val="center"/>
              <w:rPr>
                <w:b/>
                <w:sz w:val="20"/>
                <w:szCs w:val="20"/>
              </w:rPr>
            </w:pPr>
            <w:r w:rsidRPr="001B2F06">
              <w:rPr>
                <w:b/>
                <w:sz w:val="20"/>
                <w:szCs w:val="20"/>
              </w:rPr>
              <w:t>Notice of Disallowance</w:t>
            </w:r>
          </w:p>
        </w:tc>
        <w:tc>
          <w:tcPr>
            <w:tcW w:w="1611" w:type="dxa"/>
            <w:vMerge w:val="restart"/>
            <w:tcBorders>
              <w:top w:val="single" w:sz="4" w:space="0" w:color="auto"/>
              <w:left w:val="single" w:sz="4" w:space="0" w:color="auto"/>
              <w:bottom w:val="single" w:sz="4" w:space="0" w:color="auto"/>
              <w:right w:val="single" w:sz="4" w:space="0" w:color="auto"/>
            </w:tcBorders>
            <w:vAlign w:val="center"/>
          </w:tcPr>
          <w:p w14:paraId="741196FA" w14:textId="77777777" w:rsidR="00522D7C" w:rsidRPr="001B2F06" w:rsidRDefault="00863A2B">
            <w:pPr>
              <w:jc w:val="center"/>
              <w:rPr>
                <w:b/>
                <w:sz w:val="20"/>
                <w:szCs w:val="20"/>
              </w:rPr>
            </w:pPr>
            <w:r w:rsidRPr="001B2F06">
              <w:rPr>
                <w:b/>
                <w:sz w:val="20"/>
                <w:szCs w:val="20"/>
              </w:rPr>
              <w:t>Description/</w:t>
            </w:r>
          </w:p>
          <w:p w14:paraId="61D9DEC4" w14:textId="77777777" w:rsidR="00522D7C" w:rsidRPr="001B2F06" w:rsidRDefault="00863A2B">
            <w:pPr>
              <w:jc w:val="center"/>
              <w:rPr>
                <w:b/>
                <w:sz w:val="20"/>
                <w:szCs w:val="20"/>
              </w:rPr>
            </w:pPr>
            <w:r w:rsidRPr="001B2F06">
              <w:rPr>
                <w:b/>
                <w:sz w:val="20"/>
                <w:szCs w:val="20"/>
              </w:rPr>
              <w:t>Nature</w:t>
            </w:r>
          </w:p>
        </w:tc>
        <w:tc>
          <w:tcPr>
            <w:tcW w:w="1922" w:type="dxa"/>
            <w:vMerge w:val="restart"/>
            <w:tcBorders>
              <w:top w:val="single" w:sz="4" w:space="0" w:color="auto"/>
              <w:left w:val="single" w:sz="4" w:space="0" w:color="auto"/>
              <w:bottom w:val="single" w:sz="4" w:space="0" w:color="auto"/>
              <w:right w:val="single" w:sz="4" w:space="0" w:color="auto"/>
            </w:tcBorders>
            <w:vAlign w:val="center"/>
          </w:tcPr>
          <w:p w14:paraId="7E43FF68" w14:textId="77777777" w:rsidR="00522D7C" w:rsidRPr="001B2F06" w:rsidRDefault="00863A2B">
            <w:pPr>
              <w:jc w:val="center"/>
              <w:rPr>
                <w:b/>
                <w:sz w:val="20"/>
                <w:szCs w:val="20"/>
              </w:rPr>
            </w:pPr>
            <w:r w:rsidRPr="001B2F06">
              <w:rPr>
                <w:b/>
                <w:sz w:val="20"/>
                <w:szCs w:val="20"/>
              </w:rPr>
              <w:t>Status</w:t>
            </w:r>
          </w:p>
        </w:tc>
      </w:tr>
      <w:tr w:rsidR="00D70CD8" w:rsidRPr="00CB4E20" w14:paraId="2B1632E7" w14:textId="77777777" w:rsidTr="008D7362">
        <w:trPr>
          <w:trHeight w:val="350"/>
          <w:tblHeader/>
        </w:trPr>
        <w:tc>
          <w:tcPr>
            <w:tcW w:w="1998" w:type="dxa"/>
            <w:tcBorders>
              <w:top w:val="single" w:sz="4" w:space="0" w:color="auto"/>
              <w:bottom w:val="single" w:sz="4" w:space="0" w:color="auto"/>
            </w:tcBorders>
            <w:vAlign w:val="center"/>
          </w:tcPr>
          <w:p w14:paraId="4BD17C6D" w14:textId="77777777" w:rsidR="006E0A08" w:rsidRPr="001B2F06" w:rsidRDefault="00863A2B">
            <w:pPr>
              <w:jc w:val="center"/>
              <w:rPr>
                <w:b/>
                <w:sz w:val="20"/>
                <w:szCs w:val="20"/>
              </w:rPr>
            </w:pPr>
            <w:r w:rsidRPr="001B2F06">
              <w:rPr>
                <w:b/>
                <w:sz w:val="20"/>
                <w:szCs w:val="20"/>
              </w:rPr>
              <w:t>Number</w:t>
            </w:r>
          </w:p>
        </w:tc>
        <w:tc>
          <w:tcPr>
            <w:tcW w:w="1422" w:type="dxa"/>
            <w:tcBorders>
              <w:top w:val="single" w:sz="4" w:space="0" w:color="auto"/>
              <w:bottom w:val="single" w:sz="4" w:space="0" w:color="auto"/>
            </w:tcBorders>
            <w:vAlign w:val="center"/>
          </w:tcPr>
          <w:p w14:paraId="3E9F4627" w14:textId="77777777" w:rsidR="006E0A08" w:rsidRPr="001B2F06" w:rsidRDefault="00863A2B">
            <w:pPr>
              <w:jc w:val="center"/>
              <w:rPr>
                <w:b/>
                <w:sz w:val="20"/>
                <w:szCs w:val="20"/>
              </w:rPr>
            </w:pPr>
            <w:r w:rsidRPr="001B2F06">
              <w:rPr>
                <w:b/>
                <w:sz w:val="20"/>
                <w:szCs w:val="20"/>
              </w:rPr>
              <w:t>Date</w:t>
            </w:r>
          </w:p>
        </w:tc>
        <w:tc>
          <w:tcPr>
            <w:tcW w:w="1620" w:type="dxa"/>
            <w:tcBorders>
              <w:top w:val="single" w:sz="4" w:space="0" w:color="auto"/>
              <w:bottom w:val="single" w:sz="4" w:space="0" w:color="auto"/>
            </w:tcBorders>
            <w:vAlign w:val="center"/>
          </w:tcPr>
          <w:p w14:paraId="7F5316DD" w14:textId="77777777" w:rsidR="00287375" w:rsidRPr="001B2F06" w:rsidRDefault="00863A2B">
            <w:pPr>
              <w:jc w:val="center"/>
              <w:rPr>
                <w:b/>
                <w:sz w:val="20"/>
                <w:szCs w:val="20"/>
              </w:rPr>
            </w:pPr>
            <w:r w:rsidRPr="001B2F06">
              <w:rPr>
                <w:b/>
                <w:sz w:val="20"/>
                <w:szCs w:val="20"/>
              </w:rPr>
              <w:t>Amount</w:t>
            </w:r>
          </w:p>
        </w:tc>
        <w:tc>
          <w:tcPr>
            <w:tcW w:w="1611" w:type="dxa"/>
            <w:vMerge/>
            <w:tcBorders>
              <w:top w:val="single" w:sz="4" w:space="0" w:color="auto"/>
              <w:bottom w:val="single" w:sz="4" w:space="0" w:color="auto"/>
            </w:tcBorders>
          </w:tcPr>
          <w:p w14:paraId="31A10E2D" w14:textId="77777777" w:rsidR="00522D7C" w:rsidRPr="001B2F06" w:rsidRDefault="00522D7C">
            <w:pPr>
              <w:keepNext/>
              <w:jc w:val="center"/>
              <w:outlineLvl w:val="0"/>
              <w:rPr>
                <w:b/>
                <w:sz w:val="20"/>
                <w:szCs w:val="20"/>
              </w:rPr>
            </w:pPr>
          </w:p>
        </w:tc>
        <w:tc>
          <w:tcPr>
            <w:tcW w:w="1922" w:type="dxa"/>
            <w:vMerge/>
            <w:tcBorders>
              <w:top w:val="single" w:sz="4" w:space="0" w:color="auto"/>
              <w:bottom w:val="single" w:sz="4" w:space="0" w:color="auto"/>
            </w:tcBorders>
          </w:tcPr>
          <w:p w14:paraId="0AA9B1C9" w14:textId="77777777" w:rsidR="00522D7C" w:rsidRPr="001B2F06" w:rsidRDefault="00522D7C">
            <w:pPr>
              <w:keepNext/>
              <w:jc w:val="center"/>
              <w:outlineLvl w:val="0"/>
              <w:rPr>
                <w:b/>
                <w:sz w:val="20"/>
                <w:szCs w:val="20"/>
              </w:rPr>
            </w:pPr>
          </w:p>
        </w:tc>
      </w:tr>
      <w:tr w:rsidR="00D70CD8" w:rsidRPr="00CB4E20" w14:paraId="3DD4F54B" w14:textId="77777777" w:rsidTr="001B2F06">
        <w:trPr>
          <w:trHeight w:val="1637"/>
        </w:trPr>
        <w:tc>
          <w:tcPr>
            <w:tcW w:w="1998" w:type="dxa"/>
            <w:tcBorders>
              <w:top w:val="single" w:sz="4" w:space="0" w:color="auto"/>
            </w:tcBorders>
          </w:tcPr>
          <w:p w14:paraId="0DAB9B51" w14:textId="77777777" w:rsidR="00522D7C" w:rsidRPr="001B2F06" w:rsidRDefault="00863A2B">
            <w:pPr>
              <w:rPr>
                <w:sz w:val="20"/>
                <w:szCs w:val="20"/>
              </w:rPr>
            </w:pPr>
            <w:r w:rsidRPr="001B2F06">
              <w:rPr>
                <w:sz w:val="20"/>
                <w:szCs w:val="20"/>
              </w:rPr>
              <w:t>11-001-164(07-09)</w:t>
            </w:r>
          </w:p>
        </w:tc>
        <w:tc>
          <w:tcPr>
            <w:tcW w:w="1422" w:type="dxa"/>
            <w:tcBorders>
              <w:top w:val="single" w:sz="4" w:space="0" w:color="auto"/>
            </w:tcBorders>
          </w:tcPr>
          <w:p w14:paraId="0B722C46" w14:textId="77777777" w:rsidR="00522D7C" w:rsidRPr="001B2F06" w:rsidRDefault="00863A2B">
            <w:pPr>
              <w:jc w:val="right"/>
              <w:rPr>
                <w:sz w:val="20"/>
                <w:szCs w:val="20"/>
              </w:rPr>
            </w:pPr>
            <w:r w:rsidRPr="001B2F06">
              <w:rPr>
                <w:sz w:val="20"/>
                <w:szCs w:val="20"/>
              </w:rPr>
              <w:t>2/25/2011</w:t>
            </w:r>
          </w:p>
        </w:tc>
        <w:tc>
          <w:tcPr>
            <w:tcW w:w="1620" w:type="dxa"/>
            <w:tcBorders>
              <w:top w:val="single" w:sz="4" w:space="0" w:color="auto"/>
              <w:right w:val="single" w:sz="4" w:space="0" w:color="auto"/>
            </w:tcBorders>
          </w:tcPr>
          <w:p w14:paraId="36193599" w14:textId="77777777" w:rsidR="00522D7C" w:rsidRPr="001B2F06" w:rsidRDefault="00863A2B">
            <w:pPr>
              <w:jc w:val="right"/>
              <w:rPr>
                <w:sz w:val="20"/>
                <w:szCs w:val="20"/>
              </w:rPr>
            </w:pPr>
            <w:r w:rsidRPr="001B2F06">
              <w:rPr>
                <w:sz w:val="20"/>
                <w:szCs w:val="20"/>
              </w:rPr>
              <w:t>355,000.00</w:t>
            </w:r>
          </w:p>
        </w:tc>
        <w:tc>
          <w:tcPr>
            <w:tcW w:w="1611" w:type="dxa"/>
            <w:vMerge w:val="restart"/>
            <w:tcBorders>
              <w:top w:val="single" w:sz="4" w:space="0" w:color="auto"/>
              <w:left w:val="single" w:sz="4" w:space="0" w:color="auto"/>
              <w:bottom w:val="single" w:sz="4" w:space="0" w:color="auto"/>
              <w:right w:val="single" w:sz="4" w:space="0" w:color="auto"/>
            </w:tcBorders>
          </w:tcPr>
          <w:p w14:paraId="002A02F5" w14:textId="77777777" w:rsidR="00522D7C" w:rsidRPr="001B2F06" w:rsidRDefault="00863A2B">
            <w:pPr>
              <w:jc w:val="both"/>
              <w:rPr>
                <w:sz w:val="20"/>
                <w:szCs w:val="20"/>
              </w:rPr>
            </w:pPr>
            <w:r w:rsidRPr="001B2F06">
              <w:rPr>
                <w:sz w:val="20"/>
                <w:szCs w:val="20"/>
              </w:rPr>
              <w:t>Hiring of private legal counsel without concurrence of COA</w:t>
            </w:r>
          </w:p>
        </w:tc>
        <w:tc>
          <w:tcPr>
            <w:tcW w:w="1922" w:type="dxa"/>
            <w:tcBorders>
              <w:top w:val="single" w:sz="4" w:space="0" w:color="auto"/>
              <w:left w:val="single" w:sz="4" w:space="0" w:color="auto"/>
              <w:bottom w:val="single" w:sz="4" w:space="0" w:color="auto"/>
              <w:right w:val="single" w:sz="4" w:space="0" w:color="auto"/>
            </w:tcBorders>
          </w:tcPr>
          <w:p w14:paraId="718CB3A7" w14:textId="106485C4" w:rsidR="00035432" w:rsidRPr="001B2F06" w:rsidRDefault="00863A2B">
            <w:pPr>
              <w:jc w:val="both"/>
              <w:rPr>
                <w:sz w:val="20"/>
                <w:szCs w:val="20"/>
              </w:rPr>
            </w:pPr>
            <w:r w:rsidRPr="001B2F06">
              <w:rPr>
                <w:sz w:val="20"/>
                <w:szCs w:val="20"/>
              </w:rPr>
              <w:t>NGS-Cluster 5 Decision was issued granting the exclusion of Ms. Imelda F. Navigar among persons liable thereon.</w:t>
            </w:r>
          </w:p>
        </w:tc>
      </w:tr>
      <w:tr w:rsidR="00D70CD8" w:rsidRPr="00CB4E20" w14:paraId="4F91A357" w14:textId="77777777" w:rsidTr="00FE39EC">
        <w:tc>
          <w:tcPr>
            <w:tcW w:w="1998" w:type="dxa"/>
          </w:tcPr>
          <w:p w14:paraId="2DD3202E" w14:textId="77777777" w:rsidR="00522D7C" w:rsidRPr="001B2F06" w:rsidRDefault="00863A2B">
            <w:pPr>
              <w:rPr>
                <w:sz w:val="20"/>
                <w:szCs w:val="20"/>
              </w:rPr>
            </w:pPr>
            <w:r w:rsidRPr="001B2F06">
              <w:rPr>
                <w:sz w:val="20"/>
                <w:szCs w:val="20"/>
              </w:rPr>
              <w:t>11-003-164(10)</w:t>
            </w:r>
          </w:p>
        </w:tc>
        <w:tc>
          <w:tcPr>
            <w:tcW w:w="1422" w:type="dxa"/>
          </w:tcPr>
          <w:p w14:paraId="178647B3" w14:textId="77777777" w:rsidR="00522D7C" w:rsidRPr="001B2F06" w:rsidRDefault="00863A2B">
            <w:pPr>
              <w:jc w:val="right"/>
              <w:rPr>
                <w:sz w:val="20"/>
                <w:szCs w:val="20"/>
              </w:rPr>
            </w:pPr>
            <w:r w:rsidRPr="001B2F06">
              <w:rPr>
                <w:sz w:val="20"/>
                <w:szCs w:val="20"/>
              </w:rPr>
              <w:t>6/28/2011</w:t>
            </w:r>
          </w:p>
        </w:tc>
        <w:tc>
          <w:tcPr>
            <w:tcW w:w="1620" w:type="dxa"/>
            <w:tcBorders>
              <w:right w:val="single" w:sz="4" w:space="0" w:color="auto"/>
            </w:tcBorders>
          </w:tcPr>
          <w:p w14:paraId="15796058" w14:textId="77777777" w:rsidR="00522D7C" w:rsidRPr="001B2F06" w:rsidRDefault="00863A2B">
            <w:pPr>
              <w:jc w:val="right"/>
              <w:rPr>
                <w:sz w:val="20"/>
                <w:szCs w:val="20"/>
              </w:rPr>
            </w:pPr>
            <w:r w:rsidRPr="001B2F06">
              <w:rPr>
                <w:sz w:val="20"/>
                <w:szCs w:val="20"/>
              </w:rPr>
              <w:t>327,096.79</w:t>
            </w:r>
          </w:p>
        </w:tc>
        <w:tc>
          <w:tcPr>
            <w:tcW w:w="1611" w:type="dxa"/>
            <w:vMerge/>
            <w:tcBorders>
              <w:top w:val="single" w:sz="4" w:space="0" w:color="auto"/>
              <w:left w:val="single" w:sz="4" w:space="0" w:color="auto"/>
              <w:bottom w:val="single" w:sz="4" w:space="0" w:color="auto"/>
              <w:right w:val="single" w:sz="4" w:space="0" w:color="auto"/>
            </w:tcBorders>
          </w:tcPr>
          <w:p w14:paraId="6C71B9ED" w14:textId="77777777" w:rsidR="00522D7C" w:rsidRPr="001B2F06" w:rsidRDefault="00522D7C">
            <w:pPr>
              <w:keepNext/>
              <w:keepLines/>
              <w:spacing w:before="200"/>
              <w:outlineLvl w:val="1"/>
              <w:rPr>
                <w:sz w:val="20"/>
                <w:szCs w:val="20"/>
              </w:rPr>
            </w:pPr>
          </w:p>
        </w:tc>
        <w:tc>
          <w:tcPr>
            <w:tcW w:w="1922" w:type="dxa"/>
            <w:tcBorders>
              <w:top w:val="single" w:sz="4" w:space="0" w:color="auto"/>
              <w:left w:val="single" w:sz="4" w:space="0" w:color="auto"/>
              <w:bottom w:val="single" w:sz="4" w:space="0" w:color="auto"/>
              <w:right w:val="single" w:sz="4" w:space="0" w:color="auto"/>
            </w:tcBorders>
          </w:tcPr>
          <w:p w14:paraId="61F6AE82" w14:textId="77777777" w:rsidR="00DE5FAC" w:rsidRPr="001B2F06" w:rsidRDefault="00863A2B">
            <w:pPr>
              <w:keepNext/>
              <w:keepLines/>
              <w:outlineLvl w:val="1"/>
              <w:rPr>
                <w:sz w:val="20"/>
                <w:szCs w:val="20"/>
              </w:rPr>
            </w:pPr>
            <w:r w:rsidRPr="001B2F06">
              <w:rPr>
                <w:sz w:val="20"/>
                <w:szCs w:val="20"/>
              </w:rPr>
              <w:t>Issued Notice of Finality of Decision (NFD) dated July 12, 2012.</w:t>
            </w:r>
          </w:p>
        </w:tc>
      </w:tr>
      <w:tr w:rsidR="00D70CD8" w:rsidRPr="00CB4E20" w14:paraId="441F9EF3" w14:textId="77777777" w:rsidTr="00CA31EF">
        <w:tc>
          <w:tcPr>
            <w:tcW w:w="1998" w:type="dxa"/>
          </w:tcPr>
          <w:p w14:paraId="213432F3" w14:textId="77777777" w:rsidR="00522D7C" w:rsidRPr="001B2F06" w:rsidRDefault="00863A2B">
            <w:pPr>
              <w:rPr>
                <w:sz w:val="20"/>
                <w:szCs w:val="20"/>
              </w:rPr>
            </w:pPr>
            <w:r w:rsidRPr="001B2F06">
              <w:rPr>
                <w:sz w:val="20"/>
                <w:szCs w:val="20"/>
              </w:rPr>
              <w:t>12-001-164(06&amp;07)</w:t>
            </w:r>
          </w:p>
        </w:tc>
        <w:tc>
          <w:tcPr>
            <w:tcW w:w="1422" w:type="dxa"/>
          </w:tcPr>
          <w:p w14:paraId="6A934ECB" w14:textId="77777777" w:rsidR="00522D7C" w:rsidRPr="001B2F06" w:rsidRDefault="00863A2B">
            <w:pPr>
              <w:jc w:val="right"/>
              <w:rPr>
                <w:sz w:val="20"/>
                <w:szCs w:val="20"/>
              </w:rPr>
            </w:pPr>
            <w:r w:rsidRPr="001B2F06">
              <w:rPr>
                <w:sz w:val="20"/>
                <w:szCs w:val="20"/>
              </w:rPr>
              <w:t>6/29/2012</w:t>
            </w:r>
          </w:p>
        </w:tc>
        <w:tc>
          <w:tcPr>
            <w:tcW w:w="1620" w:type="dxa"/>
          </w:tcPr>
          <w:p w14:paraId="3042BCA1" w14:textId="77777777" w:rsidR="00522D7C" w:rsidRPr="001B2F06" w:rsidRDefault="00863A2B">
            <w:pPr>
              <w:jc w:val="right"/>
              <w:rPr>
                <w:sz w:val="20"/>
                <w:szCs w:val="20"/>
              </w:rPr>
            </w:pPr>
            <w:r w:rsidRPr="001B2F06">
              <w:rPr>
                <w:sz w:val="20"/>
                <w:szCs w:val="20"/>
              </w:rPr>
              <w:t>1,371,750.00</w:t>
            </w:r>
          </w:p>
        </w:tc>
        <w:tc>
          <w:tcPr>
            <w:tcW w:w="1611" w:type="dxa"/>
            <w:tcBorders>
              <w:top w:val="single" w:sz="4" w:space="0" w:color="auto"/>
            </w:tcBorders>
          </w:tcPr>
          <w:p w14:paraId="0B4B4223" w14:textId="77777777" w:rsidR="00522D7C" w:rsidRPr="001B2F06" w:rsidRDefault="00863A2B">
            <w:pPr>
              <w:jc w:val="both"/>
              <w:rPr>
                <w:sz w:val="20"/>
                <w:szCs w:val="20"/>
              </w:rPr>
            </w:pPr>
            <w:r w:rsidRPr="001B2F06">
              <w:rPr>
                <w:sz w:val="20"/>
                <w:szCs w:val="20"/>
              </w:rPr>
              <w:t>Non- compliance with the requirements within the reglementary period.</w:t>
            </w:r>
          </w:p>
        </w:tc>
        <w:tc>
          <w:tcPr>
            <w:tcW w:w="1922" w:type="dxa"/>
            <w:tcBorders>
              <w:top w:val="single" w:sz="4" w:space="0" w:color="auto"/>
            </w:tcBorders>
          </w:tcPr>
          <w:p w14:paraId="6134DD6E" w14:textId="77777777" w:rsidR="00947AAF" w:rsidRPr="001B2F06" w:rsidRDefault="00863A2B">
            <w:pPr>
              <w:jc w:val="both"/>
              <w:rPr>
                <w:sz w:val="20"/>
                <w:szCs w:val="20"/>
              </w:rPr>
            </w:pPr>
            <w:r w:rsidRPr="001B2F06">
              <w:rPr>
                <w:sz w:val="20"/>
                <w:szCs w:val="20"/>
              </w:rPr>
              <w:t>NGS-Cluster 5 Decision No. 2018-019 was issued affirming the disallowance and denying the Appeal of the Appellants for lack of merit.</w:t>
            </w:r>
          </w:p>
        </w:tc>
      </w:tr>
      <w:tr w:rsidR="00D70CD8" w:rsidRPr="00CB4E20" w14:paraId="0428D113" w14:textId="77777777" w:rsidTr="001B2F06">
        <w:tc>
          <w:tcPr>
            <w:tcW w:w="1998" w:type="dxa"/>
          </w:tcPr>
          <w:p w14:paraId="0C21AFE4" w14:textId="77777777" w:rsidR="00522D7C" w:rsidRPr="001B2F06" w:rsidRDefault="00863A2B">
            <w:pPr>
              <w:rPr>
                <w:sz w:val="20"/>
                <w:szCs w:val="20"/>
              </w:rPr>
            </w:pPr>
            <w:r w:rsidRPr="001B2F06">
              <w:rPr>
                <w:sz w:val="20"/>
                <w:szCs w:val="20"/>
              </w:rPr>
              <w:t>2012-164-01(2011)</w:t>
            </w:r>
          </w:p>
        </w:tc>
        <w:tc>
          <w:tcPr>
            <w:tcW w:w="1422" w:type="dxa"/>
          </w:tcPr>
          <w:p w14:paraId="0365689E" w14:textId="77777777" w:rsidR="00522D7C" w:rsidRPr="001B2F06" w:rsidRDefault="00863A2B">
            <w:pPr>
              <w:jc w:val="right"/>
              <w:rPr>
                <w:sz w:val="20"/>
                <w:szCs w:val="20"/>
              </w:rPr>
            </w:pPr>
            <w:r w:rsidRPr="001B2F06">
              <w:rPr>
                <w:sz w:val="20"/>
                <w:szCs w:val="20"/>
              </w:rPr>
              <w:t>3/2/2012</w:t>
            </w:r>
          </w:p>
        </w:tc>
        <w:tc>
          <w:tcPr>
            <w:tcW w:w="1620" w:type="dxa"/>
          </w:tcPr>
          <w:p w14:paraId="646B1E02" w14:textId="77777777" w:rsidR="00522D7C" w:rsidRPr="001B2F06" w:rsidRDefault="00863A2B">
            <w:pPr>
              <w:jc w:val="right"/>
              <w:rPr>
                <w:sz w:val="20"/>
                <w:szCs w:val="20"/>
              </w:rPr>
            </w:pPr>
            <w:r w:rsidRPr="001B2F06">
              <w:rPr>
                <w:sz w:val="20"/>
                <w:szCs w:val="20"/>
              </w:rPr>
              <w:t>479,031.31</w:t>
            </w:r>
          </w:p>
        </w:tc>
        <w:tc>
          <w:tcPr>
            <w:tcW w:w="1611" w:type="dxa"/>
            <w:tcBorders>
              <w:bottom w:val="single" w:sz="4" w:space="0" w:color="auto"/>
            </w:tcBorders>
          </w:tcPr>
          <w:p w14:paraId="7C6B1DCC" w14:textId="77777777" w:rsidR="00947AAF" w:rsidRDefault="00863A2B">
            <w:pPr>
              <w:jc w:val="both"/>
              <w:rPr>
                <w:sz w:val="20"/>
                <w:szCs w:val="20"/>
              </w:rPr>
            </w:pPr>
            <w:r w:rsidRPr="001B2F06">
              <w:rPr>
                <w:sz w:val="20"/>
                <w:szCs w:val="20"/>
              </w:rPr>
              <w:t>Non- compliance with the requirements within the reglementary period.</w:t>
            </w:r>
          </w:p>
          <w:p w14:paraId="34630A9B" w14:textId="77777777" w:rsidR="00873C6A" w:rsidRPr="001B2F06" w:rsidRDefault="00873C6A">
            <w:pPr>
              <w:jc w:val="both"/>
              <w:rPr>
                <w:sz w:val="20"/>
                <w:szCs w:val="20"/>
              </w:rPr>
            </w:pPr>
          </w:p>
        </w:tc>
        <w:tc>
          <w:tcPr>
            <w:tcW w:w="1922" w:type="dxa"/>
            <w:tcBorders>
              <w:bottom w:val="single" w:sz="4" w:space="0" w:color="auto"/>
            </w:tcBorders>
          </w:tcPr>
          <w:p w14:paraId="569A9A93" w14:textId="77777777" w:rsidR="00522D7C" w:rsidRPr="001B2F06" w:rsidRDefault="00863A2B">
            <w:pPr>
              <w:jc w:val="both"/>
              <w:rPr>
                <w:sz w:val="20"/>
                <w:szCs w:val="20"/>
              </w:rPr>
            </w:pPr>
            <w:r w:rsidRPr="001B2F06">
              <w:rPr>
                <w:sz w:val="20"/>
                <w:szCs w:val="20"/>
              </w:rPr>
              <w:t>Pending appeal filed by Ms. Imelda F. Navigar, Chief Accountant.</w:t>
            </w:r>
          </w:p>
        </w:tc>
      </w:tr>
      <w:tr w:rsidR="00D70CD8" w:rsidRPr="00CB4E20" w14:paraId="7554048F" w14:textId="77777777" w:rsidTr="001B2F06">
        <w:tc>
          <w:tcPr>
            <w:tcW w:w="1998" w:type="dxa"/>
          </w:tcPr>
          <w:p w14:paraId="2CE966F2" w14:textId="77777777" w:rsidR="00522D7C" w:rsidRPr="00655872" w:rsidRDefault="00863A2B">
            <w:pPr>
              <w:rPr>
                <w:sz w:val="20"/>
                <w:szCs w:val="20"/>
                <w:highlight w:val="yellow"/>
              </w:rPr>
            </w:pPr>
            <w:r w:rsidRPr="00AF0CB0">
              <w:rPr>
                <w:sz w:val="20"/>
                <w:szCs w:val="20"/>
              </w:rPr>
              <w:t>13-001-164(2011)</w:t>
            </w:r>
          </w:p>
        </w:tc>
        <w:tc>
          <w:tcPr>
            <w:tcW w:w="1422" w:type="dxa"/>
          </w:tcPr>
          <w:p w14:paraId="111F2FBA" w14:textId="77777777" w:rsidR="00522D7C" w:rsidRPr="001B2F06" w:rsidRDefault="00863A2B">
            <w:pPr>
              <w:jc w:val="right"/>
              <w:rPr>
                <w:sz w:val="20"/>
                <w:szCs w:val="20"/>
              </w:rPr>
            </w:pPr>
            <w:r w:rsidRPr="001B2F06">
              <w:rPr>
                <w:sz w:val="20"/>
                <w:szCs w:val="20"/>
              </w:rPr>
              <w:t>10/7/2013</w:t>
            </w:r>
          </w:p>
        </w:tc>
        <w:tc>
          <w:tcPr>
            <w:tcW w:w="1620" w:type="dxa"/>
            <w:tcBorders>
              <w:right w:val="single" w:sz="4" w:space="0" w:color="auto"/>
            </w:tcBorders>
          </w:tcPr>
          <w:p w14:paraId="7476B5EE" w14:textId="77777777" w:rsidR="00522D7C" w:rsidRPr="001B2F06" w:rsidRDefault="00863A2B">
            <w:pPr>
              <w:jc w:val="right"/>
              <w:rPr>
                <w:sz w:val="20"/>
                <w:szCs w:val="20"/>
              </w:rPr>
            </w:pPr>
            <w:r w:rsidRPr="001B2F06">
              <w:rPr>
                <w:sz w:val="20"/>
                <w:szCs w:val="20"/>
              </w:rPr>
              <w:t>216,000.00</w:t>
            </w:r>
          </w:p>
        </w:tc>
        <w:tc>
          <w:tcPr>
            <w:tcW w:w="1611" w:type="dxa"/>
            <w:vMerge w:val="restart"/>
            <w:tcBorders>
              <w:top w:val="single" w:sz="4" w:space="0" w:color="auto"/>
              <w:left w:val="single" w:sz="4" w:space="0" w:color="auto"/>
              <w:bottom w:val="single" w:sz="4" w:space="0" w:color="auto"/>
              <w:right w:val="single" w:sz="4" w:space="0" w:color="auto"/>
            </w:tcBorders>
          </w:tcPr>
          <w:p w14:paraId="092E509E" w14:textId="77777777" w:rsidR="00DA7CE4" w:rsidRPr="001B2F06" w:rsidRDefault="00863A2B">
            <w:pPr>
              <w:jc w:val="both"/>
              <w:rPr>
                <w:sz w:val="20"/>
                <w:szCs w:val="20"/>
              </w:rPr>
            </w:pPr>
            <w:r w:rsidRPr="001B2F06">
              <w:rPr>
                <w:sz w:val="20"/>
                <w:szCs w:val="20"/>
              </w:rPr>
              <w:t>Payment of services rendered by private legal counsel, contrary to COA Circular No. 95-011 dated December 4, 1995</w:t>
            </w:r>
          </w:p>
        </w:tc>
        <w:tc>
          <w:tcPr>
            <w:tcW w:w="1922" w:type="dxa"/>
            <w:vMerge w:val="restart"/>
            <w:tcBorders>
              <w:top w:val="single" w:sz="4" w:space="0" w:color="auto"/>
              <w:left w:val="single" w:sz="4" w:space="0" w:color="auto"/>
              <w:bottom w:val="single" w:sz="4" w:space="0" w:color="auto"/>
              <w:right w:val="single" w:sz="4" w:space="0" w:color="auto"/>
            </w:tcBorders>
          </w:tcPr>
          <w:p w14:paraId="50D77944" w14:textId="77777777" w:rsidR="00522D7C" w:rsidRPr="001B2F06" w:rsidRDefault="00863A2B">
            <w:pPr>
              <w:rPr>
                <w:sz w:val="20"/>
                <w:szCs w:val="20"/>
              </w:rPr>
            </w:pPr>
            <w:r w:rsidRPr="001B2F06">
              <w:rPr>
                <w:sz w:val="20"/>
                <w:szCs w:val="20"/>
              </w:rPr>
              <w:t>Petition for Review filed by Ms. Imelda F. Navigar, one of the persons liable, docketed as COA CP Case No. 2015-023 dated December 18, 2015.</w:t>
            </w:r>
          </w:p>
        </w:tc>
      </w:tr>
      <w:tr w:rsidR="00D70CD8" w:rsidRPr="00CB4E20" w14:paraId="24EE0E8A" w14:textId="77777777" w:rsidTr="001B2F06">
        <w:trPr>
          <w:trHeight w:val="1718"/>
        </w:trPr>
        <w:tc>
          <w:tcPr>
            <w:tcW w:w="1998" w:type="dxa"/>
          </w:tcPr>
          <w:p w14:paraId="333FE081" w14:textId="77777777" w:rsidR="00522D7C" w:rsidRPr="001B2F06" w:rsidRDefault="00863A2B">
            <w:pPr>
              <w:rPr>
                <w:sz w:val="20"/>
                <w:szCs w:val="20"/>
              </w:rPr>
            </w:pPr>
            <w:r w:rsidRPr="001B2F06">
              <w:rPr>
                <w:sz w:val="20"/>
                <w:szCs w:val="20"/>
              </w:rPr>
              <w:t>13-002-164(2012)</w:t>
            </w:r>
          </w:p>
        </w:tc>
        <w:tc>
          <w:tcPr>
            <w:tcW w:w="1422" w:type="dxa"/>
          </w:tcPr>
          <w:p w14:paraId="349486C3" w14:textId="77777777" w:rsidR="00522D7C" w:rsidRPr="001B2F06" w:rsidRDefault="00863A2B">
            <w:pPr>
              <w:jc w:val="right"/>
              <w:rPr>
                <w:sz w:val="20"/>
                <w:szCs w:val="20"/>
              </w:rPr>
            </w:pPr>
            <w:r w:rsidRPr="001B2F06">
              <w:rPr>
                <w:sz w:val="20"/>
                <w:szCs w:val="20"/>
              </w:rPr>
              <w:t>10/11/2013</w:t>
            </w:r>
          </w:p>
        </w:tc>
        <w:tc>
          <w:tcPr>
            <w:tcW w:w="1620" w:type="dxa"/>
            <w:tcBorders>
              <w:right w:val="single" w:sz="4" w:space="0" w:color="auto"/>
            </w:tcBorders>
          </w:tcPr>
          <w:p w14:paraId="4102AEC5" w14:textId="77777777" w:rsidR="00522D7C" w:rsidRPr="001B2F06" w:rsidRDefault="00863A2B">
            <w:pPr>
              <w:jc w:val="right"/>
              <w:rPr>
                <w:sz w:val="20"/>
                <w:szCs w:val="20"/>
              </w:rPr>
            </w:pPr>
            <w:r w:rsidRPr="001B2F06">
              <w:rPr>
                <w:sz w:val="20"/>
                <w:szCs w:val="20"/>
              </w:rPr>
              <w:t>216,000.00</w:t>
            </w:r>
          </w:p>
        </w:tc>
        <w:tc>
          <w:tcPr>
            <w:tcW w:w="1611" w:type="dxa"/>
            <w:vMerge/>
            <w:tcBorders>
              <w:top w:val="single" w:sz="4" w:space="0" w:color="auto"/>
              <w:left w:val="single" w:sz="4" w:space="0" w:color="auto"/>
              <w:bottom w:val="single" w:sz="4" w:space="0" w:color="auto"/>
              <w:right w:val="single" w:sz="4" w:space="0" w:color="auto"/>
            </w:tcBorders>
          </w:tcPr>
          <w:p w14:paraId="1EF7A3CB" w14:textId="77777777" w:rsidR="00522D7C" w:rsidRPr="001B2F06" w:rsidRDefault="00522D7C">
            <w:pPr>
              <w:keepNext/>
              <w:keepLines/>
              <w:spacing w:before="200"/>
              <w:outlineLvl w:val="1"/>
              <w:rPr>
                <w:sz w:val="20"/>
                <w:szCs w:val="20"/>
              </w:rPr>
            </w:pPr>
          </w:p>
        </w:tc>
        <w:tc>
          <w:tcPr>
            <w:tcW w:w="1922" w:type="dxa"/>
            <w:vMerge/>
            <w:tcBorders>
              <w:top w:val="single" w:sz="4" w:space="0" w:color="auto"/>
              <w:left w:val="single" w:sz="4" w:space="0" w:color="auto"/>
              <w:bottom w:val="single" w:sz="4" w:space="0" w:color="auto"/>
              <w:right w:val="single" w:sz="4" w:space="0" w:color="auto"/>
            </w:tcBorders>
          </w:tcPr>
          <w:p w14:paraId="1D536FA0" w14:textId="77777777" w:rsidR="00522D7C" w:rsidRPr="001B2F06" w:rsidRDefault="00522D7C">
            <w:pPr>
              <w:keepNext/>
              <w:keepLines/>
              <w:spacing w:before="200"/>
              <w:outlineLvl w:val="1"/>
              <w:rPr>
                <w:sz w:val="20"/>
                <w:szCs w:val="20"/>
              </w:rPr>
            </w:pPr>
          </w:p>
        </w:tc>
      </w:tr>
      <w:tr w:rsidR="00D70CD8" w:rsidRPr="00CB4E20" w14:paraId="540963CF" w14:textId="77777777" w:rsidTr="001B2F06">
        <w:tc>
          <w:tcPr>
            <w:tcW w:w="1998" w:type="dxa"/>
            <w:tcBorders>
              <w:bottom w:val="single" w:sz="4" w:space="0" w:color="auto"/>
            </w:tcBorders>
          </w:tcPr>
          <w:p w14:paraId="5BB08D90" w14:textId="77777777" w:rsidR="00522D7C" w:rsidRPr="001B2F06" w:rsidRDefault="00863A2B">
            <w:pPr>
              <w:rPr>
                <w:sz w:val="20"/>
                <w:szCs w:val="20"/>
              </w:rPr>
            </w:pPr>
            <w:r w:rsidRPr="001B2F06">
              <w:rPr>
                <w:sz w:val="20"/>
                <w:szCs w:val="20"/>
              </w:rPr>
              <w:t>2016-002-164(14)</w:t>
            </w:r>
          </w:p>
        </w:tc>
        <w:tc>
          <w:tcPr>
            <w:tcW w:w="1422" w:type="dxa"/>
            <w:tcBorders>
              <w:bottom w:val="single" w:sz="4" w:space="0" w:color="auto"/>
            </w:tcBorders>
          </w:tcPr>
          <w:p w14:paraId="1F33A774" w14:textId="77777777" w:rsidR="00522D7C" w:rsidRPr="001B2F06" w:rsidRDefault="00863A2B">
            <w:pPr>
              <w:jc w:val="right"/>
              <w:rPr>
                <w:sz w:val="20"/>
                <w:szCs w:val="20"/>
              </w:rPr>
            </w:pPr>
            <w:r w:rsidRPr="001B2F06">
              <w:rPr>
                <w:sz w:val="20"/>
                <w:szCs w:val="20"/>
              </w:rPr>
              <w:t>8/22/2016</w:t>
            </w:r>
          </w:p>
        </w:tc>
        <w:tc>
          <w:tcPr>
            <w:tcW w:w="1620" w:type="dxa"/>
            <w:tcBorders>
              <w:bottom w:val="single" w:sz="4" w:space="0" w:color="auto"/>
            </w:tcBorders>
          </w:tcPr>
          <w:p w14:paraId="1BABD453" w14:textId="77777777" w:rsidR="00522D7C" w:rsidRPr="001B2F06" w:rsidRDefault="00863A2B">
            <w:pPr>
              <w:jc w:val="right"/>
              <w:rPr>
                <w:sz w:val="20"/>
                <w:szCs w:val="20"/>
              </w:rPr>
            </w:pPr>
            <w:r w:rsidRPr="001B2F06">
              <w:rPr>
                <w:sz w:val="20"/>
                <w:szCs w:val="20"/>
              </w:rPr>
              <w:t>8,554,353.16</w:t>
            </w:r>
          </w:p>
        </w:tc>
        <w:tc>
          <w:tcPr>
            <w:tcW w:w="1611" w:type="dxa"/>
            <w:tcBorders>
              <w:top w:val="single" w:sz="4" w:space="0" w:color="auto"/>
              <w:bottom w:val="single" w:sz="4" w:space="0" w:color="auto"/>
            </w:tcBorders>
          </w:tcPr>
          <w:p w14:paraId="29FD3D0F" w14:textId="77777777" w:rsidR="00DA7CE4" w:rsidRPr="001B2F06" w:rsidRDefault="00863A2B">
            <w:pPr>
              <w:jc w:val="both"/>
              <w:rPr>
                <w:sz w:val="20"/>
                <w:szCs w:val="20"/>
              </w:rPr>
            </w:pPr>
            <w:r w:rsidRPr="001B2F06">
              <w:rPr>
                <w:sz w:val="20"/>
                <w:szCs w:val="20"/>
              </w:rPr>
              <w:t>Payment of Personnel Welfare Benefit for CY 2014 non- conformance with RA No. 8292</w:t>
            </w:r>
          </w:p>
          <w:p w14:paraId="731C382C" w14:textId="77777777" w:rsidR="00ED4F05" w:rsidRPr="001B2F06" w:rsidRDefault="00ED4F05">
            <w:pPr>
              <w:jc w:val="both"/>
              <w:rPr>
                <w:sz w:val="20"/>
                <w:szCs w:val="20"/>
              </w:rPr>
            </w:pPr>
          </w:p>
        </w:tc>
        <w:tc>
          <w:tcPr>
            <w:tcW w:w="1922" w:type="dxa"/>
            <w:vMerge w:val="restart"/>
            <w:tcBorders>
              <w:top w:val="single" w:sz="4" w:space="0" w:color="auto"/>
              <w:bottom w:val="single" w:sz="4" w:space="0" w:color="auto"/>
            </w:tcBorders>
          </w:tcPr>
          <w:p w14:paraId="1CA3D404" w14:textId="77777777" w:rsidR="00522D7C" w:rsidRPr="001B2F06" w:rsidRDefault="00863A2B">
            <w:pPr>
              <w:jc w:val="both"/>
              <w:rPr>
                <w:sz w:val="20"/>
                <w:szCs w:val="20"/>
              </w:rPr>
            </w:pPr>
            <w:r w:rsidRPr="001B2F06">
              <w:rPr>
                <w:sz w:val="20"/>
                <w:szCs w:val="20"/>
              </w:rPr>
              <w:t>Appeal filed with the Office of the Cluster Director, Cluster 5 – NGS, COA.</w:t>
            </w:r>
          </w:p>
        </w:tc>
      </w:tr>
      <w:tr w:rsidR="00D70CD8" w:rsidRPr="00CB4E20" w14:paraId="4E907669" w14:textId="77777777" w:rsidTr="00FE39EC">
        <w:tc>
          <w:tcPr>
            <w:tcW w:w="1998" w:type="dxa"/>
            <w:tcBorders>
              <w:top w:val="single" w:sz="4" w:space="0" w:color="auto"/>
            </w:tcBorders>
          </w:tcPr>
          <w:p w14:paraId="0746EB8C" w14:textId="77777777" w:rsidR="00522D7C" w:rsidRPr="001B2F06" w:rsidRDefault="00863A2B">
            <w:pPr>
              <w:rPr>
                <w:sz w:val="20"/>
                <w:szCs w:val="20"/>
              </w:rPr>
            </w:pPr>
            <w:r w:rsidRPr="001B2F06">
              <w:rPr>
                <w:sz w:val="20"/>
                <w:szCs w:val="20"/>
              </w:rPr>
              <w:t>2016-002-</w:t>
            </w:r>
            <w:r w:rsidRPr="001B2F06">
              <w:rPr>
                <w:sz w:val="20"/>
                <w:szCs w:val="20"/>
              </w:rPr>
              <w:lastRenderedPageBreak/>
              <w:t>164(12&amp;13)</w:t>
            </w:r>
          </w:p>
        </w:tc>
        <w:tc>
          <w:tcPr>
            <w:tcW w:w="1422" w:type="dxa"/>
            <w:tcBorders>
              <w:top w:val="single" w:sz="4" w:space="0" w:color="auto"/>
              <w:bottom w:val="single" w:sz="4" w:space="0" w:color="000000"/>
            </w:tcBorders>
          </w:tcPr>
          <w:p w14:paraId="46C70A30" w14:textId="77777777" w:rsidR="00522D7C" w:rsidRPr="001B2F06" w:rsidRDefault="00863A2B">
            <w:pPr>
              <w:jc w:val="right"/>
              <w:rPr>
                <w:sz w:val="20"/>
                <w:szCs w:val="20"/>
              </w:rPr>
            </w:pPr>
            <w:r w:rsidRPr="001B2F06">
              <w:rPr>
                <w:sz w:val="20"/>
                <w:szCs w:val="20"/>
              </w:rPr>
              <w:lastRenderedPageBreak/>
              <w:t>8/22/2016</w:t>
            </w:r>
          </w:p>
        </w:tc>
        <w:tc>
          <w:tcPr>
            <w:tcW w:w="1620" w:type="dxa"/>
            <w:tcBorders>
              <w:top w:val="single" w:sz="4" w:space="0" w:color="auto"/>
            </w:tcBorders>
          </w:tcPr>
          <w:p w14:paraId="5CDEB358" w14:textId="77777777" w:rsidR="00522D7C" w:rsidRPr="001B2F06" w:rsidRDefault="00863A2B">
            <w:pPr>
              <w:jc w:val="right"/>
              <w:rPr>
                <w:sz w:val="20"/>
                <w:szCs w:val="20"/>
              </w:rPr>
            </w:pPr>
            <w:r w:rsidRPr="001B2F06">
              <w:rPr>
                <w:sz w:val="20"/>
                <w:szCs w:val="20"/>
              </w:rPr>
              <w:t>18,681,300.00</w:t>
            </w:r>
          </w:p>
        </w:tc>
        <w:tc>
          <w:tcPr>
            <w:tcW w:w="1611" w:type="dxa"/>
            <w:tcBorders>
              <w:top w:val="single" w:sz="4" w:space="0" w:color="auto"/>
            </w:tcBorders>
          </w:tcPr>
          <w:p w14:paraId="669323FD" w14:textId="77777777" w:rsidR="00522D7C" w:rsidRPr="00AF0CB0" w:rsidRDefault="00863A2B">
            <w:pPr>
              <w:jc w:val="both"/>
              <w:rPr>
                <w:sz w:val="20"/>
                <w:szCs w:val="20"/>
              </w:rPr>
            </w:pPr>
            <w:r w:rsidRPr="00AF0CB0">
              <w:rPr>
                <w:sz w:val="20"/>
                <w:szCs w:val="20"/>
              </w:rPr>
              <w:t xml:space="preserve">Payment of </w:t>
            </w:r>
            <w:r w:rsidRPr="00AF0CB0">
              <w:rPr>
                <w:sz w:val="20"/>
                <w:szCs w:val="20"/>
              </w:rPr>
              <w:lastRenderedPageBreak/>
              <w:t>Personnel Welfare Benefit for CYs 2012 and 2013- non- conformance with RA No. 8292</w:t>
            </w:r>
          </w:p>
        </w:tc>
        <w:tc>
          <w:tcPr>
            <w:tcW w:w="1922" w:type="dxa"/>
            <w:vMerge/>
            <w:tcBorders>
              <w:top w:val="single" w:sz="4" w:space="0" w:color="auto"/>
            </w:tcBorders>
          </w:tcPr>
          <w:p w14:paraId="35D885C4" w14:textId="77777777" w:rsidR="00522D7C" w:rsidRPr="001B2F06" w:rsidRDefault="00522D7C">
            <w:pPr>
              <w:keepNext/>
              <w:keepLines/>
              <w:spacing w:before="200"/>
              <w:outlineLvl w:val="2"/>
              <w:rPr>
                <w:sz w:val="20"/>
                <w:szCs w:val="20"/>
              </w:rPr>
            </w:pPr>
          </w:p>
        </w:tc>
      </w:tr>
      <w:tr w:rsidR="00D70CD8" w:rsidRPr="00CB4E20" w14:paraId="4C93CADA" w14:textId="77777777" w:rsidTr="008D7362">
        <w:trPr>
          <w:trHeight w:val="710"/>
        </w:trPr>
        <w:tc>
          <w:tcPr>
            <w:tcW w:w="1998" w:type="dxa"/>
          </w:tcPr>
          <w:p w14:paraId="171B7B8E" w14:textId="77777777" w:rsidR="00BB6B4A" w:rsidRPr="000020BB" w:rsidRDefault="00863A2B">
            <w:pPr>
              <w:rPr>
                <w:sz w:val="20"/>
                <w:szCs w:val="20"/>
              </w:rPr>
            </w:pPr>
            <w:r w:rsidRPr="000020BB">
              <w:rPr>
                <w:sz w:val="20"/>
                <w:szCs w:val="20"/>
              </w:rPr>
              <w:lastRenderedPageBreak/>
              <w:t>17-003-01(2017)</w:t>
            </w:r>
          </w:p>
        </w:tc>
        <w:tc>
          <w:tcPr>
            <w:tcW w:w="1422" w:type="dxa"/>
            <w:tcBorders>
              <w:bottom w:val="single" w:sz="4" w:space="0" w:color="000000"/>
            </w:tcBorders>
          </w:tcPr>
          <w:p w14:paraId="145FAF29" w14:textId="77777777" w:rsidR="00B5712E" w:rsidRPr="001B2F06" w:rsidRDefault="00863A2B" w:rsidP="001B2F06">
            <w:pPr>
              <w:jc w:val="right"/>
              <w:rPr>
                <w:sz w:val="20"/>
                <w:szCs w:val="20"/>
              </w:rPr>
            </w:pPr>
            <w:r w:rsidRPr="001B2F06">
              <w:rPr>
                <w:sz w:val="20"/>
                <w:szCs w:val="20"/>
              </w:rPr>
              <w:t>7/20/2017</w:t>
            </w:r>
          </w:p>
        </w:tc>
        <w:tc>
          <w:tcPr>
            <w:tcW w:w="1620" w:type="dxa"/>
          </w:tcPr>
          <w:p w14:paraId="35CF70B1" w14:textId="77777777" w:rsidR="00DE5FAC" w:rsidRPr="001B2F06" w:rsidRDefault="00863A2B">
            <w:pPr>
              <w:jc w:val="right"/>
              <w:rPr>
                <w:sz w:val="20"/>
                <w:szCs w:val="20"/>
              </w:rPr>
            </w:pPr>
            <w:r w:rsidRPr="001B2F06">
              <w:rPr>
                <w:sz w:val="20"/>
                <w:szCs w:val="20"/>
              </w:rPr>
              <w:t>1,385.00</w:t>
            </w:r>
          </w:p>
        </w:tc>
        <w:tc>
          <w:tcPr>
            <w:tcW w:w="1611" w:type="dxa"/>
          </w:tcPr>
          <w:p w14:paraId="72230400" w14:textId="77777777" w:rsidR="00BB6B4A" w:rsidRPr="001B2F06" w:rsidRDefault="00863A2B">
            <w:pPr>
              <w:rPr>
                <w:sz w:val="20"/>
                <w:szCs w:val="20"/>
              </w:rPr>
            </w:pPr>
            <w:r w:rsidRPr="001B2F06">
              <w:rPr>
                <w:sz w:val="20"/>
                <w:szCs w:val="20"/>
              </w:rPr>
              <w:t>Excess payment of payroll</w:t>
            </w:r>
          </w:p>
        </w:tc>
        <w:tc>
          <w:tcPr>
            <w:tcW w:w="1922" w:type="dxa"/>
          </w:tcPr>
          <w:p w14:paraId="445D5BB3" w14:textId="77777777" w:rsidR="00BB6B4A" w:rsidRPr="001B2F06" w:rsidRDefault="00863A2B">
            <w:pPr>
              <w:keepNext/>
              <w:keepLines/>
              <w:spacing w:before="200"/>
              <w:contextualSpacing/>
              <w:outlineLvl w:val="2"/>
              <w:rPr>
                <w:sz w:val="20"/>
                <w:szCs w:val="20"/>
              </w:rPr>
            </w:pPr>
            <w:r w:rsidRPr="001B2F06">
              <w:rPr>
                <w:sz w:val="20"/>
                <w:szCs w:val="20"/>
              </w:rPr>
              <w:t>Pending issuance of NSSDC for settlements made through payroll upon submission of the Admin Unit of proof of deduction.</w:t>
            </w:r>
          </w:p>
        </w:tc>
      </w:tr>
      <w:tr w:rsidR="00B41D45" w:rsidRPr="00CB4E20" w14:paraId="5A4CF0FA" w14:textId="77777777" w:rsidTr="008D7362">
        <w:trPr>
          <w:trHeight w:val="710"/>
        </w:trPr>
        <w:tc>
          <w:tcPr>
            <w:tcW w:w="1998" w:type="dxa"/>
          </w:tcPr>
          <w:p w14:paraId="5CD9EB74" w14:textId="77777777" w:rsidR="00B41D45" w:rsidRPr="001B2F06" w:rsidRDefault="00863A2B">
            <w:pPr>
              <w:rPr>
                <w:sz w:val="20"/>
                <w:szCs w:val="20"/>
              </w:rPr>
            </w:pPr>
            <w:r w:rsidRPr="001B2F06">
              <w:rPr>
                <w:sz w:val="20"/>
                <w:szCs w:val="20"/>
              </w:rPr>
              <w:t>18-010-01(2017)</w:t>
            </w:r>
          </w:p>
        </w:tc>
        <w:tc>
          <w:tcPr>
            <w:tcW w:w="1422" w:type="dxa"/>
            <w:tcBorders>
              <w:bottom w:val="single" w:sz="4" w:space="0" w:color="000000"/>
            </w:tcBorders>
          </w:tcPr>
          <w:p w14:paraId="2F2AAE50" w14:textId="77777777" w:rsidR="00B5712E" w:rsidRPr="001B2F06" w:rsidRDefault="00863A2B" w:rsidP="001B2F06">
            <w:pPr>
              <w:jc w:val="right"/>
              <w:rPr>
                <w:sz w:val="20"/>
                <w:szCs w:val="20"/>
              </w:rPr>
            </w:pPr>
            <w:r w:rsidRPr="001B2F06">
              <w:rPr>
                <w:sz w:val="20"/>
                <w:szCs w:val="20"/>
              </w:rPr>
              <w:t>5/7/2018</w:t>
            </w:r>
          </w:p>
        </w:tc>
        <w:tc>
          <w:tcPr>
            <w:tcW w:w="1620" w:type="dxa"/>
          </w:tcPr>
          <w:p w14:paraId="136DFF7E" w14:textId="77777777" w:rsidR="00B41D45" w:rsidRPr="001B2F06" w:rsidRDefault="00863A2B">
            <w:pPr>
              <w:jc w:val="right"/>
              <w:rPr>
                <w:sz w:val="20"/>
                <w:szCs w:val="20"/>
              </w:rPr>
            </w:pPr>
            <w:r w:rsidRPr="001B2F06">
              <w:rPr>
                <w:sz w:val="20"/>
                <w:szCs w:val="20"/>
              </w:rPr>
              <w:t xml:space="preserve">                 544.00 </w:t>
            </w:r>
          </w:p>
          <w:p w14:paraId="7DEF42BC" w14:textId="77777777" w:rsidR="00B41D45" w:rsidRPr="001B2F06" w:rsidRDefault="00B41D45">
            <w:pPr>
              <w:jc w:val="right"/>
              <w:rPr>
                <w:sz w:val="20"/>
                <w:szCs w:val="20"/>
              </w:rPr>
            </w:pPr>
          </w:p>
        </w:tc>
        <w:tc>
          <w:tcPr>
            <w:tcW w:w="1611" w:type="dxa"/>
          </w:tcPr>
          <w:p w14:paraId="5EE02ED1" w14:textId="77777777" w:rsidR="00B41D45" w:rsidRPr="001B2F06" w:rsidRDefault="00863A2B">
            <w:pPr>
              <w:rPr>
                <w:sz w:val="20"/>
                <w:szCs w:val="20"/>
              </w:rPr>
            </w:pPr>
            <w:r w:rsidRPr="001B2F06">
              <w:rPr>
                <w:sz w:val="20"/>
                <w:szCs w:val="20"/>
              </w:rPr>
              <w:t>Overpayment of travel expenses</w:t>
            </w:r>
          </w:p>
        </w:tc>
        <w:tc>
          <w:tcPr>
            <w:tcW w:w="1922" w:type="dxa"/>
          </w:tcPr>
          <w:p w14:paraId="5970DFF7" w14:textId="77777777" w:rsidR="00B41D45" w:rsidRPr="001B2F06" w:rsidRDefault="00B41D45">
            <w:pPr>
              <w:keepNext/>
              <w:keepLines/>
              <w:spacing w:before="200"/>
              <w:contextualSpacing/>
              <w:outlineLvl w:val="2"/>
              <w:rPr>
                <w:sz w:val="20"/>
                <w:szCs w:val="20"/>
              </w:rPr>
            </w:pPr>
          </w:p>
        </w:tc>
      </w:tr>
      <w:tr w:rsidR="00B41D45" w:rsidRPr="00CB4E20" w14:paraId="39844932" w14:textId="77777777" w:rsidTr="008D7362">
        <w:trPr>
          <w:trHeight w:val="710"/>
        </w:trPr>
        <w:tc>
          <w:tcPr>
            <w:tcW w:w="1998" w:type="dxa"/>
          </w:tcPr>
          <w:p w14:paraId="54C59663" w14:textId="77777777" w:rsidR="00B41D45" w:rsidRPr="001B2F06" w:rsidRDefault="00863A2B">
            <w:pPr>
              <w:rPr>
                <w:sz w:val="20"/>
                <w:szCs w:val="20"/>
              </w:rPr>
            </w:pPr>
            <w:r w:rsidRPr="001B2F06">
              <w:rPr>
                <w:sz w:val="20"/>
                <w:szCs w:val="20"/>
              </w:rPr>
              <w:t>18-003-01(2017)</w:t>
            </w:r>
          </w:p>
        </w:tc>
        <w:tc>
          <w:tcPr>
            <w:tcW w:w="1422" w:type="dxa"/>
            <w:tcBorders>
              <w:bottom w:val="single" w:sz="4" w:space="0" w:color="000000"/>
            </w:tcBorders>
          </w:tcPr>
          <w:p w14:paraId="3B273F90" w14:textId="77777777" w:rsidR="00B5712E" w:rsidRPr="001B2F06" w:rsidRDefault="00863A2B" w:rsidP="001B2F06">
            <w:pPr>
              <w:jc w:val="right"/>
              <w:rPr>
                <w:sz w:val="20"/>
                <w:szCs w:val="20"/>
              </w:rPr>
            </w:pPr>
            <w:r w:rsidRPr="001B2F06">
              <w:rPr>
                <w:sz w:val="20"/>
                <w:szCs w:val="20"/>
              </w:rPr>
              <w:t>4/19/2018</w:t>
            </w:r>
          </w:p>
        </w:tc>
        <w:tc>
          <w:tcPr>
            <w:tcW w:w="1620" w:type="dxa"/>
          </w:tcPr>
          <w:p w14:paraId="6BBE4ADB" w14:textId="77777777" w:rsidR="00B41D45" w:rsidRPr="001B2F06" w:rsidRDefault="00863A2B">
            <w:pPr>
              <w:jc w:val="right"/>
              <w:rPr>
                <w:sz w:val="20"/>
                <w:szCs w:val="20"/>
              </w:rPr>
            </w:pPr>
            <w:r w:rsidRPr="001B2F06">
              <w:rPr>
                <w:sz w:val="20"/>
                <w:szCs w:val="20"/>
              </w:rPr>
              <w:t xml:space="preserve">              2,140.00 </w:t>
            </w:r>
          </w:p>
          <w:p w14:paraId="7E4AA1B3" w14:textId="77777777" w:rsidR="00B41D45" w:rsidRPr="001B2F06" w:rsidRDefault="00B41D45">
            <w:pPr>
              <w:jc w:val="right"/>
              <w:rPr>
                <w:sz w:val="20"/>
                <w:szCs w:val="20"/>
              </w:rPr>
            </w:pPr>
          </w:p>
        </w:tc>
        <w:tc>
          <w:tcPr>
            <w:tcW w:w="1611" w:type="dxa"/>
          </w:tcPr>
          <w:p w14:paraId="102A50D5" w14:textId="77777777" w:rsidR="00B41D45" w:rsidRPr="001B2F06" w:rsidRDefault="00863A2B">
            <w:pPr>
              <w:rPr>
                <w:sz w:val="20"/>
                <w:szCs w:val="20"/>
              </w:rPr>
            </w:pPr>
            <w:r w:rsidRPr="001B2F06">
              <w:rPr>
                <w:sz w:val="20"/>
                <w:szCs w:val="20"/>
              </w:rPr>
              <w:t>Penalty incurred for the late payment of registration of motor vehicles</w:t>
            </w:r>
          </w:p>
        </w:tc>
        <w:tc>
          <w:tcPr>
            <w:tcW w:w="1922" w:type="dxa"/>
          </w:tcPr>
          <w:p w14:paraId="426BB825" w14:textId="77777777" w:rsidR="00B41D45" w:rsidRPr="001B2F06" w:rsidRDefault="00B41D45">
            <w:pPr>
              <w:keepNext/>
              <w:keepLines/>
              <w:spacing w:before="200"/>
              <w:contextualSpacing/>
              <w:outlineLvl w:val="2"/>
              <w:rPr>
                <w:sz w:val="20"/>
                <w:szCs w:val="20"/>
              </w:rPr>
            </w:pPr>
          </w:p>
        </w:tc>
      </w:tr>
      <w:tr w:rsidR="00B41D45" w:rsidRPr="00CB4E20" w14:paraId="2B71B2F5" w14:textId="77777777" w:rsidTr="008D7362">
        <w:trPr>
          <w:trHeight w:val="710"/>
        </w:trPr>
        <w:tc>
          <w:tcPr>
            <w:tcW w:w="1998" w:type="dxa"/>
          </w:tcPr>
          <w:p w14:paraId="22F8D044" w14:textId="77777777" w:rsidR="00B41D45" w:rsidRPr="001B2F06" w:rsidRDefault="00863A2B">
            <w:pPr>
              <w:rPr>
                <w:sz w:val="20"/>
                <w:szCs w:val="20"/>
              </w:rPr>
            </w:pPr>
            <w:r w:rsidRPr="001B2F06">
              <w:rPr>
                <w:sz w:val="20"/>
                <w:szCs w:val="20"/>
              </w:rPr>
              <w:t>18-001-01/05(2017)</w:t>
            </w:r>
          </w:p>
        </w:tc>
        <w:tc>
          <w:tcPr>
            <w:tcW w:w="1422" w:type="dxa"/>
            <w:tcBorders>
              <w:bottom w:val="single" w:sz="4" w:space="0" w:color="000000"/>
            </w:tcBorders>
          </w:tcPr>
          <w:p w14:paraId="3E5A9705" w14:textId="77777777" w:rsidR="00B5712E" w:rsidRPr="001B2F06" w:rsidRDefault="00863A2B" w:rsidP="001B2F06">
            <w:pPr>
              <w:jc w:val="right"/>
              <w:rPr>
                <w:sz w:val="20"/>
                <w:szCs w:val="20"/>
              </w:rPr>
            </w:pPr>
            <w:r w:rsidRPr="001B2F06">
              <w:rPr>
                <w:sz w:val="20"/>
                <w:szCs w:val="20"/>
              </w:rPr>
              <w:t>4/19/2018</w:t>
            </w:r>
          </w:p>
        </w:tc>
        <w:tc>
          <w:tcPr>
            <w:tcW w:w="1620" w:type="dxa"/>
          </w:tcPr>
          <w:p w14:paraId="34607E3F" w14:textId="77777777" w:rsidR="00B41D45" w:rsidRPr="001B2F06" w:rsidRDefault="00863A2B">
            <w:pPr>
              <w:jc w:val="right"/>
              <w:rPr>
                <w:sz w:val="20"/>
                <w:szCs w:val="20"/>
              </w:rPr>
            </w:pPr>
            <w:r w:rsidRPr="001B2F06">
              <w:rPr>
                <w:sz w:val="20"/>
                <w:szCs w:val="20"/>
              </w:rPr>
              <w:t xml:space="preserve">            91,564.35 </w:t>
            </w:r>
          </w:p>
          <w:p w14:paraId="74D81225" w14:textId="77777777" w:rsidR="00B41D45" w:rsidRPr="001B2F06" w:rsidRDefault="00B41D45">
            <w:pPr>
              <w:jc w:val="right"/>
              <w:rPr>
                <w:sz w:val="20"/>
                <w:szCs w:val="20"/>
              </w:rPr>
            </w:pPr>
          </w:p>
        </w:tc>
        <w:tc>
          <w:tcPr>
            <w:tcW w:w="1611" w:type="dxa"/>
          </w:tcPr>
          <w:p w14:paraId="203D1ECA" w14:textId="77777777" w:rsidR="00B41D45" w:rsidRPr="001B2F06" w:rsidRDefault="00863A2B">
            <w:pPr>
              <w:rPr>
                <w:sz w:val="20"/>
                <w:szCs w:val="20"/>
              </w:rPr>
            </w:pPr>
            <w:r w:rsidRPr="001B2F06">
              <w:rPr>
                <w:sz w:val="20"/>
                <w:szCs w:val="20"/>
              </w:rPr>
              <w:t>Excess payment of telephone expenses for CY 2016-2017</w:t>
            </w:r>
          </w:p>
        </w:tc>
        <w:tc>
          <w:tcPr>
            <w:tcW w:w="1922" w:type="dxa"/>
          </w:tcPr>
          <w:p w14:paraId="63D2DCE9" w14:textId="77777777" w:rsidR="00B41D45" w:rsidRPr="001B2F06" w:rsidRDefault="00863A2B">
            <w:pPr>
              <w:keepNext/>
              <w:keepLines/>
              <w:spacing w:before="200"/>
              <w:contextualSpacing/>
              <w:outlineLvl w:val="2"/>
              <w:rPr>
                <w:sz w:val="20"/>
                <w:szCs w:val="20"/>
              </w:rPr>
            </w:pPr>
            <w:r w:rsidRPr="001B2F06">
              <w:rPr>
                <w:sz w:val="20"/>
                <w:szCs w:val="20"/>
              </w:rPr>
              <w:t>Issued partial NSSDC in the amount of P9,423.11 for refund made by various employees</w:t>
            </w:r>
          </w:p>
        </w:tc>
      </w:tr>
      <w:tr w:rsidR="00B41D45" w:rsidRPr="00CB4E20" w14:paraId="46BF360A" w14:textId="77777777" w:rsidTr="000020BB">
        <w:trPr>
          <w:trHeight w:val="503"/>
        </w:trPr>
        <w:tc>
          <w:tcPr>
            <w:tcW w:w="1998" w:type="dxa"/>
          </w:tcPr>
          <w:p w14:paraId="43EB3273" w14:textId="74E8F0B0" w:rsidR="00B41D45" w:rsidRPr="001B2F06" w:rsidRDefault="00863A2B" w:rsidP="000020BB">
            <w:pPr>
              <w:rPr>
                <w:sz w:val="20"/>
                <w:szCs w:val="20"/>
              </w:rPr>
            </w:pPr>
            <w:r w:rsidRPr="001B2F06">
              <w:rPr>
                <w:sz w:val="20"/>
                <w:szCs w:val="20"/>
              </w:rPr>
              <w:t>18-01</w:t>
            </w:r>
            <w:r w:rsidR="000020BB">
              <w:rPr>
                <w:sz w:val="20"/>
                <w:szCs w:val="20"/>
              </w:rPr>
              <w:t>3</w:t>
            </w:r>
            <w:r w:rsidRPr="001B2F06">
              <w:rPr>
                <w:sz w:val="20"/>
                <w:szCs w:val="20"/>
              </w:rPr>
              <w:t>-0</w:t>
            </w:r>
            <w:r w:rsidR="000020BB">
              <w:rPr>
                <w:sz w:val="20"/>
                <w:szCs w:val="20"/>
              </w:rPr>
              <w:t>5</w:t>
            </w:r>
            <w:r w:rsidRPr="001B2F06">
              <w:rPr>
                <w:sz w:val="20"/>
                <w:szCs w:val="20"/>
              </w:rPr>
              <w:t>(2017)</w:t>
            </w:r>
          </w:p>
        </w:tc>
        <w:tc>
          <w:tcPr>
            <w:tcW w:w="1422" w:type="dxa"/>
            <w:tcBorders>
              <w:bottom w:val="single" w:sz="4" w:space="0" w:color="000000"/>
            </w:tcBorders>
          </w:tcPr>
          <w:p w14:paraId="30FB50A0" w14:textId="2D105C11" w:rsidR="00B5712E" w:rsidRPr="001B2F06" w:rsidRDefault="000020BB" w:rsidP="000020BB">
            <w:pPr>
              <w:jc w:val="right"/>
              <w:rPr>
                <w:sz w:val="20"/>
                <w:szCs w:val="20"/>
              </w:rPr>
            </w:pPr>
            <w:r>
              <w:rPr>
                <w:sz w:val="20"/>
                <w:szCs w:val="20"/>
              </w:rPr>
              <w:t>11</w:t>
            </w:r>
            <w:r w:rsidR="00863A2B" w:rsidRPr="001B2F06">
              <w:rPr>
                <w:sz w:val="20"/>
                <w:szCs w:val="20"/>
              </w:rPr>
              <w:t>/</w:t>
            </w:r>
            <w:r>
              <w:rPr>
                <w:sz w:val="20"/>
                <w:szCs w:val="20"/>
              </w:rPr>
              <w:t>12</w:t>
            </w:r>
            <w:r w:rsidR="00863A2B" w:rsidRPr="001B2F06">
              <w:rPr>
                <w:sz w:val="20"/>
                <w:szCs w:val="20"/>
              </w:rPr>
              <w:t>/2018</w:t>
            </w:r>
          </w:p>
        </w:tc>
        <w:tc>
          <w:tcPr>
            <w:tcW w:w="1620" w:type="dxa"/>
          </w:tcPr>
          <w:p w14:paraId="3450E4B7" w14:textId="7318B595" w:rsidR="00B41D45" w:rsidRPr="001B2F06" w:rsidRDefault="00863A2B">
            <w:pPr>
              <w:jc w:val="right"/>
              <w:rPr>
                <w:sz w:val="20"/>
                <w:szCs w:val="20"/>
              </w:rPr>
            </w:pPr>
            <w:r w:rsidRPr="001B2F06">
              <w:rPr>
                <w:sz w:val="20"/>
                <w:szCs w:val="20"/>
              </w:rPr>
              <w:t xml:space="preserve">                 </w:t>
            </w:r>
            <w:r w:rsidR="000020BB">
              <w:rPr>
                <w:sz w:val="20"/>
                <w:szCs w:val="20"/>
              </w:rPr>
              <w:t>825</w:t>
            </w:r>
            <w:r w:rsidRPr="001B2F06">
              <w:rPr>
                <w:sz w:val="20"/>
                <w:szCs w:val="20"/>
              </w:rPr>
              <w:t xml:space="preserve">.00 </w:t>
            </w:r>
          </w:p>
          <w:p w14:paraId="1E630B1D" w14:textId="77777777" w:rsidR="00B41D45" w:rsidRPr="001B2F06" w:rsidRDefault="00B41D45">
            <w:pPr>
              <w:jc w:val="right"/>
              <w:rPr>
                <w:sz w:val="20"/>
                <w:szCs w:val="20"/>
              </w:rPr>
            </w:pPr>
          </w:p>
        </w:tc>
        <w:tc>
          <w:tcPr>
            <w:tcW w:w="1611" w:type="dxa"/>
          </w:tcPr>
          <w:p w14:paraId="58AE07B6" w14:textId="77777777" w:rsidR="00B41D45" w:rsidRPr="001B2F06" w:rsidRDefault="00863A2B">
            <w:pPr>
              <w:rPr>
                <w:sz w:val="20"/>
                <w:szCs w:val="20"/>
              </w:rPr>
            </w:pPr>
            <w:r w:rsidRPr="001B2F06">
              <w:rPr>
                <w:sz w:val="20"/>
                <w:szCs w:val="20"/>
              </w:rPr>
              <w:t>Overpayment of travel expenses</w:t>
            </w:r>
          </w:p>
        </w:tc>
        <w:tc>
          <w:tcPr>
            <w:tcW w:w="1922" w:type="dxa"/>
          </w:tcPr>
          <w:p w14:paraId="276AC974" w14:textId="77777777" w:rsidR="00B41D45" w:rsidRPr="001B2F06" w:rsidRDefault="00B41D45">
            <w:pPr>
              <w:keepNext/>
              <w:keepLines/>
              <w:spacing w:before="200"/>
              <w:contextualSpacing/>
              <w:outlineLvl w:val="2"/>
              <w:rPr>
                <w:sz w:val="20"/>
                <w:szCs w:val="20"/>
              </w:rPr>
            </w:pPr>
          </w:p>
        </w:tc>
      </w:tr>
      <w:tr w:rsidR="00B41D45" w:rsidRPr="00CB4E20" w14:paraId="61480A36" w14:textId="77777777" w:rsidTr="00CA31EF">
        <w:tc>
          <w:tcPr>
            <w:tcW w:w="3420" w:type="dxa"/>
            <w:gridSpan w:val="2"/>
            <w:tcBorders>
              <w:right w:val="single" w:sz="4" w:space="0" w:color="auto"/>
            </w:tcBorders>
          </w:tcPr>
          <w:p w14:paraId="62713BAA" w14:textId="77777777" w:rsidR="00B41D45" w:rsidRPr="001B2F06" w:rsidRDefault="00863A2B">
            <w:pPr>
              <w:rPr>
                <w:b/>
                <w:sz w:val="20"/>
                <w:szCs w:val="20"/>
              </w:rPr>
            </w:pPr>
            <w:r w:rsidRPr="001B2F06">
              <w:rPr>
                <w:b/>
                <w:sz w:val="20"/>
                <w:szCs w:val="20"/>
              </w:rPr>
              <w:t>Total</w:t>
            </w:r>
          </w:p>
        </w:tc>
        <w:tc>
          <w:tcPr>
            <w:tcW w:w="1620" w:type="dxa"/>
            <w:tcBorders>
              <w:left w:val="single" w:sz="4" w:space="0" w:color="auto"/>
            </w:tcBorders>
          </w:tcPr>
          <w:p w14:paraId="2D0AE3B7" w14:textId="0264CE60" w:rsidR="00B41D45" w:rsidRPr="001B2F06" w:rsidRDefault="00863A2B" w:rsidP="000020BB">
            <w:pPr>
              <w:ind w:left="-108"/>
              <w:jc w:val="right"/>
              <w:rPr>
                <w:b/>
                <w:sz w:val="20"/>
                <w:szCs w:val="20"/>
              </w:rPr>
            </w:pPr>
            <w:r w:rsidRPr="001B2F06">
              <w:rPr>
                <w:b/>
                <w:sz w:val="20"/>
                <w:szCs w:val="20"/>
              </w:rPr>
              <w:t>30,29</w:t>
            </w:r>
            <w:r w:rsidR="000020BB">
              <w:rPr>
                <w:b/>
                <w:sz w:val="20"/>
                <w:szCs w:val="20"/>
              </w:rPr>
              <w:t>6</w:t>
            </w:r>
            <w:r w:rsidRPr="001B2F06">
              <w:rPr>
                <w:b/>
                <w:sz w:val="20"/>
                <w:szCs w:val="20"/>
              </w:rPr>
              <w:t>,9</w:t>
            </w:r>
            <w:r w:rsidR="000020BB">
              <w:rPr>
                <w:b/>
                <w:sz w:val="20"/>
                <w:szCs w:val="20"/>
              </w:rPr>
              <w:t>89</w:t>
            </w:r>
            <w:r w:rsidRPr="001B2F06">
              <w:rPr>
                <w:b/>
                <w:sz w:val="20"/>
                <w:szCs w:val="20"/>
              </w:rPr>
              <w:t xml:space="preserve">.61       </w:t>
            </w:r>
          </w:p>
        </w:tc>
        <w:tc>
          <w:tcPr>
            <w:tcW w:w="1611" w:type="dxa"/>
          </w:tcPr>
          <w:p w14:paraId="15CEC018" w14:textId="77777777" w:rsidR="00B41D45" w:rsidRPr="001B2F06" w:rsidRDefault="00B41D45">
            <w:pPr>
              <w:keepNext/>
              <w:keepLines/>
              <w:spacing w:before="200"/>
              <w:contextualSpacing/>
              <w:outlineLvl w:val="1"/>
              <w:rPr>
                <w:sz w:val="20"/>
                <w:szCs w:val="20"/>
              </w:rPr>
            </w:pPr>
          </w:p>
        </w:tc>
        <w:tc>
          <w:tcPr>
            <w:tcW w:w="1922" w:type="dxa"/>
          </w:tcPr>
          <w:p w14:paraId="37AC1FAD" w14:textId="77777777" w:rsidR="00B41D45" w:rsidRPr="001B2F06" w:rsidRDefault="00B41D45">
            <w:pPr>
              <w:keepNext/>
              <w:keepLines/>
              <w:spacing w:before="200"/>
              <w:contextualSpacing/>
              <w:outlineLvl w:val="1"/>
              <w:rPr>
                <w:sz w:val="20"/>
                <w:szCs w:val="20"/>
              </w:rPr>
            </w:pPr>
          </w:p>
        </w:tc>
      </w:tr>
    </w:tbl>
    <w:p w14:paraId="23BC95B5" w14:textId="77777777" w:rsidR="00BE4960" w:rsidRPr="00CB4E20" w:rsidRDefault="00BE4960"/>
    <w:p w14:paraId="14C7FD4D" w14:textId="77777777" w:rsidR="00522D7C" w:rsidRPr="00CB4E20" w:rsidRDefault="00522D7C" w:rsidP="005F547D">
      <w:pPr>
        <w:numPr>
          <w:ilvl w:val="1"/>
          <w:numId w:val="64"/>
        </w:numPr>
        <w:ind w:left="1260" w:hanging="720"/>
        <w:jc w:val="both"/>
      </w:pPr>
      <w:r w:rsidRPr="00CB4E20">
        <w:t xml:space="preserve">The disallowances issued prior to the implementation of the </w:t>
      </w:r>
      <w:r w:rsidR="00B47ED6" w:rsidRPr="00CB4E20">
        <w:t>Rules and Regulations on Settlement of Accounts (</w:t>
      </w:r>
      <w:r w:rsidRPr="00CB4E20">
        <w:t>RRSA</w:t>
      </w:r>
      <w:r w:rsidR="00B47ED6" w:rsidRPr="00CB4E20">
        <w:t>)</w:t>
      </w:r>
      <w:r w:rsidRPr="00CB4E20">
        <w:t xml:space="preserve"> amounting to ₱263,000.00 were not included</w:t>
      </w:r>
      <w:r w:rsidR="00E907B0" w:rsidRPr="00CB4E20">
        <w:t xml:space="preserve"> </w:t>
      </w:r>
      <w:r w:rsidRPr="00CB4E20">
        <w:t xml:space="preserve">in balance of Statement of Audit Suspensions, Disallowances and Charges (SASDC) for the period ending December 31, </w:t>
      </w:r>
      <w:r w:rsidR="00D30FF1" w:rsidRPr="00CB4E20">
        <w:t>201</w:t>
      </w:r>
      <w:r w:rsidR="00950EDC" w:rsidRPr="00CB4E20">
        <w:t>8</w:t>
      </w:r>
      <w:r w:rsidRPr="00CB4E20">
        <w:t>.</w:t>
      </w:r>
    </w:p>
    <w:p w14:paraId="574D1D75" w14:textId="77777777" w:rsidR="001F4651" w:rsidRPr="00CB4E20" w:rsidRDefault="001F4651">
      <w:pPr>
        <w:ind w:left="1134"/>
        <w:jc w:val="both"/>
      </w:pPr>
    </w:p>
    <w:p w14:paraId="1496014A" w14:textId="6C41A42C" w:rsidR="00BC397B" w:rsidRPr="00A87F5F" w:rsidRDefault="00944D88" w:rsidP="005F547D">
      <w:pPr>
        <w:numPr>
          <w:ilvl w:val="1"/>
          <w:numId w:val="65"/>
        </w:numPr>
        <w:ind w:left="1260" w:hanging="720"/>
        <w:jc w:val="both"/>
        <w:rPr>
          <w:b/>
        </w:rPr>
      </w:pPr>
      <w:r w:rsidRPr="00CB4E20">
        <w:rPr>
          <w:b/>
        </w:rPr>
        <w:t xml:space="preserve">We recommended that the Management require the concerned persons determined responsible/liable to immediately settle their suspensions and disallowances in accordance with the </w:t>
      </w:r>
      <w:r w:rsidR="00B9366F">
        <w:rPr>
          <w:b/>
        </w:rPr>
        <w:t>2009</w:t>
      </w:r>
      <w:r w:rsidR="00B9366F" w:rsidRPr="00CB4E20">
        <w:rPr>
          <w:b/>
        </w:rPr>
        <w:t xml:space="preserve"> </w:t>
      </w:r>
      <w:r w:rsidRPr="00CB4E20">
        <w:rPr>
          <w:b/>
        </w:rPr>
        <w:t>RRSA.</w:t>
      </w:r>
    </w:p>
    <w:sectPr w:rsidR="00BC397B" w:rsidRPr="00A87F5F" w:rsidSect="00391116">
      <w:footerReference w:type="default" r:id="rId8"/>
      <w:pgSz w:w="12240" w:h="15840" w:code="1"/>
      <w:pgMar w:top="1440" w:right="1440" w:bottom="1440" w:left="2160" w:header="720" w:footer="720" w:gutter="0"/>
      <w:pgNumType w:start="3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04F3E" w14:textId="77777777" w:rsidR="000F6A05" w:rsidRDefault="000F6A05">
      <w:r>
        <w:separator/>
      </w:r>
    </w:p>
  </w:endnote>
  <w:endnote w:type="continuationSeparator" w:id="0">
    <w:p w14:paraId="0B6F9B0E" w14:textId="77777777" w:rsidR="000F6A05" w:rsidRDefault="000F6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1431878"/>
      <w:docPartObj>
        <w:docPartGallery w:val="Page Numbers (Bottom of Page)"/>
        <w:docPartUnique/>
      </w:docPartObj>
    </w:sdtPr>
    <w:sdtEndPr>
      <w:rPr>
        <w:noProof/>
      </w:rPr>
    </w:sdtEndPr>
    <w:sdtContent>
      <w:p w14:paraId="347C5FD9" w14:textId="77777777" w:rsidR="00A6441D" w:rsidRDefault="00A6441D">
        <w:pPr>
          <w:pStyle w:val="Footer"/>
          <w:jc w:val="center"/>
        </w:pPr>
        <w:r>
          <w:fldChar w:fldCharType="begin"/>
        </w:r>
        <w:r>
          <w:instrText xml:space="preserve"> PAGE   \* MERGEFORMAT </w:instrText>
        </w:r>
        <w:r>
          <w:fldChar w:fldCharType="separate"/>
        </w:r>
        <w:r w:rsidR="006F446C">
          <w:rPr>
            <w:noProof/>
          </w:rPr>
          <w:t>35</w:t>
        </w:r>
        <w:r>
          <w:rPr>
            <w:noProof/>
          </w:rPr>
          <w:fldChar w:fldCharType="end"/>
        </w:r>
      </w:p>
    </w:sdtContent>
  </w:sdt>
  <w:p w14:paraId="2275D29D" w14:textId="77777777" w:rsidR="00A6441D" w:rsidRDefault="00A644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1985F" w14:textId="77777777" w:rsidR="000F6A05" w:rsidRDefault="000F6A05">
      <w:r>
        <w:separator/>
      </w:r>
    </w:p>
  </w:footnote>
  <w:footnote w:type="continuationSeparator" w:id="0">
    <w:p w14:paraId="75E52C03" w14:textId="77777777" w:rsidR="000F6A05" w:rsidRDefault="000F6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3"/>
    <w:multiLevelType w:val="multilevel"/>
    <w:tmpl w:val="7C845F5A"/>
    <w:name w:val="WW8Num24"/>
    <w:lvl w:ilvl="0">
      <w:start w:val="1"/>
      <w:numFmt w:val="decimal"/>
      <w:lvlText w:val="%1."/>
      <w:lvlJc w:val="left"/>
      <w:pPr>
        <w:tabs>
          <w:tab w:val="num" w:pos="0"/>
        </w:tabs>
        <w:ind w:left="5670" w:hanging="360"/>
      </w:pPr>
      <w:rPr>
        <w:rFonts w:ascii="Symbol" w:hAnsi="Symbol"/>
        <w:b w:val="0"/>
      </w:rPr>
    </w:lvl>
    <w:lvl w:ilvl="1">
      <w:start w:val="1"/>
      <w:numFmt w:val="lowerLetter"/>
      <w:lvlText w:val="%2."/>
      <w:lvlJc w:val="left"/>
      <w:pPr>
        <w:tabs>
          <w:tab w:val="num" w:pos="0"/>
        </w:tabs>
        <w:ind w:left="1440" w:hanging="360"/>
      </w:pPr>
    </w:lvl>
    <w:lvl w:ilvl="2">
      <w:start w:val="1"/>
      <w:numFmt w:val="decimal"/>
      <w:lvlText w:val="a.%3"/>
      <w:lvlJc w:val="left"/>
      <w:pPr>
        <w:tabs>
          <w:tab w:val="num" w:pos="0"/>
        </w:tabs>
        <w:ind w:left="2160" w:hanging="18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35242A"/>
    <w:multiLevelType w:val="hybridMultilevel"/>
    <w:tmpl w:val="09FC4F9A"/>
    <w:lvl w:ilvl="0" w:tplc="34090019">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
    <w:nsid w:val="017D43A6"/>
    <w:multiLevelType w:val="multilevel"/>
    <w:tmpl w:val="53485E7E"/>
    <w:lvl w:ilvl="0">
      <w:start w:val="9"/>
      <w:numFmt w:val="decimal"/>
      <w:lvlText w:val="%1."/>
      <w:lvlJc w:val="left"/>
      <w:pPr>
        <w:ind w:left="720" w:hanging="360"/>
      </w:pPr>
      <w:rPr>
        <w:rFonts w:hint="default"/>
        <w:b/>
        <w:i w:val="0"/>
        <w:color w:val="auto"/>
      </w:rPr>
    </w:lvl>
    <w:lvl w:ilvl="1">
      <w:start w:val="11"/>
      <w:numFmt w:val="decimal"/>
      <w:isLgl/>
      <w:lvlText w:val="%1.%2"/>
      <w:lvlJc w:val="left"/>
      <w:pPr>
        <w:ind w:left="360" w:hanging="360"/>
      </w:pPr>
      <w:rPr>
        <w:rFonts w:ascii="Times New Roman" w:hAnsi="Times New Roman" w:cs="Times New Roman"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1C63D30"/>
    <w:multiLevelType w:val="hybridMultilevel"/>
    <w:tmpl w:val="2F66BA8A"/>
    <w:lvl w:ilvl="0" w:tplc="6C602E50">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
    <w:nsid w:val="020707A2"/>
    <w:multiLevelType w:val="multilevel"/>
    <w:tmpl w:val="FB62932E"/>
    <w:lvl w:ilvl="0">
      <w:start w:val="1"/>
      <w:numFmt w:val="decimal"/>
      <w:lvlText w:val="%1."/>
      <w:lvlJc w:val="left"/>
      <w:pPr>
        <w:ind w:left="720" w:hanging="360"/>
      </w:pPr>
      <w:rPr>
        <w:rFonts w:hint="default"/>
        <w:b/>
        <w:i w:val="0"/>
        <w:color w:val="auto"/>
      </w:rPr>
    </w:lvl>
    <w:lvl w:ilvl="1">
      <w:start w:val="1"/>
      <w:numFmt w:val="decimal"/>
      <w:lvlText w:val="16.%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3D52051"/>
    <w:multiLevelType w:val="multilevel"/>
    <w:tmpl w:val="E8EE84D0"/>
    <w:lvl w:ilvl="0">
      <w:start w:val="1"/>
      <w:numFmt w:val="decimal"/>
      <w:lvlText w:val="6.%1"/>
      <w:lvlJc w:val="left"/>
      <w:pPr>
        <w:ind w:left="720" w:hanging="360"/>
      </w:pPr>
      <w:rPr>
        <w:rFonts w:hint="default"/>
        <w:b w:val="0"/>
        <w:i w:val="0"/>
        <w:color w:val="auto"/>
      </w:rPr>
    </w:lvl>
    <w:lvl w:ilvl="1">
      <w:start w:val="1"/>
      <w:numFmt w:val="decimal"/>
      <w:isLgl/>
      <w:lvlText w:val="%1.%2"/>
      <w:lvlJc w:val="left"/>
      <w:pPr>
        <w:ind w:left="360" w:hanging="36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6A928FE"/>
    <w:multiLevelType w:val="multilevel"/>
    <w:tmpl w:val="CED674EA"/>
    <w:lvl w:ilvl="0">
      <w:start w:val="1"/>
      <w:numFmt w:val="decimal"/>
      <w:lvlText w:val="%1."/>
      <w:lvlJc w:val="left"/>
      <w:pPr>
        <w:ind w:left="720" w:hanging="360"/>
      </w:pPr>
      <w:rPr>
        <w:rFonts w:hint="default"/>
        <w:b/>
        <w:i w:val="0"/>
        <w:color w:val="auto"/>
      </w:rPr>
    </w:lvl>
    <w:lvl w:ilvl="1">
      <w:start w:val="1"/>
      <w:numFmt w:val="decimal"/>
      <w:isLgl/>
      <w:lvlText w:val="%1.%2"/>
      <w:lvlJc w:val="left"/>
      <w:pPr>
        <w:ind w:left="360" w:hanging="36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6D12053"/>
    <w:multiLevelType w:val="multilevel"/>
    <w:tmpl w:val="3ABE0366"/>
    <w:lvl w:ilvl="0">
      <w:start w:val="1"/>
      <w:numFmt w:val="decimal"/>
      <w:lvlText w:val="%1."/>
      <w:lvlJc w:val="left"/>
      <w:pPr>
        <w:ind w:left="720" w:hanging="360"/>
      </w:pPr>
      <w:rPr>
        <w:rFonts w:hint="default"/>
        <w:b/>
        <w:i w:val="0"/>
        <w:color w:val="auto"/>
      </w:rPr>
    </w:lvl>
    <w:lvl w:ilvl="1">
      <w:start w:val="5"/>
      <w:numFmt w:val="decimal"/>
      <w:lvlText w:val="5.%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5645F8"/>
    <w:multiLevelType w:val="hybridMultilevel"/>
    <w:tmpl w:val="5AEC78FC"/>
    <w:lvl w:ilvl="0" w:tplc="72EE7224">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nsid w:val="0A627F77"/>
    <w:multiLevelType w:val="hybridMultilevel"/>
    <w:tmpl w:val="8CC4B7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nsid w:val="0CB51F20"/>
    <w:multiLevelType w:val="multilevel"/>
    <w:tmpl w:val="4CB66200"/>
    <w:lvl w:ilvl="0">
      <w:start w:val="1"/>
      <w:numFmt w:val="decimal"/>
      <w:lvlText w:val="%1."/>
      <w:lvlJc w:val="left"/>
      <w:pPr>
        <w:ind w:left="720" w:hanging="360"/>
      </w:pPr>
      <w:rPr>
        <w:rFonts w:hint="default"/>
        <w:b/>
        <w:i w:val="0"/>
        <w:color w:val="auto"/>
      </w:rPr>
    </w:lvl>
    <w:lvl w:ilvl="1">
      <w:start w:val="1"/>
      <w:numFmt w:val="decimal"/>
      <w:lvlText w:val="11.%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0E074D80"/>
    <w:multiLevelType w:val="hybridMultilevel"/>
    <w:tmpl w:val="CC2074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0E5164B1"/>
    <w:multiLevelType w:val="hybridMultilevel"/>
    <w:tmpl w:val="6046CC06"/>
    <w:lvl w:ilvl="0" w:tplc="34090019">
      <w:start w:val="1"/>
      <w:numFmt w:val="lowerLetter"/>
      <w:lvlText w:val="%1."/>
      <w:lvlJc w:val="left"/>
      <w:pPr>
        <w:ind w:left="1211"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900EF3"/>
    <w:multiLevelType w:val="hybridMultilevel"/>
    <w:tmpl w:val="A7B2E58C"/>
    <w:lvl w:ilvl="0" w:tplc="B1DCC09C">
      <w:start w:val="1"/>
      <w:numFmt w:val="decimal"/>
      <w:pStyle w:val="Style15"/>
      <w:lvlText w:val="10.%1"/>
      <w:lvlJc w:val="left"/>
      <w:pPr>
        <w:ind w:left="1350" w:hanging="360"/>
      </w:pPr>
      <w:rPr>
        <w:rFonts w:hint="default"/>
        <w:b w:val="0"/>
        <w:i w:val="0"/>
        <w:color w:val="auto"/>
        <w:sz w:val="24"/>
        <w:szCs w:val="24"/>
      </w:rPr>
    </w:lvl>
    <w:lvl w:ilvl="1" w:tplc="34090019">
      <w:start w:val="1"/>
      <w:numFmt w:val="lowerLetter"/>
      <w:lvlText w:val="%2."/>
      <w:lvlJc w:val="left"/>
      <w:pPr>
        <w:ind w:left="1890" w:hanging="360"/>
      </w:pPr>
    </w:lvl>
    <w:lvl w:ilvl="2" w:tplc="3409001B">
      <w:start w:val="1"/>
      <w:numFmt w:val="lowerRoman"/>
      <w:lvlText w:val="%3."/>
      <w:lvlJc w:val="right"/>
      <w:pPr>
        <w:ind w:left="2610" w:hanging="180"/>
      </w:pPr>
    </w:lvl>
    <w:lvl w:ilvl="3" w:tplc="3409000F">
      <w:start w:val="1"/>
      <w:numFmt w:val="decimal"/>
      <w:lvlText w:val="%4."/>
      <w:lvlJc w:val="left"/>
      <w:pPr>
        <w:ind w:left="3330" w:hanging="360"/>
      </w:pPr>
    </w:lvl>
    <w:lvl w:ilvl="4" w:tplc="34090019">
      <w:start w:val="1"/>
      <w:numFmt w:val="lowerLetter"/>
      <w:lvlText w:val="%5."/>
      <w:lvlJc w:val="left"/>
      <w:pPr>
        <w:ind w:left="4050" w:hanging="360"/>
      </w:pPr>
    </w:lvl>
    <w:lvl w:ilvl="5" w:tplc="3409001B">
      <w:start w:val="1"/>
      <w:numFmt w:val="lowerRoman"/>
      <w:lvlText w:val="%6."/>
      <w:lvlJc w:val="right"/>
      <w:pPr>
        <w:ind w:left="4770" w:hanging="180"/>
      </w:pPr>
    </w:lvl>
    <w:lvl w:ilvl="6" w:tplc="3409000F">
      <w:start w:val="1"/>
      <w:numFmt w:val="decimal"/>
      <w:lvlText w:val="%7."/>
      <w:lvlJc w:val="left"/>
      <w:pPr>
        <w:ind w:left="5490" w:hanging="360"/>
      </w:pPr>
    </w:lvl>
    <w:lvl w:ilvl="7" w:tplc="34090019">
      <w:start w:val="1"/>
      <w:numFmt w:val="lowerLetter"/>
      <w:lvlText w:val="%8."/>
      <w:lvlJc w:val="left"/>
      <w:pPr>
        <w:ind w:left="6210" w:hanging="360"/>
      </w:pPr>
    </w:lvl>
    <w:lvl w:ilvl="8" w:tplc="3409001B">
      <w:start w:val="1"/>
      <w:numFmt w:val="lowerRoman"/>
      <w:lvlText w:val="%9."/>
      <w:lvlJc w:val="right"/>
      <w:pPr>
        <w:ind w:left="6930" w:hanging="180"/>
      </w:pPr>
    </w:lvl>
  </w:abstractNum>
  <w:abstractNum w:abstractNumId="14">
    <w:nsid w:val="163B184B"/>
    <w:multiLevelType w:val="hybridMultilevel"/>
    <w:tmpl w:val="2F5438D8"/>
    <w:lvl w:ilvl="0" w:tplc="34090017">
      <w:start w:val="1"/>
      <w:numFmt w:val="lowerLetter"/>
      <w:lvlText w:val="%1)"/>
      <w:lvlJc w:val="left"/>
      <w:pPr>
        <w:ind w:left="1146" w:hanging="360"/>
      </w:pPr>
    </w:lvl>
    <w:lvl w:ilvl="1" w:tplc="34090019" w:tentative="1">
      <w:start w:val="1"/>
      <w:numFmt w:val="lowerLetter"/>
      <w:lvlText w:val="%2."/>
      <w:lvlJc w:val="left"/>
      <w:pPr>
        <w:ind w:left="1866" w:hanging="360"/>
      </w:pPr>
    </w:lvl>
    <w:lvl w:ilvl="2" w:tplc="3409001B" w:tentative="1">
      <w:start w:val="1"/>
      <w:numFmt w:val="lowerRoman"/>
      <w:lvlText w:val="%3."/>
      <w:lvlJc w:val="right"/>
      <w:pPr>
        <w:ind w:left="2586" w:hanging="180"/>
      </w:pPr>
    </w:lvl>
    <w:lvl w:ilvl="3" w:tplc="3409000F" w:tentative="1">
      <w:start w:val="1"/>
      <w:numFmt w:val="decimal"/>
      <w:lvlText w:val="%4."/>
      <w:lvlJc w:val="left"/>
      <w:pPr>
        <w:ind w:left="3306" w:hanging="360"/>
      </w:pPr>
    </w:lvl>
    <w:lvl w:ilvl="4" w:tplc="34090019" w:tentative="1">
      <w:start w:val="1"/>
      <w:numFmt w:val="lowerLetter"/>
      <w:lvlText w:val="%5."/>
      <w:lvlJc w:val="left"/>
      <w:pPr>
        <w:ind w:left="4026" w:hanging="360"/>
      </w:pPr>
    </w:lvl>
    <w:lvl w:ilvl="5" w:tplc="3409001B" w:tentative="1">
      <w:start w:val="1"/>
      <w:numFmt w:val="lowerRoman"/>
      <w:lvlText w:val="%6."/>
      <w:lvlJc w:val="right"/>
      <w:pPr>
        <w:ind w:left="4746" w:hanging="180"/>
      </w:pPr>
    </w:lvl>
    <w:lvl w:ilvl="6" w:tplc="3409000F" w:tentative="1">
      <w:start w:val="1"/>
      <w:numFmt w:val="decimal"/>
      <w:lvlText w:val="%7."/>
      <w:lvlJc w:val="left"/>
      <w:pPr>
        <w:ind w:left="5466" w:hanging="360"/>
      </w:pPr>
    </w:lvl>
    <w:lvl w:ilvl="7" w:tplc="34090019" w:tentative="1">
      <w:start w:val="1"/>
      <w:numFmt w:val="lowerLetter"/>
      <w:lvlText w:val="%8."/>
      <w:lvlJc w:val="left"/>
      <w:pPr>
        <w:ind w:left="6186" w:hanging="360"/>
      </w:pPr>
    </w:lvl>
    <w:lvl w:ilvl="8" w:tplc="3409001B" w:tentative="1">
      <w:start w:val="1"/>
      <w:numFmt w:val="lowerRoman"/>
      <w:lvlText w:val="%9."/>
      <w:lvlJc w:val="right"/>
      <w:pPr>
        <w:ind w:left="6906" w:hanging="180"/>
      </w:pPr>
    </w:lvl>
  </w:abstractNum>
  <w:abstractNum w:abstractNumId="15">
    <w:nsid w:val="17DE5877"/>
    <w:multiLevelType w:val="hybridMultilevel"/>
    <w:tmpl w:val="D112376C"/>
    <w:lvl w:ilvl="0" w:tplc="A030E6F8">
      <w:start w:val="1"/>
      <w:numFmt w:val="decimal"/>
      <w:pStyle w:val="Style13"/>
      <w:lvlText w:val="5.%1"/>
      <w:lvlJc w:val="left"/>
      <w:pPr>
        <w:ind w:left="2520" w:hanging="360"/>
      </w:pPr>
      <w:rPr>
        <w:rFonts w:hint="default"/>
        <w:b w:val="0"/>
        <w:i w:val="0"/>
      </w:rPr>
    </w:lvl>
    <w:lvl w:ilvl="1" w:tplc="34090019">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16">
    <w:nsid w:val="183B3F50"/>
    <w:multiLevelType w:val="multilevel"/>
    <w:tmpl w:val="8D94DBFE"/>
    <w:lvl w:ilvl="0">
      <w:start w:val="1"/>
      <w:numFmt w:val="decimal"/>
      <w:lvlText w:val="%1."/>
      <w:lvlJc w:val="left"/>
      <w:pPr>
        <w:ind w:left="720" w:hanging="360"/>
      </w:pPr>
      <w:rPr>
        <w:rFonts w:hint="default"/>
        <w:b/>
        <w:i w:val="0"/>
        <w:color w:val="auto"/>
      </w:rPr>
    </w:lvl>
    <w:lvl w:ilvl="1">
      <w:start w:val="1"/>
      <w:numFmt w:val="decimal"/>
      <w:lvlText w:val="10.%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18523354"/>
    <w:multiLevelType w:val="multilevel"/>
    <w:tmpl w:val="480450E0"/>
    <w:lvl w:ilvl="0">
      <w:start w:val="1"/>
      <w:numFmt w:val="decimal"/>
      <w:lvlText w:val="%1."/>
      <w:lvlJc w:val="left"/>
      <w:pPr>
        <w:ind w:left="720" w:hanging="360"/>
      </w:pPr>
      <w:rPr>
        <w:rFonts w:hint="default"/>
        <w:b/>
        <w:i w:val="0"/>
        <w:color w:val="auto"/>
      </w:rPr>
    </w:lvl>
    <w:lvl w:ilvl="1">
      <w:start w:val="15"/>
      <w:numFmt w:val="decimal"/>
      <w:lvlText w:val="2.%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1B571F03"/>
    <w:multiLevelType w:val="hybridMultilevel"/>
    <w:tmpl w:val="0E88B606"/>
    <w:lvl w:ilvl="0" w:tplc="960A7DAC">
      <w:start w:val="1"/>
      <w:numFmt w:val="lowerLetter"/>
      <w:lvlText w:val="%1."/>
      <w:lvlJc w:val="left"/>
      <w:pPr>
        <w:ind w:left="1080" w:hanging="360"/>
      </w:pPr>
      <w:rPr>
        <w:rFonts w:hint="default"/>
        <w:b/>
        <w:i w:val="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9">
    <w:nsid w:val="1C1D3832"/>
    <w:multiLevelType w:val="hybridMultilevel"/>
    <w:tmpl w:val="3C166710"/>
    <w:lvl w:ilvl="0" w:tplc="34090001">
      <w:start w:val="1"/>
      <w:numFmt w:val="bullet"/>
      <w:lvlText w:val=""/>
      <w:lvlJc w:val="left"/>
      <w:pPr>
        <w:ind w:left="2136" w:hanging="360"/>
      </w:pPr>
      <w:rPr>
        <w:rFonts w:ascii="Symbol" w:hAnsi="Symbol" w:hint="default"/>
      </w:rPr>
    </w:lvl>
    <w:lvl w:ilvl="1" w:tplc="34090003" w:tentative="1">
      <w:start w:val="1"/>
      <w:numFmt w:val="bullet"/>
      <w:lvlText w:val="o"/>
      <w:lvlJc w:val="left"/>
      <w:pPr>
        <w:ind w:left="2856" w:hanging="360"/>
      </w:pPr>
      <w:rPr>
        <w:rFonts w:ascii="Courier New" w:hAnsi="Courier New" w:cs="Courier New" w:hint="default"/>
      </w:rPr>
    </w:lvl>
    <w:lvl w:ilvl="2" w:tplc="34090005" w:tentative="1">
      <w:start w:val="1"/>
      <w:numFmt w:val="bullet"/>
      <w:lvlText w:val=""/>
      <w:lvlJc w:val="left"/>
      <w:pPr>
        <w:ind w:left="3576" w:hanging="360"/>
      </w:pPr>
      <w:rPr>
        <w:rFonts w:ascii="Wingdings" w:hAnsi="Wingdings" w:hint="default"/>
      </w:rPr>
    </w:lvl>
    <w:lvl w:ilvl="3" w:tplc="34090001" w:tentative="1">
      <w:start w:val="1"/>
      <w:numFmt w:val="bullet"/>
      <w:lvlText w:val=""/>
      <w:lvlJc w:val="left"/>
      <w:pPr>
        <w:ind w:left="4296" w:hanging="360"/>
      </w:pPr>
      <w:rPr>
        <w:rFonts w:ascii="Symbol" w:hAnsi="Symbol" w:hint="default"/>
      </w:rPr>
    </w:lvl>
    <w:lvl w:ilvl="4" w:tplc="34090003" w:tentative="1">
      <w:start w:val="1"/>
      <w:numFmt w:val="bullet"/>
      <w:lvlText w:val="o"/>
      <w:lvlJc w:val="left"/>
      <w:pPr>
        <w:ind w:left="5016" w:hanging="360"/>
      </w:pPr>
      <w:rPr>
        <w:rFonts w:ascii="Courier New" w:hAnsi="Courier New" w:cs="Courier New" w:hint="default"/>
      </w:rPr>
    </w:lvl>
    <w:lvl w:ilvl="5" w:tplc="34090005" w:tentative="1">
      <w:start w:val="1"/>
      <w:numFmt w:val="bullet"/>
      <w:lvlText w:val=""/>
      <w:lvlJc w:val="left"/>
      <w:pPr>
        <w:ind w:left="5736" w:hanging="360"/>
      </w:pPr>
      <w:rPr>
        <w:rFonts w:ascii="Wingdings" w:hAnsi="Wingdings" w:hint="default"/>
      </w:rPr>
    </w:lvl>
    <w:lvl w:ilvl="6" w:tplc="34090001" w:tentative="1">
      <w:start w:val="1"/>
      <w:numFmt w:val="bullet"/>
      <w:lvlText w:val=""/>
      <w:lvlJc w:val="left"/>
      <w:pPr>
        <w:ind w:left="6456" w:hanging="360"/>
      </w:pPr>
      <w:rPr>
        <w:rFonts w:ascii="Symbol" w:hAnsi="Symbol" w:hint="default"/>
      </w:rPr>
    </w:lvl>
    <w:lvl w:ilvl="7" w:tplc="34090003" w:tentative="1">
      <w:start w:val="1"/>
      <w:numFmt w:val="bullet"/>
      <w:lvlText w:val="o"/>
      <w:lvlJc w:val="left"/>
      <w:pPr>
        <w:ind w:left="7176" w:hanging="360"/>
      </w:pPr>
      <w:rPr>
        <w:rFonts w:ascii="Courier New" w:hAnsi="Courier New" w:cs="Courier New" w:hint="default"/>
      </w:rPr>
    </w:lvl>
    <w:lvl w:ilvl="8" w:tplc="34090005" w:tentative="1">
      <w:start w:val="1"/>
      <w:numFmt w:val="bullet"/>
      <w:lvlText w:val=""/>
      <w:lvlJc w:val="left"/>
      <w:pPr>
        <w:ind w:left="7896" w:hanging="360"/>
      </w:pPr>
      <w:rPr>
        <w:rFonts w:ascii="Wingdings" w:hAnsi="Wingdings" w:hint="default"/>
      </w:rPr>
    </w:lvl>
  </w:abstractNum>
  <w:abstractNum w:abstractNumId="20">
    <w:nsid w:val="1DDA5DB6"/>
    <w:multiLevelType w:val="multilevel"/>
    <w:tmpl w:val="05C8232A"/>
    <w:lvl w:ilvl="0">
      <w:start w:val="1"/>
      <w:numFmt w:val="decimal"/>
      <w:lvlText w:val="%1."/>
      <w:lvlJc w:val="left"/>
      <w:pPr>
        <w:ind w:left="720" w:hanging="360"/>
      </w:pPr>
      <w:rPr>
        <w:rFonts w:hint="default"/>
        <w:b/>
        <w:i w:val="0"/>
        <w:color w:val="auto"/>
      </w:rPr>
    </w:lvl>
    <w:lvl w:ilvl="1">
      <w:start w:val="1"/>
      <w:numFmt w:val="decimal"/>
      <w:lvlText w:val="12.%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341224D"/>
    <w:multiLevelType w:val="multilevel"/>
    <w:tmpl w:val="58D6A3BC"/>
    <w:lvl w:ilvl="0">
      <w:start w:val="2"/>
      <w:numFmt w:val="decimal"/>
      <w:lvlText w:val="%1"/>
      <w:lvlJc w:val="left"/>
      <w:pPr>
        <w:ind w:left="360" w:hanging="360"/>
      </w:pPr>
      <w:rPr>
        <w:rFonts w:hint="default"/>
      </w:rPr>
    </w:lvl>
    <w:lvl w:ilvl="1">
      <w:start w:val="1"/>
      <w:numFmt w:val="decimal"/>
      <w:pStyle w:val="Style6"/>
      <w:lvlText w:val="%1.%2"/>
      <w:lvlJc w:val="left"/>
      <w:pPr>
        <w:ind w:left="1170" w:hanging="360"/>
      </w:pPr>
      <w:rPr>
        <w:rFonts w:ascii="Times New Roman" w:hAnsi="Times New Roman" w:cs="Times New Roman" w:hint="default"/>
        <w:sz w:val="24"/>
        <w:szCs w:val="24"/>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2">
    <w:nsid w:val="23D31132"/>
    <w:multiLevelType w:val="hybridMultilevel"/>
    <w:tmpl w:val="CE089E94"/>
    <w:lvl w:ilvl="0" w:tplc="0FA6C81A">
      <w:start w:val="1"/>
      <w:numFmt w:val="lowerLetter"/>
      <w:lvlText w:val="%1."/>
      <w:lvlJc w:val="left"/>
      <w:pPr>
        <w:ind w:left="1080" w:hanging="360"/>
      </w:pPr>
      <w:rPr>
        <w:rFonts w:hint="default"/>
        <w:b/>
        <w:i w:val="0"/>
        <w:sz w:val="24"/>
        <w:szCs w:val="24"/>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nsid w:val="26D0343F"/>
    <w:multiLevelType w:val="multilevel"/>
    <w:tmpl w:val="5F7A5C80"/>
    <w:lvl w:ilvl="0">
      <w:start w:val="1"/>
      <w:numFmt w:val="decimal"/>
      <w:lvlText w:val="%1."/>
      <w:lvlJc w:val="left"/>
      <w:pPr>
        <w:ind w:left="720" w:hanging="360"/>
      </w:pPr>
      <w:rPr>
        <w:rFonts w:hint="default"/>
        <w:b/>
        <w:i w:val="0"/>
        <w:color w:val="auto"/>
      </w:rPr>
    </w:lvl>
    <w:lvl w:ilvl="1">
      <w:start w:val="3"/>
      <w:numFmt w:val="decimal"/>
      <w:lvlText w:val="14.%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29D87DED"/>
    <w:multiLevelType w:val="multilevel"/>
    <w:tmpl w:val="36745EC0"/>
    <w:lvl w:ilvl="0">
      <w:start w:val="1"/>
      <w:numFmt w:val="decimal"/>
      <w:lvlText w:val="%1."/>
      <w:lvlJc w:val="left"/>
      <w:pPr>
        <w:ind w:left="720" w:hanging="360"/>
      </w:pPr>
      <w:rPr>
        <w:rFonts w:hint="default"/>
        <w:b/>
        <w:i w:val="0"/>
        <w:color w:val="auto"/>
      </w:rPr>
    </w:lvl>
    <w:lvl w:ilvl="1">
      <w:start w:val="1"/>
      <w:numFmt w:val="decimal"/>
      <w:lvlText w:val="4.%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2B0A6AE8"/>
    <w:multiLevelType w:val="hybridMultilevel"/>
    <w:tmpl w:val="4EF6C326"/>
    <w:lvl w:ilvl="0" w:tplc="ADD07454">
      <w:start w:val="1"/>
      <w:numFmt w:val="lowerLetter"/>
      <w:lvlText w:val="%1."/>
      <w:lvlJc w:val="left"/>
      <w:pPr>
        <w:ind w:left="1494" w:hanging="360"/>
      </w:pPr>
      <w:rPr>
        <w:rFonts w:hint="default"/>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26">
    <w:nsid w:val="2F4531FE"/>
    <w:multiLevelType w:val="hybridMultilevel"/>
    <w:tmpl w:val="5978DFBE"/>
    <w:lvl w:ilvl="0" w:tplc="1D3C0E1E">
      <w:start w:val="1"/>
      <w:numFmt w:val="lowerLetter"/>
      <w:lvlText w:val="%1."/>
      <w:lvlJc w:val="left"/>
      <w:pPr>
        <w:ind w:left="990" w:hanging="360"/>
      </w:pPr>
      <w:rPr>
        <w:rFonts w:hint="default"/>
        <w:b/>
        <w:i w:val="0"/>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27">
    <w:nsid w:val="33B15D99"/>
    <w:multiLevelType w:val="multilevel"/>
    <w:tmpl w:val="30B874F2"/>
    <w:lvl w:ilvl="0">
      <w:start w:val="1"/>
      <w:numFmt w:val="decimal"/>
      <w:lvlText w:val="%1."/>
      <w:lvlJc w:val="left"/>
      <w:pPr>
        <w:ind w:left="720" w:hanging="360"/>
      </w:pPr>
      <w:rPr>
        <w:rFonts w:hint="default"/>
        <w:b/>
        <w:i w:val="0"/>
        <w:color w:val="auto"/>
      </w:rPr>
    </w:lvl>
    <w:lvl w:ilvl="1">
      <w:start w:val="1"/>
      <w:numFmt w:val="decimal"/>
      <w:lvlText w:val="5.%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35BD50D0"/>
    <w:multiLevelType w:val="hybridMultilevel"/>
    <w:tmpl w:val="86C48C5C"/>
    <w:lvl w:ilvl="0" w:tplc="10B2C6AC">
      <w:start w:val="1"/>
      <w:numFmt w:val="decimal"/>
      <w:pStyle w:val="Style25"/>
      <w:lvlText w:val="6.%1"/>
      <w:lvlJc w:val="left"/>
      <w:pPr>
        <w:ind w:left="1146" w:hanging="360"/>
      </w:pPr>
      <w:rPr>
        <w:rFonts w:hint="default"/>
        <w:b w:val="0"/>
        <w:i w:val="0"/>
      </w:rPr>
    </w:lvl>
    <w:lvl w:ilvl="1" w:tplc="34090019" w:tentative="1">
      <w:start w:val="1"/>
      <w:numFmt w:val="lowerLetter"/>
      <w:lvlText w:val="%2."/>
      <w:lvlJc w:val="left"/>
      <w:pPr>
        <w:ind w:left="1866" w:hanging="360"/>
      </w:pPr>
    </w:lvl>
    <w:lvl w:ilvl="2" w:tplc="3409001B" w:tentative="1">
      <w:start w:val="1"/>
      <w:numFmt w:val="lowerRoman"/>
      <w:lvlText w:val="%3."/>
      <w:lvlJc w:val="right"/>
      <w:pPr>
        <w:ind w:left="2586" w:hanging="180"/>
      </w:pPr>
    </w:lvl>
    <w:lvl w:ilvl="3" w:tplc="3409000F" w:tentative="1">
      <w:start w:val="1"/>
      <w:numFmt w:val="decimal"/>
      <w:lvlText w:val="%4."/>
      <w:lvlJc w:val="left"/>
      <w:pPr>
        <w:ind w:left="3306" w:hanging="360"/>
      </w:pPr>
    </w:lvl>
    <w:lvl w:ilvl="4" w:tplc="34090019" w:tentative="1">
      <w:start w:val="1"/>
      <w:numFmt w:val="lowerLetter"/>
      <w:lvlText w:val="%5."/>
      <w:lvlJc w:val="left"/>
      <w:pPr>
        <w:ind w:left="4026" w:hanging="360"/>
      </w:pPr>
    </w:lvl>
    <w:lvl w:ilvl="5" w:tplc="3409001B" w:tentative="1">
      <w:start w:val="1"/>
      <w:numFmt w:val="lowerRoman"/>
      <w:lvlText w:val="%6."/>
      <w:lvlJc w:val="right"/>
      <w:pPr>
        <w:ind w:left="4746" w:hanging="180"/>
      </w:pPr>
    </w:lvl>
    <w:lvl w:ilvl="6" w:tplc="3409000F" w:tentative="1">
      <w:start w:val="1"/>
      <w:numFmt w:val="decimal"/>
      <w:lvlText w:val="%7."/>
      <w:lvlJc w:val="left"/>
      <w:pPr>
        <w:ind w:left="5466" w:hanging="360"/>
      </w:pPr>
    </w:lvl>
    <w:lvl w:ilvl="7" w:tplc="34090019" w:tentative="1">
      <w:start w:val="1"/>
      <w:numFmt w:val="lowerLetter"/>
      <w:lvlText w:val="%8."/>
      <w:lvlJc w:val="left"/>
      <w:pPr>
        <w:ind w:left="6186" w:hanging="360"/>
      </w:pPr>
    </w:lvl>
    <w:lvl w:ilvl="8" w:tplc="3409001B" w:tentative="1">
      <w:start w:val="1"/>
      <w:numFmt w:val="lowerRoman"/>
      <w:lvlText w:val="%9."/>
      <w:lvlJc w:val="right"/>
      <w:pPr>
        <w:ind w:left="6906" w:hanging="180"/>
      </w:pPr>
    </w:lvl>
  </w:abstractNum>
  <w:abstractNum w:abstractNumId="29">
    <w:nsid w:val="367434CC"/>
    <w:multiLevelType w:val="hybridMultilevel"/>
    <w:tmpl w:val="8F205954"/>
    <w:lvl w:ilvl="0" w:tplc="34090001">
      <w:start w:val="1"/>
      <w:numFmt w:val="bullet"/>
      <w:lvlText w:val=""/>
      <w:lvlJc w:val="left"/>
      <w:pPr>
        <w:ind w:left="1080" w:hanging="36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0">
    <w:nsid w:val="397D210D"/>
    <w:multiLevelType w:val="multilevel"/>
    <w:tmpl w:val="0AF22B52"/>
    <w:lvl w:ilvl="0">
      <w:start w:val="5"/>
      <w:numFmt w:val="decimal"/>
      <w:lvlText w:val="7.%1."/>
      <w:lvlJc w:val="left"/>
      <w:pPr>
        <w:ind w:left="720" w:hanging="360"/>
      </w:pPr>
      <w:rPr>
        <w:rFonts w:hint="default"/>
        <w:b/>
        <w:i w:val="0"/>
        <w:color w:val="auto"/>
      </w:rPr>
    </w:lvl>
    <w:lvl w:ilvl="1">
      <w:start w:val="1"/>
      <w:numFmt w:val="decimal"/>
      <w:isLgl/>
      <w:lvlText w:val="%1.%2"/>
      <w:lvlJc w:val="left"/>
      <w:pPr>
        <w:ind w:left="360" w:hanging="36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3B9C7D4E"/>
    <w:multiLevelType w:val="multilevel"/>
    <w:tmpl w:val="D69A89C0"/>
    <w:lvl w:ilvl="0">
      <w:start w:val="1"/>
      <w:numFmt w:val="decimal"/>
      <w:lvlText w:val="%1."/>
      <w:lvlJc w:val="left"/>
      <w:pPr>
        <w:ind w:left="720" w:hanging="360"/>
      </w:pPr>
      <w:rPr>
        <w:rFonts w:hint="default"/>
        <w:b/>
        <w:i w:val="0"/>
        <w:color w:val="auto"/>
      </w:rPr>
    </w:lvl>
    <w:lvl w:ilvl="1">
      <w:start w:val="13"/>
      <w:numFmt w:val="decimal"/>
      <w:lvlText w:val="4.%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3E59161B"/>
    <w:multiLevelType w:val="multilevel"/>
    <w:tmpl w:val="57248648"/>
    <w:lvl w:ilvl="0">
      <w:start w:val="1"/>
      <w:numFmt w:val="decimal"/>
      <w:lvlText w:val="%1."/>
      <w:lvlJc w:val="left"/>
      <w:pPr>
        <w:ind w:left="720" w:hanging="360"/>
      </w:pPr>
      <w:rPr>
        <w:rFonts w:hint="default"/>
        <w:b/>
        <w:i w:val="0"/>
        <w:color w:val="auto"/>
      </w:rPr>
    </w:lvl>
    <w:lvl w:ilvl="1">
      <w:start w:val="29"/>
      <w:numFmt w:val="decimal"/>
      <w:lvlText w:val="11.%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480C276D"/>
    <w:multiLevelType w:val="multilevel"/>
    <w:tmpl w:val="81E23ED2"/>
    <w:lvl w:ilvl="0">
      <w:start w:val="1"/>
      <w:numFmt w:val="decimal"/>
      <w:lvlText w:val="%1."/>
      <w:lvlJc w:val="left"/>
      <w:pPr>
        <w:ind w:left="720" w:hanging="360"/>
      </w:pPr>
      <w:rPr>
        <w:rFonts w:hint="default"/>
        <w:b/>
        <w:i w:val="0"/>
        <w:color w:val="auto"/>
      </w:rPr>
    </w:lvl>
    <w:lvl w:ilvl="1">
      <w:start w:val="5"/>
      <w:numFmt w:val="decimal"/>
      <w:lvlText w:val="10.%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495B7F71"/>
    <w:multiLevelType w:val="hybridMultilevel"/>
    <w:tmpl w:val="B3345CFE"/>
    <w:lvl w:ilvl="0" w:tplc="EC76EBEC">
      <w:start w:val="1"/>
      <w:numFmt w:val="decimal"/>
      <w:pStyle w:val="Style24"/>
      <w:lvlText w:val="%1."/>
      <w:lvlJc w:val="left"/>
      <w:pPr>
        <w:ind w:left="720" w:hanging="360"/>
      </w:pPr>
      <w:rPr>
        <w:rFonts w:hint="default"/>
        <w:i w:val="0"/>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nsid w:val="4FE718CF"/>
    <w:multiLevelType w:val="multilevel"/>
    <w:tmpl w:val="12827BDA"/>
    <w:lvl w:ilvl="0">
      <w:start w:val="9"/>
      <w:numFmt w:val="decimal"/>
      <w:lvlText w:val="%1."/>
      <w:lvlJc w:val="left"/>
      <w:pPr>
        <w:ind w:left="720" w:hanging="360"/>
      </w:pPr>
      <w:rPr>
        <w:rFonts w:hint="default"/>
        <w:b/>
        <w:i w:val="0"/>
        <w:color w:val="auto"/>
      </w:rPr>
    </w:lvl>
    <w:lvl w:ilvl="1">
      <w:start w:val="1"/>
      <w:numFmt w:val="decimal"/>
      <w:isLgl/>
      <w:lvlText w:val="%1.%2"/>
      <w:lvlJc w:val="left"/>
      <w:pPr>
        <w:ind w:left="360" w:hanging="36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12654A6"/>
    <w:multiLevelType w:val="multilevel"/>
    <w:tmpl w:val="499085F4"/>
    <w:lvl w:ilvl="0">
      <w:start w:val="1"/>
      <w:numFmt w:val="decimal"/>
      <w:lvlText w:val="%1."/>
      <w:lvlJc w:val="left"/>
      <w:pPr>
        <w:ind w:left="720" w:hanging="360"/>
      </w:pPr>
      <w:rPr>
        <w:rFonts w:hint="default"/>
        <w:b/>
        <w:i w:val="0"/>
        <w:color w:val="auto"/>
      </w:rPr>
    </w:lvl>
    <w:lvl w:ilvl="1">
      <w:start w:val="14"/>
      <w:numFmt w:val="decimal"/>
      <w:lvlText w:val="3.%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289124C"/>
    <w:multiLevelType w:val="hybridMultilevel"/>
    <w:tmpl w:val="606EC2B4"/>
    <w:lvl w:ilvl="0" w:tplc="34090019">
      <w:start w:val="1"/>
      <w:numFmt w:val="lowerLetter"/>
      <w:lvlText w:val="%1."/>
      <w:lvlJc w:val="left"/>
      <w:pPr>
        <w:ind w:left="810" w:hanging="360"/>
      </w:p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38">
    <w:nsid w:val="539713B8"/>
    <w:multiLevelType w:val="hybridMultilevel"/>
    <w:tmpl w:val="70A61C24"/>
    <w:lvl w:ilvl="0" w:tplc="F3DE3780">
      <w:start w:val="1"/>
      <w:numFmt w:val="decimal"/>
      <w:pStyle w:val="Style14"/>
      <w:lvlText w:val="7.%1"/>
      <w:lvlJc w:val="left"/>
      <w:pPr>
        <w:ind w:left="1620" w:hanging="360"/>
      </w:pPr>
      <w:rPr>
        <w:rFonts w:hint="default"/>
        <w:b w:val="0"/>
        <w:i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9">
    <w:nsid w:val="54255556"/>
    <w:multiLevelType w:val="multilevel"/>
    <w:tmpl w:val="D9DC6B74"/>
    <w:lvl w:ilvl="0">
      <w:start w:val="1"/>
      <w:numFmt w:val="decimal"/>
      <w:lvlText w:val="7.%1."/>
      <w:lvlJc w:val="left"/>
      <w:pPr>
        <w:ind w:left="720" w:hanging="360"/>
      </w:pPr>
      <w:rPr>
        <w:rFonts w:hint="default"/>
        <w:b w:val="0"/>
        <w:i w:val="0"/>
        <w:color w:val="auto"/>
      </w:rPr>
    </w:lvl>
    <w:lvl w:ilvl="1">
      <w:start w:val="1"/>
      <w:numFmt w:val="decimal"/>
      <w:isLgl/>
      <w:lvlText w:val="%1.%2"/>
      <w:lvlJc w:val="left"/>
      <w:pPr>
        <w:ind w:left="360" w:hanging="36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559F09B9"/>
    <w:multiLevelType w:val="multilevel"/>
    <w:tmpl w:val="D326142C"/>
    <w:lvl w:ilvl="0">
      <w:start w:val="1"/>
      <w:numFmt w:val="decimal"/>
      <w:lvlText w:val="%1."/>
      <w:lvlJc w:val="left"/>
      <w:pPr>
        <w:ind w:left="720" w:hanging="360"/>
      </w:pPr>
      <w:rPr>
        <w:rFonts w:hint="default"/>
        <w:b/>
        <w:i w:val="0"/>
        <w:color w:val="auto"/>
      </w:rPr>
    </w:lvl>
    <w:lvl w:ilvl="1">
      <w:start w:val="1"/>
      <w:numFmt w:val="decimal"/>
      <w:lvlText w:val="3.%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577F6481"/>
    <w:multiLevelType w:val="hybridMultilevel"/>
    <w:tmpl w:val="858CC714"/>
    <w:lvl w:ilvl="0" w:tplc="34090019">
      <w:start w:val="1"/>
      <w:numFmt w:val="lowerLetter"/>
      <w:lvlText w:val="%1."/>
      <w:lvlJc w:val="left"/>
      <w:pPr>
        <w:ind w:left="2070" w:hanging="360"/>
      </w:pPr>
      <w:rPr>
        <w:rFonts w:hint="default"/>
      </w:rPr>
    </w:lvl>
    <w:lvl w:ilvl="1" w:tplc="34090019" w:tentative="1">
      <w:start w:val="1"/>
      <w:numFmt w:val="lowerLetter"/>
      <w:lvlText w:val="%2."/>
      <w:lvlJc w:val="left"/>
      <w:pPr>
        <w:ind w:left="2790" w:hanging="360"/>
      </w:pPr>
    </w:lvl>
    <w:lvl w:ilvl="2" w:tplc="3409001B" w:tentative="1">
      <w:start w:val="1"/>
      <w:numFmt w:val="lowerRoman"/>
      <w:lvlText w:val="%3."/>
      <w:lvlJc w:val="right"/>
      <w:pPr>
        <w:ind w:left="3510" w:hanging="180"/>
      </w:pPr>
    </w:lvl>
    <w:lvl w:ilvl="3" w:tplc="3409000F" w:tentative="1">
      <w:start w:val="1"/>
      <w:numFmt w:val="decimal"/>
      <w:lvlText w:val="%4."/>
      <w:lvlJc w:val="left"/>
      <w:pPr>
        <w:ind w:left="4230" w:hanging="360"/>
      </w:pPr>
    </w:lvl>
    <w:lvl w:ilvl="4" w:tplc="34090019" w:tentative="1">
      <w:start w:val="1"/>
      <w:numFmt w:val="lowerLetter"/>
      <w:lvlText w:val="%5."/>
      <w:lvlJc w:val="left"/>
      <w:pPr>
        <w:ind w:left="4950" w:hanging="360"/>
      </w:pPr>
    </w:lvl>
    <w:lvl w:ilvl="5" w:tplc="3409001B" w:tentative="1">
      <w:start w:val="1"/>
      <w:numFmt w:val="lowerRoman"/>
      <w:lvlText w:val="%6."/>
      <w:lvlJc w:val="right"/>
      <w:pPr>
        <w:ind w:left="5670" w:hanging="180"/>
      </w:pPr>
    </w:lvl>
    <w:lvl w:ilvl="6" w:tplc="3409000F" w:tentative="1">
      <w:start w:val="1"/>
      <w:numFmt w:val="decimal"/>
      <w:lvlText w:val="%7."/>
      <w:lvlJc w:val="left"/>
      <w:pPr>
        <w:ind w:left="6390" w:hanging="360"/>
      </w:pPr>
    </w:lvl>
    <w:lvl w:ilvl="7" w:tplc="34090019" w:tentative="1">
      <w:start w:val="1"/>
      <w:numFmt w:val="lowerLetter"/>
      <w:lvlText w:val="%8."/>
      <w:lvlJc w:val="left"/>
      <w:pPr>
        <w:ind w:left="7110" w:hanging="360"/>
      </w:pPr>
    </w:lvl>
    <w:lvl w:ilvl="8" w:tplc="3409001B" w:tentative="1">
      <w:start w:val="1"/>
      <w:numFmt w:val="lowerRoman"/>
      <w:lvlText w:val="%9."/>
      <w:lvlJc w:val="right"/>
      <w:pPr>
        <w:ind w:left="7830" w:hanging="180"/>
      </w:pPr>
    </w:lvl>
  </w:abstractNum>
  <w:abstractNum w:abstractNumId="42">
    <w:nsid w:val="57F77595"/>
    <w:multiLevelType w:val="multilevel"/>
    <w:tmpl w:val="535A0C90"/>
    <w:styleLink w:val="Style2"/>
    <w:lvl w:ilvl="0">
      <w:start w:val="8"/>
      <w:numFmt w:val="decimal"/>
      <w:lvlText w:val="%1"/>
      <w:lvlJc w:val="left"/>
      <w:pPr>
        <w:ind w:left="1080" w:hanging="360"/>
      </w:pPr>
      <w:rPr>
        <w:rFonts w:hint="default"/>
      </w:rPr>
    </w:lvl>
    <w:lvl w:ilvl="1">
      <w:start w:val="1"/>
      <w:numFmt w:val="decimal"/>
      <w:lvlText w:val="%1.%2"/>
      <w:lvlJc w:val="left"/>
      <w:pPr>
        <w:ind w:left="144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43">
    <w:nsid w:val="592109AE"/>
    <w:multiLevelType w:val="hybridMultilevel"/>
    <w:tmpl w:val="D202239C"/>
    <w:lvl w:ilvl="0" w:tplc="ADA65A5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4">
    <w:nsid w:val="5C185E7F"/>
    <w:multiLevelType w:val="multilevel"/>
    <w:tmpl w:val="F3769C04"/>
    <w:lvl w:ilvl="0">
      <w:start w:val="1"/>
      <w:numFmt w:val="decimal"/>
      <w:lvlText w:val="%1."/>
      <w:lvlJc w:val="left"/>
      <w:pPr>
        <w:ind w:left="720" w:hanging="360"/>
      </w:pPr>
      <w:rPr>
        <w:rFonts w:hint="default"/>
        <w:b/>
        <w:i w:val="0"/>
        <w:color w:val="auto"/>
      </w:rPr>
    </w:lvl>
    <w:lvl w:ilvl="1">
      <w:start w:val="1"/>
      <w:numFmt w:val="decimal"/>
      <w:lvlText w:val="8.%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5CB319D4"/>
    <w:multiLevelType w:val="multilevel"/>
    <w:tmpl w:val="5BDA264E"/>
    <w:lvl w:ilvl="0">
      <w:start w:val="1"/>
      <w:numFmt w:val="decimal"/>
      <w:lvlText w:val="%1."/>
      <w:lvlJc w:val="left"/>
      <w:pPr>
        <w:ind w:left="720" w:hanging="360"/>
      </w:pPr>
      <w:rPr>
        <w:rFonts w:hint="default"/>
        <w:b/>
        <w:i w:val="0"/>
        <w:color w:val="auto"/>
      </w:rPr>
    </w:lvl>
    <w:lvl w:ilvl="1">
      <w:start w:val="11"/>
      <w:numFmt w:val="decimal"/>
      <w:lvlText w:val="12.%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5D583395"/>
    <w:multiLevelType w:val="hybridMultilevel"/>
    <w:tmpl w:val="15D6F4D8"/>
    <w:lvl w:ilvl="0" w:tplc="D80001B0">
      <w:start w:val="1"/>
      <w:numFmt w:val="upperLetter"/>
      <w:lvlText w:val="%1."/>
      <w:lvlJc w:val="left"/>
      <w:pPr>
        <w:ind w:left="786" w:hanging="360"/>
      </w:pPr>
      <w:rPr>
        <w:rFonts w:hint="default"/>
      </w:rPr>
    </w:lvl>
    <w:lvl w:ilvl="1" w:tplc="34090019" w:tentative="1">
      <w:start w:val="1"/>
      <w:numFmt w:val="lowerLetter"/>
      <w:lvlText w:val="%2."/>
      <w:lvlJc w:val="left"/>
      <w:pPr>
        <w:ind w:left="1506" w:hanging="360"/>
      </w:pPr>
    </w:lvl>
    <w:lvl w:ilvl="2" w:tplc="3409001B" w:tentative="1">
      <w:start w:val="1"/>
      <w:numFmt w:val="lowerRoman"/>
      <w:lvlText w:val="%3."/>
      <w:lvlJc w:val="right"/>
      <w:pPr>
        <w:ind w:left="2226" w:hanging="180"/>
      </w:pPr>
    </w:lvl>
    <w:lvl w:ilvl="3" w:tplc="3409000F" w:tentative="1">
      <w:start w:val="1"/>
      <w:numFmt w:val="decimal"/>
      <w:lvlText w:val="%4."/>
      <w:lvlJc w:val="left"/>
      <w:pPr>
        <w:ind w:left="2946" w:hanging="360"/>
      </w:pPr>
    </w:lvl>
    <w:lvl w:ilvl="4" w:tplc="34090019" w:tentative="1">
      <w:start w:val="1"/>
      <w:numFmt w:val="lowerLetter"/>
      <w:lvlText w:val="%5."/>
      <w:lvlJc w:val="left"/>
      <w:pPr>
        <w:ind w:left="3666" w:hanging="360"/>
      </w:pPr>
    </w:lvl>
    <w:lvl w:ilvl="5" w:tplc="3409001B" w:tentative="1">
      <w:start w:val="1"/>
      <w:numFmt w:val="lowerRoman"/>
      <w:lvlText w:val="%6."/>
      <w:lvlJc w:val="right"/>
      <w:pPr>
        <w:ind w:left="4386" w:hanging="180"/>
      </w:pPr>
    </w:lvl>
    <w:lvl w:ilvl="6" w:tplc="3409000F" w:tentative="1">
      <w:start w:val="1"/>
      <w:numFmt w:val="decimal"/>
      <w:lvlText w:val="%7."/>
      <w:lvlJc w:val="left"/>
      <w:pPr>
        <w:ind w:left="5106" w:hanging="360"/>
      </w:pPr>
    </w:lvl>
    <w:lvl w:ilvl="7" w:tplc="34090019" w:tentative="1">
      <w:start w:val="1"/>
      <w:numFmt w:val="lowerLetter"/>
      <w:lvlText w:val="%8."/>
      <w:lvlJc w:val="left"/>
      <w:pPr>
        <w:ind w:left="5826" w:hanging="360"/>
      </w:pPr>
    </w:lvl>
    <w:lvl w:ilvl="8" w:tplc="3409001B" w:tentative="1">
      <w:start w:val="1"/>
      <w:numFmt w:val="lowerRoman"/>
      <w:lvlText w:val="%9."/>
      <w:lvlJc w:val="right"/>
      <w:pPr>
        <w:ind w:left="6546" w:hanging="180"/>
      </w:pPr>
    </w:lvl>
  </w:abstractNum>
  <w:abstractNum w:abstractNumId="47">
    <w:nsid w:val="5EB465B0"/>
    <w:multiLevelType w:val="hybridMultilevel"/>
    <w:tmpl w:val="8C80AF62"/>
    <w:lvl w:ilvl="0" w:tplc="9A728F86">
      <w:start w:val="1"/>
      <w:numFmt w:val="lowerLetter"/>
      <w:lvlText w:val="(%1)"/>
      <w:lvlJc w:val="left"/>
      <w:pPr>
        <w:ind w:left="1125" w:hanging="405"/>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8">
    <w:nsid w:val="60B67CCB"/>
    <w:multiLevelType w:val="hybridMultilevel"/>
    <w:tmpl w:val="1C8CA0A2"/>
    <w:lvl w:ilvl="0" w:tplc="96DE49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9">
    <w:nsid w:val="60B71E21"/>
    <w:multiLevelType w:val="multilevel"/>
    <w:tmpl w:val="E88C0336"/>
    <w:lvl w:ilvl="0">
      <w:start w:val="1"/>
      <w:numFmt w:val="decimal"/>
      <w:lvlText w:val="%1."/>
      <w:lvlJc w:val="left"/>
      <w:pPr>
        <w:ind w:left="720" w:hanging="360"/>
      </w:pPr>
      <w:rPr>
        <w:rFonts w:hint="default"/>
        <w:b/>
        <w:i w:val="0"/>
        <w:color w:val="auto"/>
      </w:rPr>
    </w:lvl>
    <w:lvl w:ilvl="1">
      <w:start w:val="4"/>
      <w:numFmt w:val="decimal"/>
      <w:lvlText w:val="16.%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24D7F09"/>
    <w:multiLevelType w:val="hybridMultilevel"/>
    <w:tmpl w:val="7AEC1BB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1">
    <w:nsid w:val="63405573"/>
    <w:multiLevelType w:val="hybridMultilevel"/>
    <w:tmpl w:val="6C4AC6F0"/>
    <w:lvl w:ilvl="0" w:tplc="720EF41C">
      <w:start w:val="1"/>
      <w:numFmt w:val="decimal"/>
      <w:pStyle w:val="Style8"/>
      <w:lvlText w:val="4.%1"/>
      <w:lvlJc w:val="left"/>
      <w:pPr>
        <w:ind w:left="1070" w:hanging="360"/>
      </w:pPr>
      <w:rPr>
        <w:rFonts w:hint="default"/>
        <w:b w:val="0"/>
        <w:i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2">
    <w:nsid w:val="63824C69"/>
    <w:multiLevelType w:val="multilevel"/>
    <w:tmpl w:val="CEC02ACE"/>
    <w:styleLink w:val="Styl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3F214DF"/>
    <w:multiLevelType w:val="hybridMultilevel"/>
    <w:tmpl w:val="974CE750"/>
    <w:lvl w:ilvl="0" w:tplc="785E4A8A">
      <w:start w:val="1"/>
      <w:numFmt w:val="decimal"/>
      <w:pStyle w:val="Style7"/>
      <w:lvlText w:val="3.%1"/>
      <w:lvlJc w:val="left"/>
      <w:pPr>
        <w:ind w:left="990" w:hanging="360"/>
      </w:pPr>
      <w:rPr>
        <w:rFonts w:hint="default"/>
        <w:b w:val="0"/>
        <w:i w:val="0"/>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54">
    <w:nsid w:val="68A72C0C"/>
    <w:multiLevelType w:val="hybridMultilevel"/>
    <w:tmpl w:val="98E04360"/>
    <w:lvl w:ilvl="0" w:tplc="A7783C24">
      <w:start w:val="1"/>
      <w:numFmt w:val="decimal"/>
      <w:lvlText w:val="%1."/>
      <w:lvlJc w:val="left"/>
      <w:pPr>
        <w:ind w:left="1854" w:hanging="360"/>
      </w:pPr>
      <w:rPr>
        <w:rFonts w:hint="default"/>
      </w:rPr>
    </w:lvl>
    <w:lvl w:ilvl="1" w:tplc="34090019" w:tentative="1">
      <w:start w:val="1"/>
      <w:numFmt w:val="lowerLetter"/>
      <w:lvlText w:val="%2."/>
      <w:lvlJc w:val="left"/>
      <w:pPr>
        <w:ind w:left="2574" w:hanging="360"/>
      </w:pPr>
    </w:lvl>
    <w:lvl w:ilvl="2" w:tplc="3409001B" w:tentative="1">
      <w:start w:val="1"/>
      <w:numFmt w:val="lowerRoman"/>
      <w:lvlText w:val="%3."/>
      <w:lvlJc w:val="right"/>
      <w:pPr>
        <w:ind w:left="3294" w:hanging="180"/>
      </w:pPr>
    </w:lvl>
    <w:lvl w:ilvl="3" w:tplc="3409000F" w:tentative="1">
      <w:start w:val="1"/>
      <w:numFmt w:val="decimal"/>
      <w:lvlText w:val="%4."/>
      <w:lvlJc w:val="left"/>
      <w:pPr>
        <w:ind w:left="4014" w:hanging="360"/>
      </w:pPr>
    </w:lvl>
    <w:lvl w:ilvl="4" w:tplc="34090019" w:tentative="1">
      <w:start w:val="1"/>
      <w:numFmt w:val="lowerLetter"/>
      <w:lvlText w:val="%5."/>
      <w:lvlJc w:val="left"/>
      <w:pPr>
        <w:ind w:left="4734" w:hanging="360"/>
      </w:pPr>
    </w:lvl>
    <w:lvl w:ilvl="5" w:tplc="3409001B" w:tentative="1">
      <w:start w:val="1"/>
      <w:numFmt w:val="lowerRoman"/>
      <w:lvlText w:val="%6."/>
      <w:lvlJc w:val="right"/>
      <w:pPr>
        <w:ind w:left="5454" w:hanging="180"/>
      </w:pPr>
    </w:lvl>
    <w:lvl w:ilvl="6" w:tplc="3409000F" w:tentative="1">
      <w:start w:val="1"/>
      <w:numFmt w:val="decimal"/>
      <w:lvlText w:val="%7."/>
      <w:lvlJc w:val="left"/>
      <w:pPr>
        <w:ind w:left="6174" w:hanging="360"/>
      </w:pPr>
    </w:lvl>
    <w:lvl w:ilvl="7" w:tplc="34090019" w:tentative="1">
      <w:start w:val="1"/>
      <w:numFmt w:val="lowerLetter"/>
      <w:lvlText w:val="%8."/>
      <w:lvlJc w:val="left"/>
      <w:pPr>
        <w:ind w:left="6894" w:hanging="360"/>
      </w:pPr>
    </w:lvl>
    <w:lvl w:ilvl="8" w:tplc="3409001B" w:tentative="1">
      <w:start w:val="1"/>
      <w:numFmt w:val="lowerRoman"/>
      <w:lvlText w:val="%9."/>
      <w:lvlJc w:val="right"/>
      <w:pPr>
        <w:ind w:left="7614" w:hanging="180"/>
      </w:pPr>
    </w:lvl>
  </w:abstractNum>
  <w:abstractNum w:abstractNumId="55">
    <w:nsid w:val="6AF04B7D"/>
    <w:multiLevelType w:val="hybridMultilevel"/>
    <w:tmpl w:val="2758C54E"/>
    <w:lvl w:ilvl="0" w:tplc="DCD6A33E">
      <w:start w:val="1"/>
      <w:numFmt w:val="lowerLetter"/>
      <w:lvlText w:val="%1."/>
      <w:lvlJc w:val="left"/>
      <w:pPr>
        <w:ind w:left="1080" w:hanging="360"/>
      </w:pPr>
      <w:rPr>
        <w:rFonts w:hint="default"/>
        <w:b/>
        <w:i w:val="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56">
    <w:nsid w:val="6BBE2CC4"/>
    <w:multiLevelType w:val="hybridMultilevel"/>
    <w:tmpl w:val="8EDC2C2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7">
    <w:nsid w:val="6CF66024"/>
    <w:multiLevelType w:val="hybridMultilevel"/>
    <w:tmpl w:val="17DCA21A"/>
    <w:lvl w:ilvl="0" w:tplc="34090017">
      <w:start w:val="1"/>
      <w:numFmt w:val="lowerLetter"/>
      <w:lvlText w:val="%1)"/>
      <w:lvlJc w:val="left"/>
      <w:pPr>
        <w:ind w:left="1146" w:hanging="360"/>
      </w:pPr>
    </w:lvl>
    <w:lvl w:ilvl="1" w:tplc="34090019" w:tentative="1">
      <w:start w:val="1"/>
      <w:numFmt w:val="lowerLetter"/>
      <w:lvlText w:val="%2."/>
      <w:lvlJc w:val="left"/>
      <w:pPr>
        <w:ind w:left="1866" w:hanging="360"/>
      </w:pPr>
    </w:lvl>
    <w:lvl w:ilvl="2" w:tplc="3409001B" w:tentative="1">
      <w:start w:val="1"/>
      <w:numFmt w:val="lowerRoman"/>
      <w:lvlText w:val="%3."/>
      <w:lvlJc w:val="right"/>
      <w:pPr>
        <w:ind w:left="2586" w:hanging="180"/>
      </w:pPr>
    </w:lvl>
    <w:lvl w:ilvl="3" w:tplc="3409000F" w:tentative="1">
      <w:start w:val="1"/>
      <w:numFmt w:val="decimal"/>
      <w:lvlText w:val="%4."/>
      <w:lvlJc w:val="left"/>
      <w:pPr>
        <w:ind w:left="3306" w:hanging="360"/>
      </w:pPr>
    </w:lvl>
    <w:lvl w:ilvl="4" w:tplc="34090019" w:tentative="1">
      <w:start w:val="1"/>
      <w:numFmt w:val="lowerLetter"/>
      <w:lvlText w:val="%5."/>
      <w:lvlJc w:val="left"/>
      <w:pPr>
        <w:ind w:left="4026" w:hanging="360"/>
      </w:pPr>
    </w:lvl>
    <w:lvl w:ilvl="5" w:tplc="3409001B" w:tentative="1">
      <w:start w:val="1"/>
      <w:numFmt w:val="lowerRoman"/>
      <w:lvlText w:val="%6."/>
      <w:lvlJc w:val="right"/>
      <w:pPr>
        <w:ind w:left="4746" w:hanging="180"/>
      </w:pPr>
    </w:lvl>
    <w:lvl w:ilvl="6" w:tplc="3409000F" w:tentative="1">
      <w:start w:val="1"/>
      <w:numFmt w:val="decimal"/>
      <w:lvlText w:val="%7."/>
      <w:lvlJc w:val="left"/>
      <w:pPr>
        <w:ind w:left="5466" w:hanging="360"/>
      </w:pPr>
    </w:lvl>
    <w:lvl w:ilvl="7" w:tplc="34090019" w:tentative="1">
      <w:start w:val="1"/>
      <w:numFmt w:val="lowerLetter"/>
      <w:lvlText w:val="%8."/>
      <w:lvlJc w:val="left"/>
      <w:pPr>
        <w:ind w:left="6186" w:hanging="360"/>
      </w:pPr>
    </w:lvl>
    <w:lvl w:ilvl="8" w:tplc="3409001B" w:tentative="1">
      <w:start w:val="1"/>
      <w:numFmt w:val="lowerRoman"/>
      <w:lvlText w:val="%9."/>
      <w:lvlJc w:val="right"/>
      <w:pPr>
        <w:ind w:left="6906" w:hanging="180"/>
      </w:pPr>
    </w:lvl>
  </w:abstractNum>
  <w:abstractNum w:abstractNumId="58">
    <w:nsid w:val="71A87865"/>
    <w:multiLevelType w:val="hybridMultilevel"/>
    <w:tmpl w:val="0E88B606"/>
    <w:lvl w:ilvl="0" w:tplc="960A7DAC">
      <w:start w:val="1"/>
      <w:numFmt w:val="lowerLetter"/>
      <w:lvlText w:val="%1."/>
      <w:lvlJc w:val="left"/>
      <w:pPr>
        <w:ind w:left="1080" w:hanging="360"/>
      </w:pPr>
      <w:rPr>
        <w:rFonts w:hint="default"/>
        <w:b/>
        <w:i w:val="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59">
    <w:nsid w:val="7305604E"/>
    <w:multiLevelType w:val="multilevel"/>
    <w:tmpl w:val="809EB11C"/>
    <w:styleLink w:val="Styl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75614AFA"/>
    <w:multiLevelType w:val="hybridMultilevel"/>
    <w:tmpl w:val="315C1B2A"/>
    <w:lvl w:ilvl="0" w:tplc="BE7634F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1">
    <w:nsid w:val="76D17D16"/>
    <w:multiLevelType w:val="multilevel"/>
    <w:tmpl w:val="2F926E84"/>
    <w:lvl w:ilvl="0">
      <w:start w:val="1"/>
      <w:numFmt w:val="decimal"/>
      <w:lvlText w:val="%1."/>
      <w:lvlJc w:val="left"/>
      <w:pPr>
        <w:ind w:left="720" w:hanging="360"/>
      </w:pPr>
      <w:rPr>
        <w:rFonts w:hint="default"/>
        <w:b/>
        <w:i w:val="0"/>
        <w:color w:val="auto"/>
      </w:rPr>
    </w:lvl>
    <w:lvl w:ilvl="1">
      <w:start w:val="8"/>
      <w:numFmt w:val="decimal"/>
      <w:lvlText w:val="8.%2"/>
      <w:lvlJc w:val="left"/>
      <w:pPr>
        <w:ind w:left="36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770A154C"/>
    <w:multiLevelType w:val="multilevel"/>
    <w:tmpl w:val="B9F8F184"/>
    <w:lvl w:ilvl="0">
      <w:start w:val="1"/>
      <w:numFmt w:val="decimal"/>
      <w:lvlText w:val="%1."/>
      <w:lvlJc w:val="left"/>
      <w:pPr>
        <w:ind w:left="720" w:hanging="360"/>
      </w:pPr>
      <w:rPr>
        <w:rFonts w:hint="default"/>
        <w:b/>
        <w:i w:val="0"/>
        <w:color w:val="auto"/>
      </w:rPr>
    </w:lvl>
    <w:lvl w:ilvl="1">
      <w:start w:val="1"/>
      <w:numFmt w:val="decimal"/>
      <w:lvlText w:val="13.%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77E278AA"/>
    <w:multiLevelType w:val="multilevel"/>
    <w:tmpl w:val="4F027738"/>
    <w:styleLink w:val="Style1"/>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F594418"/>
    <w:multiLevelType w:val="hybridMultilevel"/>
    <w:tmpl w:val="49FEEC12"/>
    <w:lvl w:ilvl="0" w:tplc="A764489E">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65">
    <w:nsid w:val="7FD02441"/>
    <w:multiLevelType w:val="multilevel"/>
    <w:tmpl w:val="034840BE"/>
    <w:lvl w:ilvl="0">
      <w:start w:val="1"/>
      <w:numFmt w:val="decimal"/>
      <w:lvlText w:val="%1."/>
      <w:lvlJc w:val="left"/>
      <w:pPr>
        <w:ind w:left="720" w:hanging="360"/>
      </w:pPr>
      <w:rPr>
        <w:rFonts w:hint="default"/>
        <w:b/>
        <w:i w:val="0"/>
        <w:color w:val="auto"/>
      </w:rPr>
    </w:lvl>
    <w:lvl w:ilvl="1">
      <w:start w:val="1"/>
      <w:numFmt w:val="decimal"/>
      <w:lvlText w:val="14.%2"/>
      <w:lvlJc w:val="left"/>
      <w:pPr>
        <w:ind w:left="36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3"/>
  </w:num>
  <w:num w:numId="2">
    <w:abstractNumId w:val="42"/>
  </w:num>
  <w:num w:numId="3">
    <w:abstractNumId w:val="59"/>
  </w:num>
  <w:num w:numId="4">
    <w:abstractNumId w:val="52"/>
  </w:num>
  <w:num w:numId="5">
    <w:abstractNumId w:val="15"/>
  </w:num>
  <w:num w:numId="6">
    <w:abstractNumId w:val="38"/>
  </w:num>
  <w:num w:numId="7">
    <w:abstractNumId w:val="13"/>
  </w:num>
  <w:num w:numId="8">
    <w:abstractNumId w:val="51"/>
  </w:num>
  <w:num w:numId="9">
    <w:abstractNumId w:val="53"/>
  </w:num>
  <w:num w:numId="10">
    <w:abstractNumId w:val="21"/>
  </w:num>
  <w:num w:numId="11">
    <w:abstractNumId w:val="34"/>
  </w:num>
  <w:num w:numId="12">
    <w:abstractNumId w:val="28"/>
  </w:num>
  <w:num w:numId="13">
    <w:abstractNumId w:val="43"/>
  </w:num>
  <w:num w:numId="14">
    <w:abstractNumId w:val="6"/>
  </w:num>
  <w:num w:numId="15">
    <w:abstractNumId w:val="12"/>
  </w:num>
  <w:num w:numId="16">
    <w:abstractNumId w:val="26"/>
  </w:num>
  <w:num w:numId="17">
    <w:abstractNumId w:val="55"/>
  </w:num>
  <w:num w:numId="18">
    <w:abstractNumId w:val="18"/>
  </w:num>
  <w:num w:numId="19">
    <w:abstractNumId w:val="56"/>
  </w:num>
  <w:num w:numId="20">
    <w:abstractNumId w:val="47"/>
  </w:num>
  <w:num w:numId="21">
    <w:abstractNumId w:val="48"/>
  </w:num>
  <w:num w:numId="22">
    <w:abstractNumId w:val="41"/>
  </w:num>
  <w:num w:numId="23">
    <w:abstractNumId w:val="11"/>
  </w:num>
  <w:num w:numId="24">
    <w:abstractNumId w:val="22"/>
  </w:num>
  <w:num w:numId="25">
    <w:abstractNumId w:val="29"/>
  </w:num>
  <w:num w:numId="26">
    <w:abstractNumId w:val="37"/>
  </w:num>
  <w:num w:numId="27">
    <w:abstractNumId w:val="46"/>
  </w:num>
  <w:num w:numId="28">
    <w:abstractNumId w:val="14"/>
  </w:num>
  <w:num w:numId="29">
    <w:abstractNumId w:val="57"/>
  </w:num>
  <w:num w:numId="30">
    <w:abstractNumId w:val="3"/>
  </w:num>
  <w:num w:numId="31">
    <w:abstractNumId w:val="60"/>
  </w:num>
  <w:num w:numId="32">
    <w:abstractNumId w:val="8"/>
  </w:num>
  <w:num w:numId="33">
    <w:abstractNumId w:val="1"/>
  </w:num>
  <w:num w:numId="34">
    <w:abstractNumId w:val="9"/>
  </w:num>
  <w:num w:numId="35">
    <w:abstractNumId w:val="50"/>
  </w:num>
  <w:num w:numId="36">
    <w:abstractNumId w:val="58"/>
  </w:num>
  <w:num w:numId="37">
    <w:abstractNumId w:val="19"/>
  </w:num>
  <w:num w:numId="38">
    <w:abstractNumId w:val="25"/>
  </w:num>
  <w:num w:numId="39">
    <w:abstractNumId w:val="54"/>
  </w:num>
  <w:num w:numId="40">
    <w:abstractNumId w:val="64"/>
  </w:num>
  <w:num w:numId="41">
    <w:abstractNumId w:val="24"/>
  </w:num>
  <w:num w:numId="42">
    <w:abstractNumId w:val="31"/>
  </w:num>
  <w:num w:numId="43">
    <w:abstractNumId w:val="27"/>
  </w:num>
  <w:num w:numId="44">
    <w:abstractNumId w:val="7"/>
  </w:num>
  <w:num w:numId="45">
    <w:abstractNumId w:val="5"/>
  </w:num>
  <w:num w:numId="46">
    <w:abstractNumId w:val="39"/>
  </w:num>
  <w:num w:numId="47">
    <w:abstractNumId w:val="30"/>
  </w:num>
  <w:num w:numId="48">
    <w:abstractNumId w:val="44"/>
  </w:num>
  <w:num w:numId="49">
    <w:abstractNumId w:val="61"/>
  </w:num>
  <w:num w:numId="50">
    <w:abstractNumId w:val="35"/>
  </w:num>
  <w:num w:numId="51">
    <w:abstractNumId w:val="2"/>
  </w:num>
  <w:num w:numId="52">
    <w:abstractNumId w:val="16"/>
  </w:num>
  <w:num w:numId="53">
    <w:abstractNumId w:val="33"/>
  </w:num>
  <w:num w:numId="54">
    <w:abstractNumId w:val="10"/>
  </w:num>
  <w:num w:numId="55">
    <w:abstractNumId w:val="32"/>
  </w:num>
  <w:num w:numId="56">
    <w:abstractNumId w:val="20"/>
  </w:num>
  <w:num w:numId="57">
    <w:abstractNumId w:val="17"/>
  </w:num>
  <w:num w:numId="58">
    <w:abstractNumId w:val="40"/>
  </w:num>
  <w:num w:numId="59">
    <w:abstractNumId w:val="36"/>
  </w:num>
  <w:num w:numId="60">
    <w:abstractNumId w:val="45"/>
  </w:num>
  <w:num w:numId="61">
    <w:abstractNumId w:val="62"/>
  </w:num>
  <w:num w:numId="62">
    <w:abstractNumId w:val="65"/>
  </w:num>
  <w:num w:numId="63">
    <w:abstractNumId w:val="23"/>
  </w:num>
  <w:num w:numId="64">
    <w:abstractNumId w:val="4"/>
  </w:num>
  <w:num w:numId="65">
    <w:abstractNumId w:val="4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o8P37GW5N4KukbmIvNEpTh+0+nrXLEOxq7jgIfOUyc82vfGePnWUJexkFmNCY8LKiCUi63uWsDyIFAwh5V2eCw==" w:salt="vPeMhJUUjnM5Hj0LyxxYu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22D7C"/>
    <w:rsid w:val="0000014C"/>
    <w:rsid w:val="000003F9"/>
    <w:rsid w:val="0000064D"/>
    <w:rsid w:val="00000D1A"/>
    <w:rsid w:val="000017F2"/>
    <w:rsid w:val="000020BB"/>
    <w:rsid w:val="000025AC"/>
    <w:rsid w:val="00003336"/>
    <w:rsid w:val="0000376B"/>
    <w:rsid w:val="0000435F"/>
    <w:rsid w:val="000043B0"/>
    <w:rsid w:val="000071C3"/>
    <w:rsid w:val="0000786E"/>
    <w:rsid w:val="000109B9"/>
    <w:rsid w:val="00012657"/>
    <w:rsid w:val="00013693"/>
    <w:rsid w:val="00014509"/>
    <w:rsid w:val="00014C8C"/>
    <w:rsid w:val="000166CD"/>
    <w:rsid w:val="00017401"/>
    <w:rsid w:val="00021ED4"/>
    <w:rsid w:val="000237DC"/>
    <w:rsid w:val="000245E1"/>
    <w:rsid w:val="00024931"/>
    <w:rsid w:val="00024F06"/>
    <w:rsid w:val="00025AC3"/>
    <w:rsid w:val="00026ACB"/>
    <w:rsid w:val="00026B0F"/>
    <w:rsid w:val="00030AEA"/>
    <w:rsid w:val="00030F78"/>
    <w:rsid w:val="000311DF"/>
    <w:rsid w:val="00031D0A"/>
    <w:rsid w:val="000322C4"/>
    <w:rsid w:val="00032AC9"/>
    <w:rsid w:val="000332C8"/>
    <w:rsid w:val="00033DE4"/>
    <w:rsid w:val="000344F9"/>
    <w:rsid w:val="00034826"/>
    <w:rsid w:val="00035432"/>
    <w:rsid w:val="00035CE0"/>
    <w:rsid w:val="00036BC3"/>
    <w:rsid w:val="00037E79"/>
    <w:rsid w:val="0004049B"/>
    <w:rsid w:val="000420F4"/>
    <w:rsid w:val="00043470"/>
    <w:rsid w:val="000445DD"/>
    <w:rsid w:val="00044D41"/>
    <w:rsid w:val="000466CC"/>
    <w:rsid w:val="0004778E"/>
    <w:rsid w:val="0005202A"/>
    <w:rsid w:val="0005223C"/>
    <w:rsid w:val="00052BC0"/>
    <w:rsid w:val="00052BD9"/>
    <w:rsid w:val="000532D4"/>
    <w:rsid w:val="0005495C"/>
    <w:rsid w:val="0005532A"/>
    <w:rsid w:val="00055BE9"/>
    <w:rsid w:val="0005655F"/>
    <w:rsid w:val="000573DE"/>
    <w:rsid w:val="0006109F"/>
    <w:rsid w:val="00061363"/>
    <w:rsid w:val="00062017"/>
    <w:rsid w:val="00062817"/>
    <w:rsid w:val="0006392C"/>
    <w:rsid w:val="00064A62"/>
    <w:rsid w:val="00064D19"/>
    <w:rsid w:val="00065C96"/>
    <w:rsid w:val="00065F27"/>
    <w:rsid w:val="000665AD"/>
    <w:rsid w:val="000674A1"/>
    <w:rsid w:val="00071301"/>
    <w:rsid w:val="00071874"/>
    <w:rsid w:val="00071BAA"/>
    <w:rsid w:val="00071E86"/>
    <w:rsid w:val="00072F31"/>
    <w:rsid w:val="000734C8"/>
    <w:rsid w:val="00077E6D"/>
    <w:rsid w:val="000801D7"/>
    <w:rsid w:val="00081C5D"/>
    <w:rsid w:val="00083041"/>
    <w:rsid w:val="0008343F"/>
    <w:rsid w:val="00083A51"/>
    <w:rsid w:val="00083AF9"/>
    <w:rsid w:val="00084DDD"/>
    <w:rsid w:val="00085354"/>
    <w:rsid w:val="0008609F"/>
    <w:rsid w:val="000924F0"/>
    <w:rsid w:val="00094136"/>
    <w:rsid w:val="00094B33"/>
    <w:rsid w:val="00095359"/>
    <w:rsid w:val="000953AE"/>
    <w:rsid w:val="00096A7A"/>
    <w:rsid w:val="000A0459"/>
    <w:rsid w:val="000A1012"/>
    <w:rsid w:val="000A27D9"/>
    <w:rsid w:val="000A3022"/>
    <w:rsid w:val="000A3291"/>
    <w:rsid w:val="000A363F"/>
    <w:rsid w:val="000A3828"/>
    <w:rsid w:val="000A4298"/>
    <w:rsid w:val="000A4FF9"/>
    <w:rsid w:val="000A566C"/>
    <w:rsid w:val="000A7106"/>
    <w:rsid w:val="000A7904"/>
    <w:rsid w:val="000B0A46"/>
    <w:rsid w:val="000B43AF"/>
    <w:rsid w:val="000B5114"/>
    <w:rsid w:val="000B594A"/>
    <w:rsid w:val="000B6ED8"/>
    <w:rsid w:val="000B74B4"/>
    <w:rsid w:val="000B765F"/>
    <w:rsid w:val="000B795D"/>
    <w:rsid w:val="000C1B35"/>
    <w:rsid w:val="000C1CE4"/>
    <w:rsid w:val="000C28A0"/>
    <w:rsid w:val="000C2A14"/>
    <w:rsid w:val="000C3C63"/>
    <w:rsid w:val="000C4387"/>
    <w:rsid w:val="000C627B"/>
    <w:rsid w:val="000C7335"/>
    <w:rsid w:val="000D025C"/>
    <w:rsid w:val="000D038C"/>
    <w:rsid w:val="000D1ADD"/>
    <w:rsid w:val="000D23FC"/>
    <w:rsid w:val="000D2F10"/>
    <w:rsid w:val="000D42A4"/>
    <w:rsid w:val="000D6450"/>
    <w:rsid w:val="000D76CA"/>
    <w:rsid w:val="000E023A"/>
    <w:rsid w:val="000E0A4E"/>
    <w:rsid w:val="000E0D34"/>
    <w:rsid w:val="000E289B"/>
    <w:rsid w:val="000E40F7"/>
    <w:rsid w:val="000E4E48"/>
    <w:rsid w:val="000E5288"/>
    <w:rsid w:val="000E5997"/>
    <w:rsid w:val="000E6053"/>
    <w:rsid w:val="000F0B61"/>
    <w:rsid w:val="000F0E39"/>
    <w:rsid w:val="000F18DB"/>
    <w:rsid w:val="000F1BFB"/>
    <w:rsid w:val="000F2827"/>
    <w:rsid w:val="000F31ED"/>
    <w:rsid w:val="000F3C15"/>
    <w:rsid w:val="000F6047"/>
    <w:rsid w:val="000F6A05"/>
    <w:rsid w:val="000F7638"/>
    <w:rsid w:val="000F7973"/>
    <w:rsid w:val="001004E5"/>
    <w:rsid w:val="00101140"/>
    <w:rsid w:val="00102053"/>
    <w:rsid w:val="001022D9"/>
    <w:rsid w:val="001045A5"/>
    <w:rsid w:val="0010492A"/>
    <w:rsid w:val="00110912"/>
    <w:rsid w:val="001116CB"/>
    <w:rsid w:val="001129D9"/>
    <w:rsid w:val="0011384A"/>
    <w:rsid w:val="00113BF8"/>
    <w:rsid w:val="001143B6"/>
    <w:rsid w:val="00115083"/>
    <w:rsid w:val="0011547E"/>
    <w:rsid w:val="00115585"/>
    <w:rsid w:val="0011587B"/>
    <w:rsid w:val="00116600"/>
    <w:rsid w:val="00116C7F"/>
    <w:rsid w:val="001200A2"/>
    <w:rsid w:val="001214E1"/>
    <w:rsid w:val="00121BC2"/>
    <w:rsid w:val="0012327A"/>
    <w:rsid w:val="00123A9C"/>
    <w:rsid w:val="001240C2"/>
    <w:rsid w:val="001244FE"/>
    <w:rsid w:val="00124980"/>
    <w:rsid w:val="00124E75"/>
    <w:rsid w:val="00130546"/>
    <w:rsid w:val="00130690"/>
    <w:rsid w:val="001326FE"/>
    <w:rsid w:val="00133E8D"/>
    <w:rsid w:val="0013451B"/>
    <w:rsid w:val="00134744"/>
    <w:rsid w:val="00135501"/>
    <w:rsid w:val="00135EAE"/>
    <w:rsid w:val="00137328"/>
    <w:rsid w:val="001415E3"/>
    <w:rsid w:val="001420F3"/>
    <w:rsid w:val="0014280B"/>
    <w:rsid w:val="00143C20"/>
    <w:rsid w:val="001441E6"/>
    <w:rsid w:val="0014420C"/>
    <w:rsid w:val="0014431D"/>
    <w:rsid w:val="001468D5"/>
    <w:rsid w:val="0014786E"/>
    <w:rsid w:val="00150C53"/>
    <w:rsid w:val="00151C16"/>
    <w:rsid w:val="00151D7C"/>
    <w:rsid w:val="00151FA6"/>
    <w:rsid w:val="00152EC9"/>
    <w:rsid w:val="00153A16"/>
    <w:rsid w:val="00154501"/>
    <w:rsid w:val="00155528"/>
    <w:rsid w:val="001555D6"/>
    <w:rsid w:val="00157670"/>
    <w:rsid w:val="00161596"/>
    <w:rsid w:val="00162302"/>
    <w:rsid w:val="001629F8"/>
    <w:rsid w:val="00162D55"/>
    <w:rsid w:val="00163BA6"/>
    <w:rsid w:val="00164166"/>
    <w:rsid w:val="00164691"/>
    <w:rsid w:val="00164D0D"/>
    <w:rsid w:val="00164DE7"/>
    <w:rsid w:val="00166E2D"/>
    <w:rsid w:val="0017119B"/>
    <w:rsid w:val="00172015"/>
    <w:rsid w:val="001745B2"/>
    <w:rsid w:val="00174C15"/>
    <w:rsid w:val="00175ED4"/>
    <w:rsid w:val="00176AB9"/>
    <w:rsid w:val="00176BB3"/>
    <w:rsid w:val="00176E0E"/>
    <w:rsid w:val="00176F06"/>
    <w:rsid w:val="0017738A"/>
    <w:rsid w:val="001801EE"/>
    <w:rsid w:val="00180940"/>
    <w:rsid w:val="00181298"/>
    <w:rsid w:val="001823D8"/>
    <w:rsid w:val="001828CB"/>
    <w:rsid w:val="00182C1B"/>
    <w:rsid w:val="0018301A"/>
    <w:rsid w:val="001841E0"/>
    <w:rsid w:val="00185406"/>
    <w:rsid w:val="00185882"/>
    <w:rsid w:val="001868C5"/>
    <w:rsid w:val="00190EFD"/>
    <w:rsid w:val="001911EC"/>
    <w:rsid w:val="001912D7"/>
    <w:rsid w:val="00191D8C"/>
    <w:rsid w:val="00191E1D"/>
    <w:rsid w:val="001925E6"/>
    <w:rsid w:val="00192F9E"/>
    <w:rsid w:val="00193D6E"/>
    <w:rsid w:val="00195A13"/>
    <w:rsid w:val="0019632D"/>
    <w:rsid w:val="001976A4"/>
    <w:rsid w:val="001A14B8"/>
    <w:rsid w:val="001A1C49"/>
    <w:rsid w:val="001A2097"/>
    <w:rsid w:val="001A2223"/>
    <w:rsid w:val="001A32E3"/>
    <w:rsid w:val="001A37D4"/>
    <w:rsid w:val="001A3997"/>
    <w:rsid w:val="001A3B7C"/>
    <w:rsid w:val="001A3E5D"/>
    <w:rsid w:val="001A4400"/>
    <w:rsid w:val="001A4BB6"/>
    <w:rsid w:val="001A5F62"/>
    <w:rsid w:val="001A60AC"/>
    <w:rsid w:val="001A78B1"/>
    <w:rsid w:val="001B0D77"/>
    <w:rsid w:val="001B2191"/>
    <w:rsid w:val="001B2808"/>
    <w:rsid w:val="001B2F06"/>
    <w:rsid w:val="001B2F3A"/>
    <w:rsid w:val="001B481B"/>
    <w:rsid w:val="001B5BD1"/>
    <w:rsid w:val="001B6E6B"/>
    <w:rsid w:val="001B783F"/>
    <w:rsid w:val="001B79F6"/>
    <w:rsid w:val="001C08C9"/>
    <w:rsid w:val="001C1823"/>
    <w:rsid w:val="001C545C"/>
    <w:rsid w:val="001C6CCF"/>
    <w:rsid w:val="001C7E2C"/>
    <w:rsid w:val="001D0029"/>
    <w:rsid w:val="001D252E"/>
    <w:rsid w:val="001D4DE2"/>
    <w:rsid w:val="001D4FF4"/>
    <w:rsid w:val="001D5AD1"/>
    <w:rsid w:val="001D616F"/>
    <w:rsid w:val="001E00F6"/>
    <w:rsid w:val="001E1280"/>
    <w:rsid w:val="001E1ECD"/>
    <w:rsid w:val="001E2063"/>
    <w:rsid w:val="001E2B59"/>
    <w:rsid w:val="001E4B7D"/>
    <w:rsid w:val="001E4CCD"/>
    <w:rsid w:val="001E67DC"/>
    <w:rsid w:val="001E69FF"/>
    <w:rsid w:val="001E6F5D"/>
    <w:rsid w:val="001E7340"/>
    <w:rsid w:val="001E7B9C"/>
    <w:rsid w:val="001F0B43"/>
    <w:rsid w:val="001F14B6"/>
    <w:rsid w:val="001F2A1C"/>
    <w:rsid w:val="001F2DCC"/>
    <w:rsid w:val="001F310E"/>
    <w:rsid w:val="001F4651"/>
    <w:rsid w:val="001F4C58"/>
    <w:rsid w:val="001F5251"/>
    <w:rsid w:val="001F6B27"/>
    <w:rsid w:val="001F726D"/>
    <w:rsid w:val="001F7769"/>
    <w:rsid w:val="001F7BD5"/>
    <w:rsid w:val="0020090F"/>
    <w:rsid w:val="002009CE"/>
    <w:rsid w:val="0020150A"/>
    <w:rsid w:val="0020184B"/>
    <w:rsid w:val="00201E82"/>
    <w:rsid w:val="002020E5"/>
    <w:rsid w:val="00203099"/>
    <w:rsid w:val="00203B0D"/>
    <w:rsid w:val="00203EA4"/>
    <w:rsid w:val="00204B6F"/>
    <w:rsid w:val="00210D0D"/>
    <w:rsid w:val="00211C41"/>
    <w:rsid w:val="00212289"/>
    <w:rsid w:val="00214A3F"/>
    <w:rsid w:val="00215549"/>
    <w:rsid w:val="00220928"/>
    <w:rsid w:val="00220A1D"/>
    <w:rsid w:val="002215A5"/>
    <w:rsid w:val="00221D12"/>
    <w:rsid w:val="0022398C"/>
    <w:rsid w:val="00223E56"/>
    <w:rsid w:val="002265F3"/>
    <w:rsid w:val="002279F2"/>
    <w:rsid w:val="002305AB"/>
    <w:rsid w:val="00230C82"/>
    <w:rsid w:val="00230D3F"/>
    <w:rsid w:val="0023148C"/>
    <w:rsid w:val="00231879"/>
    <w:rsid w:val="002329B0"/>
    <w:rsid w:val="00234C7B"/>
    <w:rsid w:val="00236870"/>
    <w:rsid w:val="00236E74"/>
    <w:rsid w:val="00237006"/>
    <w:rsid w:val="00237B3E"/>
    <w:rsid w:val="002406BF"/>
    <w:rsid w:val="002422DD"/>
    <w:rsid w:val="00242672"/>
    <w:rsid w:val="00243254"/>
    <w:rsid w:val="00243DC1"/>
    <w:rsid w:val="00243E72"/>
    <w:rsid w:val="002444AF"/>
    <w:rsid w:val="00247FFD"/>
    <w:rsid w:val="0025227C"/>
    <w:rsid w:val="0025362D"/>
    <w:rsid w:val="0025386E"/>
    <w:rsid w:val="00254E60"/>
    <w:rsid w:val="00256CED"/>
    <w:rsid w:val="00256F62"/>
    <w:rsid w:val="0025735B"/>
    <w:rsid w:val="00257511"/>
    <w:rsid w:val="0025757E"/>
    <w:rsid w:val="00257755"/>
    <w:rsid w:val="00260E4B"/>
    <w:rsid w:val="002610AA"/>
    <w:rsid w:val="002623C6"/>
    <w:rsid w:val="00262F34"/>
    <w:rsid w:val="00262F58"/>
    <w:rsid w:val="002633AF"/>
    <w:rsid w:val="00263476"/>
    <w:rsid w:val="00263A4C"/>
    <w:rsid w:val="0026504D"/>
    <w:rsid w:val="002652E8"/>
    <w:rsid w:val="00265DE6"/>
    <w:rsid w:val="00266E81"/>
    <w:rsid w:val="002709A5"/>
    <w:rsid w:val="00272694"/>
    <w:rsid w:val="00272937"/>
    <w:rsid w:val="002745D9"/>
    <w:rsid w:val="0027663D"/>
    <w:rsid w:val="002808CD"/>
    <w:rsid w:val="00281BE5"/>
    <w:rsid w:val="00282193"/>
    <w:rsid w:val="00283608"/>
    <w:rsid w:val="00286695"/>
    <w:rsid w:val="00286D9C"/>
    <w:rsid w:val="00287375"/>
    <w:rsid w:val="002935A2"/>
    <w:rsid w:val="00294835"/>
    <w:rsid w:val="0029611F"/>
    <w:rsid w:val="002971A8"/>
    <w:rsid w:val="002A0D9C"/>
    <w:rsid w:val="002A1186"/>
    <w:rsid w:val="002A34F2"/>
    <w:rsid w:val="002A4E47"/>
    <w:rsid w:val="002A70C7"/>
    <w:rsid w:val="002A74DF"/>
    <w:rsid w:val="002A79EF"/>
    <w:rsid w:val="002B05A7"/>
    <w:rsid w:val="002B066F"/>
    <w:rsid w:val="002B36DD"/>
    <w:rsid w:val="002B46FE"/>
    <w:rsid w:val="002B5353"/>
    <w:rsid w:val="002B6A4F"/>
    <w:rsid w:val="002B6D80"/>
    <w:rsid w:val="002C01BD"/>
    <w:rsid w:val="002C0C30"/>
    <w:rsid w:val="002C1848"/>
    <w:rsid w:val="002C23E1"/>
    <w:rsid w:val="002C2919"/>
    <w:rsid w:val="002C450D"/>
    <w:rsid w:val="002C47C8"/>
    <w:rsid w:val="002C4817"/>
    <w:rsid w:val="002C53C0"/>
    <w:rsid w:val="002C57FC"/>
    <w:rsid w:val="002C7B78"/>
    <w:rsid w:val="002D04E9"/>
    <w:rsid w:val="002D14DB"/>
    <w:rsid w:val="002D15F1"/>
    <w:rsid w:val="002D1ACE"/>
    <w:rsid w:val="002D330B"/>
    <w:rsid w:val="002D4500"/>
    <w:rsid w:val="002D5671"/>
    <w:rsid w:val="002D56E3"/>
    <w:rsid w:val="002D67C9"/>
    <w:rsid w:val="002D6B83"/>
    <w:rsid w:val="002D7194"/>
    <w:rsid w:val="002D779B"/>
    <w:rsid w:val="002E0763"/>
    <w:rsid w:val="002E0890"/>
    <w:rsid w:val="002E0E4E"/>
    <w:rsid w:val="002E1906"/>
    <w:rsid w:val="002E2904"/>
    <w:rsid w:val="002E2A7B"/>
    <w:rsid w:val="002E4E05"/>
    <w:rsid w:val="002E4E27"/>
    <w:rsid w:val="002E5B32"/>
    <w:rsid w:val="002E6B8F"/>
    <w:rsid w:val="002F1116"/>
    <w:rsid w:val="002F1324"/>
    <w:rsid w:val="002F167A"/>
    <w:rsid w:val="002F26BA"/>
    <w:rsid w:val="002F2769"/>
    <w:rsid w:val="002F3E88"/>
    <w:rsid w:val="002F5888"/>
    <w:rsid w:val="002F6779"/>
    <w:rsid w:val="002F7528"/>
    <w:rsid w:val="00300F0E"/>
    <w:rsid w:val="00301E52"/>
    <w:rsid w:val="0030289A"/>
    <w:rsid w:val="0030415B"/>
    <w:rsid w:val="00304230"/>
    <w:rsid w:val="003046FD"/>
    <w:rsid w:val="003051DB"/>
    <w:rsid w:val="003062E7"/>
    <w:rsid w:val="00307E60"/>
    <w:rsid w:val="00310172"/>
    <w:rsid w:val="003114B4"/>
    <w:rsid w:val="00311812"/>
    <w:rsid w:val="00312186"/>
    <w:rsid w:val="00312474"/>
    <w:rsid w:val="003126C9"/>
    <w:rsid w:val="00312D4D"/>
    <w:rsid w:val="003132A9"/>
    <w:rsid w:val="00314D8A"/>
    <w:rsid w:val="0031785D"/>
    <w:rsid w:val="00317E86"/>
    <w:rsid w:val="00320E4B"/>
    <w:rsid w:val="003227BD"/>
    <w:rsid w:val="0032406A"/>
    <w:rsid w:val="00324B71"/>
    <w:rsid w:val="00324DB4"/>
    <w:rsid w:val="003256FA"/>
    <w:rsid w:val="003257E8"/>
    <w:rsid w:val="00326C2A"/>
    <w:rsid w:val="00327CFA"/>
    <w:rsid w:val="00332602"/>
    <w:rsid w:val="00332CE9"/>
    <w:rsid w:val="00334119"/>
    <w:rsid w:val="0033562B"/>
    <w:rsid w:val="003357EF"/>
    <w:rsid w:val="00336FF5"/>
    <w:rsid w:val="00337B2F"/>
    <w:rsid w:val="00337DCF"/>
    <w:rsid w:val="00337F71"/>
    <w:rsid w:val="003453BD"/>
    <w:rsid w:val="00346DFB"/>
    <w:rsid w:val="0034746D"/>
    <w:rsid w:val="00351643"/>
    <w:rsid w:val="00351AD2"/>
    <w:rsid w:val="00351C8A"/>
    <w:rsid w:val="0035212F"/>
    <w:rsid w:val="0035271D"/>
    <w:rsid w:val="0035356F"/>
    <w:rsid w:val="00353633"/>
    <w:rsid w:val="003540EC"/>
    <w:rsid w:val="00356FD0"/>
    <w:rsid w:val="00357508"/>
    <w:rsid w:val="00360714"/>
    <w:rsid w:val="00364CBD"/>
    <w:rsid w:val="00365935"/>
    <w:rsid w:val="00366161"/>
    <w:rsid w:val="00366205"/>
    <w:rsid w:val="00366B10"/>
    <w:rsid w:val="00366FCB"/>
    <w:rsid w:val="003700D3"/>
    <w:rsid w:val="003712D7"/>
    <w:rsid w:val="00371901"/>
    <w:rsid w:val="00371CF3"/>
    <w:rsid w:val="003725EC"/>
    <w:rsid w:val="0037349C"/>
    <w:rsid w:val="003737E3"/>
    <w:rsid w:val="003745AD"/>
    <w:rsid w:val="00374E3D"/>
    <w:rsid w:val="0037686A"/>
    <w:rsid w:val="0038084A"/>
    <w:rsid w:val="00380ED4"/>
    <w:rsid w:val="003817C4"/>
    <w:rsid w:val="003818DE"/>
    <w:rsid w:val="00382B4B"/>
    <w:rsid w:val="003836E2"/>
    <w:rsid w:val="0038445F"/>
    <w:rsid w:val="00386E32"/>
    <w:rsid w:val="00386F8F"/>
    <w:rsid w:val="00391116"/>
    <w:rsid w:val="00391CD0"/>
    <w:rsid w:val="00391E7C"/>
    <w:rsid w:val="0039206A"/>
    <w:rsid w:val="0039250C"/>
    <w:rsid w:val="003929F2"/>
    <w:rsid w:val="0039369C"/>
    <w:rsid w:val="0039483F"/>
    <w:rsid w:val="003951E2"/>
    <w:rsid w:val="0039709F"/>
    <w:rsid w:val="003A0297"/>
    <w:rsid w:val="003A0870"/>
    <w:rsid w:val="003A097B"/>
    <w:rsid w:val="003A339C"/>
    <w:rsid w:val="003A7DCA"/>
    <w:rsid w:val="003B05DF"/>
    <w:rsid w:val="003B07F1"/>
    <w:rsid w:val="003B1D26"/>
    <w:rsid w:val="003B6F08"/>
    <w:rsid w:val="003B72D9"/>
    <w:rsid w:val="003B78E3"/>
    <w:rsid w:val="003C20B5"/>
    <w:rsid w:val="003C270F"/>
    <w:rsid w:val="003C2F34"/>
    <w:rsid w:val="003C3D88"/>
    <w:rsid w:val="003C4E5C"/>
    <w:rsid w:val="003C564B"/>
    <w:rsid w:val="003C589C"/>
    <w:rsid w:val="003C623B"/>
    <w:rsid w:val="003C6249"/>
    <w:rsid w:val="003C652F"/>
    <w:rsid w:val="003C6E00"/>
    <w:rsid w:val="003C72BB"/>
    <w:rsid w:val="003C7795"/>
    <w:rsid w:val="003D0679"/>
    <w:rsid w:val="003D0902"/>
    <w:rsid w:val="003D1DCE"/>
    <w:rsid w:val="003D2893"/>
    <w:rsid w:val="003D3BC4"/>
    <w:rsid w:val="003D3CD1"/>
    <w:rsid w:val="003D42BD"/>
    <w:rsid w:val="003D4A1E"/>
    <w:rsid w:val="003D5035"/>
    <w:rsid w:val="003D5FFE"/>
    <w:rsid w:val="003D6C78"/>
    <w:rsid w:val="003D78DD"/>
    <w:rsid w:val="003D7AFA"/>
    <w:rsid w:val="003E27DA"/>
    <w:rsid w:val="003E2DC4"/>
    <w:rsid w:val="003E595A"/>
    <w:rsid w:val="003E6805"/>
    <w:rsid w:val="003E7182"/>
    <w:rsid w:val="003E71B8"/>
    <w:rsid w:val="003E7F86"/>
    <w:rsid w:val="003F0D6A"/>
    <w:rsid w:val="003F2971"/>
    <w:rsid w:val="003F4D80"/>
    <w:rsid w:val="003F4ED6"/>
    <w:rsid w:val="003F6F8F"/>
    <w:rsid w:val="003F7A48"/>
    <w:rsid w:val="00403478"/>
    <w:rsid w:val="00404AB8"/>
    <w:rsid w:val="00404D84"/>
    <w:rsid w:val="004061BA"/>
    <w:rsid w:val="0040686E"/>
    <w:rsid w:val="00407560"/>
    <w:rsid w:val="004076D4"/>
    <w:rsid w:val="004078B1"/>
    <w:rsid w:val="00407DF0"/>
    <w:rsid w:val="004102B3"/>
    <w:rsid w:val="004104EB"/>
    <w:rsid w:val="00410E22"/>
    <w:rsid w:val="00411D0C"/>
    <w:rsid w:val="0041221A"/>
    <w:rsid w:val="004127BF"/>
    <w:rsid w:val="00412E0C"/>
    <w:rsid w:val="00413048"/>
    <w:rsid w:val="00413E94"/>
    <w:rsid w:val="00414678"/>
    <w:rsid w:val="00415FA9"/>
    <w:rsid w:val="00416A0C"/>
    <w:rsid w:val="00417027"/>
    <w:rsid w:val="00417543"/>
    <w:rsid w:val="00420A79"/>
    <w:rsid w:val="004217D0"/>
    <w:rsid w:val="004219E7"/>
    <w:rsid w:val="0042208C"/>
    <w:rsid w:val="004223F1"/>
    <w:rsid w:val="00422520"/>
    <w:rsid w:val="00422D95"/>
    <w:rsid w:val="0042356E"/>
    <w:rsid w:val="004253DE"/>
    <w:rsid w:val="00425604"/>
    <w:rsid w:val="004265E1"/>
    <w:rsid w:val="0042706C"/>
    <w:rsid w:val="00430B73"/>
    <w:rsid w:val="00431810"/>
    <w:rsid w:val="004339E8"/>
    <w:rsid w:val="00434934"/>
    <w:rsid w:val="00435384"/>
    <w:rsid w:val="0043572D"/>
    <w:rsid w:val="00437B86"/>
    <w:rsid w:val="00440A8A"/>
    <w:rsid w:val="00441BED"/>
    <w:rsid w:val="00441C9E"/>
    <w:rsid w:val="0044262B"/>
    <w:rsid w:val="00445745"/>
    <w:rsid w:val="00445B92"/>
    <w:rsid w:val="00446083"/>
    <w:rsid w:val="00447134"/>
    <w:rsid w:val="004478DF"/>
    <w:rsid w:val="00450D89"/>
    <w:rsid w:val="00451178"/>
    <w:rsid w:val="00451BE2"/>
    <w:rsid w:val="00454A9F"/>
    <w:rsid w:val="004552F1"/>
    <w:rsid w:val="00456178"/>
    <w:rsid w:val="00456D22"/>
    <w:rsid w:val="004627ED"/>
    <w:rsid w:val="004639F4"/>
    <w:rsid w:val="00463B22"/>
    <w:rsid w:val="00463DC9"/>
    <w:rsid w:val="0046511C"/>
    <w:rsid w:val="00465F44"/>
    <w:rsid w:val="004667D2"/>
    <w:rsid w:val="0047378F"/>
    <w:rsid w:val="00473910"/>
    <w:rsid w:val="00474399"/>
    <w:rsid w:val="00474755"/>
    <w:rsid w:val="00474FBA"/>
    <w:rsid w:val="00476AAC"/>
    <w:rsid w:val="00476E36"/>
    <w:rsid w:val="00480D15"/>
    <w:rsid w:val="00481738"/>
    <w:rsid w:val="00481F8B"/>
    <w:rsid w:val="00483668"/>
    <w:rsid w:val="004839A1"/>
    <w:rsid w:val="004844A9"/>
    <w:rsid w:val="004847B8"/>
    <w:rsid w:val="004853C6"/>
    <w:rsid w:val="00486ABC"/>
    <w:rsid w:val="00491DE7"/>
    <w:rsid w:val="0049260B"/>
    <w:rsid w:val="004933F9"/>
    <w:rsid w:val="00494190"/>
    <w:rsid w:val="00494559"/>
    <w:rsid w:val="004946DD"/>
    <w:rsid w:val="00497412"/>
    <w:rsid w:val="004A0519"/>
    <w:rsid w:val="004A08AA"/>
    <w:rsid w:val="004A0E67"/>
    <w:rsid w:val="004A2DF7"/>
    <w:rsid w:val="004A3D2D"/>
    <w:rsid w:val="004A456D"/>
    <w:rsid w:val="004A637C"/>
    <w:rsid w:val="004A720A"/>
    <w:rsid w:val="004A7733"/>
    <w:rsid w:val="004A77AC"/>
    <w:rsid w:val="004B0999"/>
    <w:rsid w:val="004B0CF0"/>
    <w:rsid w:val="004B1C26"/>
    <w:rsid w:val="004B1D33"/>
    <w:rsid w:val="004B23C5"/>
    <w:rsid w:val="004B23E4"/>
    <w:rsid w:val="004B2794"/>
    <w:rsid w:val="004B3CF7"/>
    <w:rsid w:val="004B4DCA"/>
    <w:rsid w:val="004B50E3"/>
    <w:rsid w:val="004B5A12"/>
    <w:rsid w:val="004B61E9"/>
    <w:rsid w:val="004B7F82"/>
    <w:rsid w:val="004C08BF"/>
    <w:rsid w:val="004C0A34"/>
    <w:rsid w:val="004C30DD"/>
    <w:rsid w:val="004C4172"/>
    <w:rsid w:val="004C4B57"/>
    <w:rsid w:val="004C5EDC"/>
    <w:rsid w:val="004C6186"/>
    <w:rsid w:val="004C6D33"/>
    <w:rsid w:val="004C7BE2"/>
    <w:rsid w:val="004C7D3C"/>
    <w:rsid w:val="004D0A64"/>
    <w:rsid w:val="004D1902"/>
    <w:rsid w:val="004D19B8"/>
    <w:rsid w:val="004D22AF"/>
    <w:rsid w:val="004D30C0"/>
    <w:rsid w:val="004D3439"/>
    <w:rsid w:val="004D419C"/>
    <w:rsid w:val="004D4462"/>
    <w:rsid w:val="004D5863"/>
    <w:rsid w:val="004D6242"/>
    <w:rsid w:val="004D75F5"/>
    <w:rsid w:val="004E11E1"/>
    <w:rsid w:val="004E1262"/>
    <w:rsid w:val="004E209C"/>
    <w:rsid w:val="004E21AF"/>
    <w:rsid w:val="004E40F3"/>
    <w:rsid w:val="004E6773"/>
    <w:rsid w:val="004F007D"/>
    <w:rsid w:val="004F0957"/>
    <w:rsid w:val="004F3155"/>
    <w:rsid w:val="004F48B4"/>
    <w:rsid w:val="004F6300"/>
    <w:rsid w:val="004F6F77"/>
    <w:rsid w:val="004F7382"/>
    <w:rsid w:val="004F7F05"/>
    <w:rsid w:val="00501F75"/>
    <w:rsid w:val="005029B5"/>
    <w:rsid w:val="00503291"/>
    <w:rsid w:val="0050360A"/>
    <w:rsid w:val="00503AC5"/>
    <w:rsid w:val="005046CE"/>
    <w:rsid w:val="005111B8"/>
    <w:rsid w:val="00511C67"/>
    <w:rsid w:val="00512010"/>
    <w:rsid w:val="005127AF"/>
    <w:rsid w:val="0051333A"/>
    <w:rsid w:val="005133FB"/>
    <w:rsid w:val="00513638"/>
    <w:rsid w:val="0051405C"/>
    <w:rsid w:val="005147E4"/>
    <w:rsid w:val="005168A7"/>
    <w:rsid w:val="00521E9D"/>
    <w:rsid w:val="00522732"/>
    <w:rsid w:val="00522D7C"/>
    <w:rsid w:val="00522EFE"/>
    <w:rsid w:val="00522F47"/>
    <w:rsid w:val="00522FC6"/>
    <w:rsid w:val="0052306D"/>
    <w:rsid w:val="00523853"/>
    <w:rsid w:val="005258C8"/>
    <w:rsid w:val="00526AED"/>
    <w:rsid w:val="00530644"/>
    <w:rsid w:val="005320E6"/>
    <w:rsid w:val="005336B1"/>
    <w:rsid w:val="005347E4"/>
    <w:rsid w:val="00535F7E"/>
    <w:rsid w:val="005366F4"/>
    <w:rsid w:val="00537029"/>
    <w:rsid w:val="00537912"/>
    <w:rsid w:val="00537EAE"/>
    <w:rsid w:val="005404A0"/>
    <w:rsid w:val="00542BDF"/>
    <w:rsid w:val="0054385C"/>
    <w:rsid w:val="0054752C"/>
    <w:rsid w:val="00550B66"/>
    <w:rsid w:val="00552BA8"/>
    <w:rsid w:val="00556416"/>
    <w:rsid w:val="0055677C"/>
    <w:rsid w:val="00557E8C"/>
    <w:rsid w:val="00560F91"/>
    <w:rsid w:val="00564A41"/>
    <w:rsid w:val="00564CAE"/>
    <w:rsid w:val="0056558C"/>
    <w:rsid w:val="005657C2"/>
    <w:rsid w:val="00565F57"/>
    <w:rsid w:val="0056760F"/>
    <w:rsid w:val="00567799"/>
    <w:rsid w:val="00570E41"/>
    <w:rsid w:val="0057243F"/>
    <w:rsid w:val="0057299A"/>
    <w:rsid w:val="005731CF"/>
    <w:rsid w:val="00573772"/>
    <w:rsid w:val="00576814"/>
    <w:rsid w:val="00576B6E"/>
    <w:rsid w:val="0058095A"/>
    <w:rsid w:val="0058098A"/>
    <w:rsid w:val="0058116A"/>
    <w:rsid w:val="0058194D"/>
    <w:rsid w:val="00582C7C"/>
    <w:rsid w:val="005838D9"/>
    <w:rsid w:val="0058441C"/>
    <w:rsid w:val="005856EF"/>
    <w:rsid w:val="00585BC2"/>
    <w:rsid w:val="00587383"/>
    <w:rsid w:val="0058766F"/>
    <w:rsid w:val="00590683"/>
    <w:rsid w:val="005909BD"/>
    <w:rsid w:val="0059230B"/>
    <w:rsid w:val="005924A8"/>
    <w:rsid w:val="00592674"/>
    <w:rsid w:val="00592A58"/>
    <w:rsid w:val="005930AF"/>
    <w:rsid w:val="00593205"/>
    <w:rsid w:val="00593AB2"/>
    <w:rsid w:val="00593C0D"/>
    <w:rsid w:val="00597009"/>
    <w:rsid w:val="00597611"/>
    <w:rsid w:val="005A02B5"/>
    <w:rsid w:val="005A03CB"/>
    <w:rsid w:val="005A0DDD"/>
    <w:rsid w:val="005A10E6"/>
    <w:rsid w:val="005A12D0"/>
    <w:rsid w:val="005A2312"/>
    <w:rsid w:val="005A3C5B"/>
    <w:rsid w:val="005A50AA"/>
    <w:rsid w:val="005A58F9"/>
    <w:rsid w:val="005A6A88"/>
    <w:rsid w:val="005A70FA"/>
    <w:rsid w:val="005A7B1F"/>
    <w:rsid w:val="005B008F"/>
    <w:rsid w:val="005B0D8D"/>
    <w:rsid w:val="005B1285"/>
    <w:rsid w:val="005B13A7"/>
    <w:rsid w:val="005B1485"/>
    <w:rsid w:val="005B14EF"/>
    <w:rsid w:val="005B2D30"/>
    <w:rsid w:val="005B3E02"/>
    <w:rsid w:val="005B3FFA"/>
    <w:rsid w:val="005B43A8"/>
    <w:rsid w:val="005B4985"/>
    <w:rsid w:val="005B72F7"/>
    <w:rsid w:val="005C1BC9"/>
    <w:rsid w:val="005C2AA0"/>
    <w:rsid w:val="005C2FD3"/>
    <w:rsid w:val="005C45D6"/>
    <w:rsid w:val="005C4B31"/>
    <w:rsid w:val="005C61F6"/>
    <w:rsid w:val="005C7027"/>
    <w:rsid w:val="005D00FB"/>
    <w:rsid w:val="005D035E"/>
    <w:rsid w:val="005D048E"/>
    <w:rsid w:val="005D06A8"/>
    <w:rsid w:val="005D0F15"/>
    <w:rsid w:val="005D3B9B"/>
    <w:rsid w:val="005D3E61"/>
    <w:rsid w:val="005D44CB"/>
    <w:rsid w:val="005D474C"/>
    <w:rsid w:val="005D5145"/>
    <w:rsid w:val="005D53CA"/>
    <w:rsid w:val="005D688C"/>
    <w:rsid w:val="005D6D40"/>
    <w:rsid w:val="005D701F"/>
    <w:rsid w:val="005D71E0"/>
    <w:rsid w:val="005E0146"/>
    <w:rsid w:val="005E1BB4"/>
    <w:rsid w:val="005E1EDF"/>
    <w:rsid w:val="005E328D"/>
    <w:rsid w:val="005E5168"/>
    <w:rsid w:val="005E7448"/>
    <w:rsid w:val="005F04AD"/>
    <w:rsid w:val="005F07B3"/>
    <w:rsid w:val="005F20BD"/>
    <w:rsid w:val="005F393E"/>
    <w:rsid w:val="005F3969"/>
    <w:rsid w:val="005F547D"/>
    <w:rsid w:val="005F76FB"/>
    <w:rsid w:val="005F7E9A"/>
    <w:rsid w:val="00600CFB"/>
    <w:rsid w:val="00600F00"/>
    <w:rsid w:val="006010D7"/>
    <w:rsid w:val="006011D0"/>
    <w:rsid w:val="00601CFD"/>
    <w:rsid w:val="0060332E"/>
    <w:rsid w:val="00603921"/>
    <w:rsid w:val="006102EC"/>
    <w:rsid w:val="006109D7"/>
    <w:rsid w:val="006109DD"/>
    <w:rsid w:val="00610EA8"/>
    <w:rsid w:val="006114AF"/>
    <w:rsid w:val="00612097"/>
    <w:rsid w:val="0061217A"/>
    <w:rsid w:val="00612893"/>
    <w:rsid w:val="00612A6F"/>
    <w:rsid w:val="00612F60"/>
    <w:rsid w:val="00613D9B"/>
    <w:rsid w:val="006146E5"/>
    <w:rsid w:val="00614BF6"/>
    <w:rsid w:val="00614E10"/>
    <w:rsid w:val="00615046"/>
    <w:rsid w:val="00615B45"/>
    <w:rsid w:val="00615B64"/>
    <w:rsid w:val="00616C8F"/>
    <w:rsid w:val="006171C4"/>
    <w:rsid w:val="006177AB"/>
    <w:rsid w:val="00617CAE"/>
    <w:rsid w:val="00621840"/>
    <w:rsid w:val="00623704"/>
    <w:rsid w:val="00625D7C"/>
    <w:rsid w:val="00626E0F"/>
    <w:rsid w:val="006277F2"/>
    <w:rsid w:val="006279B1"/>
    <w:rsid w:val="00627FB5"/>
    <w:rsid w:val="0063058D"/>
    <w:rsid w:val="006318DD"/>
    <w:rsid w:val="00633032"/>
    <w:rsid w:val="00634C39"/>
    <w:rsid w:val="006419E4"/>
    <w:rsid w:val="00644AD4"/>
    <w:rsid w:val="0064589F"/>
    <w:rsid w:val="00645D8A"/>
    <w:rsid w:val="00645DF7"/>
    <w:rsid w:val="00647231"/>
    <w:rsid w:val="00651287"/>
    <w:rsid w:val="00651FB3"/>
    <w:rsid w:val="00652AB1"/>
    <w:rsid w:val="00652AB3"/>
    <w:rsid w:val="00653883"/>
    <w:rsid w:val="00655872"/>
    <w:rsid w:val="00655A83"/>
    <w:rsid w:val="006579F8"/>
    <w:rsid w:val="006610F3"/>
    <w:rsid w:val="00661C58"/>
    <w:rsid w:val="0066251B"/>
    <w:rsid w:val="0066263C"/>
    <w:rsid w:val="00663210"/>
    <w:rsid w:val="00664015"/>
    <w:rsid w:val="00664F21"/>
    <w:rsid w:val="00672337"/>
    <w:rsid w:val="00673F70"/>
    <w:rsid w:val="00674CC3"/>
    <w:rsid w:val="00675D52"/>
    <w:rsid w:val="006760FF"/>
    <w:rsid w:val="00677093"/>
    <w:rsid w:val="00677BEE"/>
    <w:rsid w:val="006801B4"/>
    <w:rsid w:val="00680467"/>
    <w:rsid w:val="00680892"/>
    <w:rsid w:val="006830C5"/>
    <w:rsid w:val="00684021"/>
    <w:rsid w:val="0068415D"/>
    <w:rsid w:val="00687C9C"/>
    <w:rsid w:val="00692034"/>
    <w:rsid w:val="00692793"/>
    <w:rsid w:val="00693041"/>
    <w:rsid w:val="00694F93"/>
    <w:rsid w:val="006959E5"/>
    <w:rsid w:val="006960D2"/>
    <w:rsid w:val="00696FA0"/>
    <w:rsid w:val="00697821"/>
    <w:rsid w:val="0069783C"/>
    <w:rsid w:val="006978F1"/>
    <w:rsid w:val="006979DA"/>
    <w:rsid w:val="006A1C42"/>
    <w:rsid w:val="006A35D0"/>
    <w:rsid w:val="006A3AF1"/>
    <w:rsid w:val="006A413E"/>
    <w:rsid w:val="006A4960"/>
    <w:rsid w:val="006A58B1"/>
    <w:rsid w:val="006A603C"/>
    <w:rsid w:val="006A65A7"/>
    <w:rsid w:val="006A6E19"/>
    <w:rsid w:val="006A71AA"/>
    <w:rsid w:val="006A7380"/>
    <w:rsid w:val="006A7914"/>
    <w:rsid w:val="006A7A60"/>
    <w:rsid w:val="006A7DE3"/>
    <w:rsid w:val="006B0343"/>
    <w:rsid w:val="006B1133"/>
    <w:rsid w:val="006B1C84"/>
    <w:rsid w:val="006B2079"/>
    <w:rsid w:val="006B2EB2"/>
    <w:rsid w:val="006B4C9B"/>
    <w:rsid w:val="006B5478"/>
    <w:rsid w:val="006B5DFE"/>
    <w:rsid w:val="006B69AF"/>
    <w:rsid w:val="006B6B8F"/>
    <w:rsid w:val="006B748E"/>
    <w:rsid w:val="006B7ECF"/>
    <w:rsid w:val="006C128B"/>
    <w:rsid w:val="006C3BDE"/>
    <w:rsid w:val="006C5CEF"/>
    <w:rsid w:val="006C69AD"/>
    <w:rsid w:val="006C7C9D"/>
    <w:rsid w:val="006C7EEA"/>
    <w:rsid w:val="006D0A10"/>
    <w:rsid w:val="006D1882"/>
    <w:rsid w:val="006D22CD"/>
    <w:rsid w:val="006D2703"/>
    <w:rsid w:val="006D6F37"/>
    <w:rsid w:val="006E0A08"/>
    <w:rsid w:val="006E0A3F"/>
    <w:rsid w:val="006E17BE"/>
    <w:rsid w:val="006E2FCD"/>
    <w:rsid w:val="006E3B2A"/>
    <w:rsid w:val="006E3CA7"/>
    <w:rsid w:val="006E3F7A"/>
    <w:rsid w:val="006E42D9"/>
    <w:rsid w:val="006E5119"/>
    <w:rsid w:val="006E6EB6"/>
    <w:rsid w:val="006F0164"/>
    <w:rsid w:val="006F1884"/>
    <w:rsid w:val="006F24A3"/>
    <w:rsid w:val="006F39F7"/>
    <w:rsid w:val="006F4069"/>
    <w:rsid w:val="006F446C"/>
    <w:rsid w:val="006F463D"/>
    <w:rsid w:val="006F4A93"/>
    <w:rsid w:val="006F4CAB"/>
    <w:rsid w:val="006F55C5"/>
    <w:rsid w:val="006F5D4B"/>
    <w:rsid w:val="006F5DB9"/>
    <w:rsid w:val="006F7941"/>
    <w:rsid w:val="0070113C"/>
    <w:rsid w:val="0070186A"/>
    <w:rsid w:val="0070191B"/>
    <w:rsid w:val="00703975"/>
    <w:rsid w:val="0070787B"/>
    <w:rsid w:val="007114C8"/>
    <w:rsid w:val="00711834"/>
    <w:rsid w:val="00712A10"/>
    <w:rsid w:val="0071520D"/>
    <w:rsid w:val="0071670D"/>
    <w:rsid w:val="00717A77"/>
    <w:rsid w:val="007200F9"/>
    <w:rsid w:val="00720634"/>
    <w:rsid w:val="00721908"/>
    <w:rsid w:val="00721C22"/>
    <w:rsid w:val="0072254D"/>
    <w:rsid w:val="00725E64"/>
    <w:rsid w:val="00726238"/>
    <w:rsid w:val="00726C44"/>
    <w:rsid w:val="00727571"/>
    <w:rsid w:val="00727F8B"/>
    <w:rsid w:val="00730664"/>
    <w:rsid w:val="007324A1"/>
    <w:rsid w:val="0073315D"/>
    <w:rsid w:val="007339CD"/>
    <w:rsid w:val="007351E9"/>
    <w:rsid w:val="007364FB"/>
    <w:rsid w:val="00736A60"/>
    <w:rsid w:val="00737CF3"/>
    <w:rsid w:val="00737DF7"/>
    <w:rsid w:val="007406CF"/>
    <w:rsid w:val="00740D71"/>
    <w:rsid w:val="007410C8"/>
    <w:rsid w:val="00741BBA"/>
    <w:rsid w:val="007422B8"/>
    <w:rsid w:val="00742F8B"/>
    <w:rsid w:val="0074315C"/>
    <w:rsid w:val="00745121"/>
    <w:rsid w:val="00745A02"/>
    <w:rsid w:val="00747930"/>
    <w:rsid w:val="007502CE"/>
    <w:rsid w:val="0075088A"/>
    <w:rsid w:val="00751E7C"/>
    <w:rsid w:val="00752135"/>
    <w:rsid w:val="007521A4"/>
    <w:rsid w:val="007521EA"/>
    <w:rsid w:val="007531AD"/>
    <w:rsid w:val="007534A3"/>
    <w:rsid w:val="00753D84"/>
    <w:rsid w:val="00754361"/>
    <w:rsid w:val="007565B4"/>
    <w:rsid w:val="007567F5"/>
    <w:rsid w:val="007604A3"/>
    <w:rsid w:val="00762CDE"/>
    <w:rsid w:val="00762DBD"/>
    <w:rsid w:val="00763364"/>
    <w:rsid w:val="00763D61"/>
    <w:rsid w:val="007648C8"/>
    <w:rsid w:val="007654A8"/>
    <w:rsid w:val="007661D4"/>
    <w:rsid w:val="007666F1"/>
    <w:rsid w:val="00766DAF"/>
    <w:rsid w:val="00767A3C"/>
    <w:rsid w:val="00770439"/>
    <w:rsid w:val="00770836"/>
    <w:rsid w:val="00770B89"/>
    <w:rsid w:val="00771102"/>
    <w:rsid w:val="007718A3"/>
    <w:rsid w:val="00772BDC"/>
    <w:rsid w:val="00773629"/>
    <w:rsid w:val="0077438E"/>
    <w:rsid w:val="00775194"/>
    <w:rsid w:val="0077536D"/>
    <w:rsid w:val="007754C3"/>
    <w:rsid w:val="0077573D"/>
    <w:rsid w:val="00776167"/>
    <w:rsid w:val="00781630"/>
    <w:rsid w:val="00782112"/>
    <w:rsid w:val="007825E1"/>
    <w:rsid w:val="00782654"/>
    <w:rsid w:val="00783A17"/>
    <w:rsid w:val="0078458D"/>
    <w:rsid w:val="00784D4B"/>
    <w:rsid w:val="007868BD"/>
    <w:rsid w:val="007903A5"/>
    <w:rsid w:val="007912B3"/>
    <w:rsid w:val="00791AEC"/>
    <w:rsid w:val="00792573"/>
    <w:rsid w:val="007925A6"/>
    <w:rsid w:val="007927AC"/>
    <w:rsid w:val="0079307C"/>
    <w:rsid w:val="00793288"/>
    <w:rsid w:val="00794E79"/>
    <w:rsid w:val="00795A0F"/>
    <w:rsid w:val="00795F0F"/>
    <w:rsid w:val="007978B4"/>
    <w:rsid w:val="00797932"/>
    <w:rsid w:val="007A0A65"/>
    <w:rsid w:val="007A0C04"/>
    <w:rsid w:val="007A0CAD"/>
    <w:rsid w:val="007A166A"/>
    <w:rsid w:val="007A32B3"/>
    <w:rsid w:val="007A3790"/>
    <w:rsid w:val="007A41E3"/>
    <w:rsid w:val="007A4804"/>
    <w:rsid w:val="007A4EBF"/>
    <w:rsid w:val="007A651C"/>
    <w:rsid w:val="007B2731"/>
    <w:rsid w:val="007B2C84"/>
    <w:rsid w:val="007B3041"/>
    <w:rsid w:val="007B3A99"/>
    <w:rsid w:val="007B49E5"/>
    <w:rsid w:val="007B4A50"/>
    <w:rsid w:val="007C0F7B"/>
    <w:rsid w:val="007C1201"/>
    <w:rsid w:val="007C2CE7"/>
    <w:rsid w:val="007C315C"/>
    <w:rsid w:val="007C39FB"/>
    <w:rsid w:val="007C3C21"/>
    <w:rsid w:val="007C4B1C"/>
    <w:rsid w:val="007C56C6"/>
    <w:rsid w:val="007C71F5"/>
    <w:rsid w:val="007D256B"/>
    <w:rsid w:val="007D467E"/>
    <w:rsid w:val="007D4820"/>
    <w:rsid w:val="007D6204"/>
    <w:rsid w:val="007D6694"/>
    <w:rsid w:val="007D66C7"/>
    <w:rsid w:val="007D70F1"/>
    <w:rsid w:val="007D73D9"/>
    <w:rsid w:val="007E1551"/>
    <w:rsid w:val="007E444E"/>
    <w:rsid w:val="007E5221"/>
    <w:rsid w:val="007E67E1"/>
    <w:rsid w:val="007E7B36"/>
    <w:rsid w:val="007E7C8C"/>
    <w:rsid w:val="007E7DAD"/>
    <w:rsid w:val="007E7E44"/>
    <w:rsid w:val="007F0865"/>
    <w:rsid w:val="007F0E58"/>
    <w:rsid w:val="007F1322"/>
    <w:rsid w:val="007F1CF3"/>
    <w:rsid w:val="007F1E70"/>
    <w:rsid w:val="007F33DC"/>
    <w:rsid w:val="007F3951"/>
    <w:rsid w:val="007F3ABE"/>
    <w:rsid w:val="007F3C79"/>
    <w:rsid w:val="007F3E70"/>
    <w:rsid w:val="007F4916"/>
    <w:rsid w:val="00800855"/>
    <w:rsid w:val="00801F34"/>
    <w:rsid w:val="00802BA5"/>
    <w:rsid w:val="0080316E"/>
    <w:rsid w:val="0080342E"/>
    <w:rsid w:val="00804CAB"/>
    <w:rsid w:val="00805F74"/>
    <w:rsid w:val="008069E9"/>
    <w:rsid w:val="0081128E"/>
    <w:rsid w:val="0081247D"/>
    <w:rsid w:val="0081296F"/>
    <w:rsid w:val="00813C3C"/>
    <w:rsid w:val="00814691"/>
    <w:rsid w:val="00816078"/>
    <w:rsid w:val="0081616B"/>
    <w:rsid w:val="008166AC"/>
    <w:rsid w:val="00821764"/>
    <w:rsid w:val="0082207F"/>
    <w:rsid w:val="0082425A"/>
    <w:rsid w:val="00824EA7"/>
    <w:rsid w:val="008257FB"/>
    <w:rsid w:val="0082605E"/>
    <w:rsid w:val="00826AAD"/>
    <w:rsid w:val="00826AB3"/>
    <w:rsid w:val="00826B10"/>
    <w:rsid w:val="0083025A"/>
    <w:rsid w:val="00832265"/>
    <w:rsid w:val="008332F6"/>
    <w:rsid w:val="00833591"/>
    <w:rsid w:val="00833FC5"/>
    <w:rsid w:val="00833FF0"/>
    <w:rsid w:val="0083524F"/>
    <w:rsid w:val="00837AA1"/>
    <w:rsid w:val="008407A2"/>
    <w:rsid w:val="00841D86"/>
    <w:rsid w:val="00841F46"/>
    <w:rsid w:val="008424C1"/>
    <w:rsid w:val="00844572"/>
    <w:rsid w:val="00844B3F"/>
    <w:rsid w:val="00844D3E"/>
    <w:rsid w:val="008451D4"/>
    <w:rsid w:val="008452D9"/>
    <w:rsid w:val="00845F0E"/>
    <w:rsid w:val="00847DBC"/>
    <w:rsid w:val="008526B2"/>
    <w:rsid w:val="00852E51"/>
    <w:rsid w:val="00853CC2"/>
    <w:rsid w:val="008553F7"/>
    <w:rsid w:val="00855C51"/>
    <w:rsid w:val="00855F42"/>
    <w:rsid w:val="0085776E"/>
    <w:rsid w:val="008577B9"/>
    <w:rsid w:val="00860AE2"/>
    <w:rsid w:val="00861B5C"/>
    <w:rsid w:val="0086265C"/>
    <w:rsid w:val="00863909"/>
    <w:rsid w:val="00863A2B"/>
    <w:rsid w:val="008651DD"/>
    <w:rsid w:val="00865E4A"/>
    <w:rsid w:val="00865FA3"/>
    <w:rsid w:val="008661A0"/>
    <w:rsid w:val="00866DBA"/>
    <w:rsid w:val="00870831"/>
    <w:rsid w:val="00870B0F"/>
    <w:rsid w:val="0087314C"/>
    <w:rsid w:val="00873C6A"/>
    <w:rsid w:val="00876074"/>
    <w:rsid w:val="0087703F"/>
    <w:rsid w:val="0087759A"/>
    <w:rsid w:val="0087797B"/>
    <w:rsid w:val="00880402"/>
    <w:rsid w:val="008812BE"/>
    <w:rsid w:val="0088233B"/>
    <w:rsid w:val="0088233D"/>
    <w:rsid w:val="008826FA"/>
    <w:rsid w:val="0088272E"/>
    <w:rsid w:val="00882BBA"/>
    <w:rsid w:val="008839ED"/>
    <w:rsid w:val="00884DA0"/>
    <w:rsid w:val="00884F02"/>
    <w:rsid w:val="00886C1D"/>
    <w:rsid w:val="00887203"/>
    <w:rsid w:val="008874DA"/>
    <w:rsid w:val="00890202"/>
    <w:rsid w:val="00890D9E"/>
    <w:rsid w:val="0089116E"/>
    <w:rsid w:val="00891C94"/>
    <w:rsid w:val="0089267A"/>
    <w:rsid w:val="00892A42"/>
    <w:rsid w:val="00894C49"/>
    <w:rsid w:val="00894D86"/>
    <w:rsid w:val="00895173"/>
    <w:rsid w:val="00895313"/>
    <w:rsid w:val="008958E8"/>
    <w:rsid w:val="00895B7F"/>
    <w:rsid w:val="00896B3E"/>
    <w:rsid w:val="00896E87"/>
    <w:rsid w:val="00897332"/>
    <w:rsid w:val="008977DD"/>
    <w:rsid w:val="00897D5F"/>
    <w:rsid w:val="008A06A8"/>
    <w:rsid w:val="008A32FD"/>
    <w:rsid w:val="008A3840"/>
    <w:rsid w:val="008A4F45"/>
    <w:rsid w:val="008A5908"/>
    <w:rsid w:val="008A5ED7"/>
    <w:rsid w:val="008A6AED"/>
    <w:rsid w:val="008B18FA"/>
    <w:rsid w:val="008B1D3A"/>
    <w:rsid w:val="008B4A12"/>
    <w:rsid w:val="008B682E"/>
    <w:rsid w:val="008C15E4"/>
    <w:rsid w:val="008C2388"/>
    <w:rsid w:val="008C471F"/>
    <w:rsid w:val="008C63DF"/>
    <w:rsid w:val="008C64E3"/>
    <w:rsid w:val="008C6B58"/>
    <w:rsid w:val="008C7514"/>
    <w:rsid w:val="008C76C8"/>
    <w:rsid w:val="008C76E5"/>
    <w:rsid w:val="008C7B21"/>
    <w:rsid w:val="008C7ECB"/>
    <w:rsid w:val="008D039B"/>
    <w:rsid w:val="008D068A"/>
    <w:rsid w:val="008D27EF"/>
    <w:rsid w:val="008D2C2A"/>
    <w:rsid w:val="008D2C57"/>
    <w:rsid w:val="008D31BE"/>
    <w:rsid w:val="008D332C"/>
    <w:rsid w:val="008D42B3"/>
    <w:rsid w:val="008D482F"/>
    <w:rsid w:val="008D4D4D"/>
    <w:rsid w:val="008D54DF"/>
    <w:rsid w:val="008D61EF"/>
    <w:rsid w:val="008D6532"/>
    <w:rsid w:val="008D7362"/>
    <w:rsid w:val="008D7C03"/>
    <w:rsid w:val="008E00E6"/>
    <w:rsid w:val="008E0351"/>
    <w:rsid w:val="008E320D"/>
    <w:rsid w:val="008E39E3"/>
    <w:rsid w:val="008E3A32"/>
    <w:rsid w:val="008E3E26"/>
    <w:rsid w:val="008E41D3"/>
    <w:rsid w:val="008E4435"/>
    <w:rsid w:val="008E4610"/>
    <w:rsid w:val="008E462A"/>
    <w:rsid w:val="008E517C"/>
    <w:rsid w:val="008E5853"/>
    <w:rsid w:val="008E65F4"/>
    <w:rsid w:val="008E69B2"/>
    <w:rsid w:val="008E703A"/>
    <w:rsid w:val="008E709F"/>
    <w:rsid w:val="008E70D6"/>
    <w:rsid w:val="008E7A26"/>
    <w:rsid w:val="008E7B88"/>
    <w:rsid w:val="008F1639"/>
    <w:rsid w:val="008F2565"/>
    <w:rsid w:val="008F40F9"/>
    <w:rsid w:val="008F5E24"/>
    <w:rsid w:val="008F7218"/>
    <w:rsid w:val="009033AA"/>
    <w:rsid w:val="009035B7"/>
    <w:rsid w:val="00903823"/>
    <w:rsid w:val="00904224"/>
    <w:rsid w:val="00904C94"/>
    <w:rsid w:val="00906965"/>
    <w:rsid w:val="009105C1"/>
    <w:rsid w:val="00910BF1"/>
    <w:rsid w:val="00910E2E"/>
    <w:rsid w:val="00910F4B"/>
    <w:rsid w:val="00910FD9"/>
    <w:rsid w:val="00911252"/>
    <w:rsid w:val="00911395"/>
    <w:rsid w:val="00911917"/>
    <w:rsid w:val="0091439A"/>
    <w:rsid w:val="0091620E"/>
    <w:rsid w:val="0091774F"/>
    <w:rsid w:val="00920BA8"/>
    <w:rsid w:val="0092244A"/>
    <w:rsid w:val="009228CB"/>
    <w:rsid w:val="0092329C"/>
    <w:rsid w:val="009234FD"/>
    <w:rsid w:val="00923A78"/>
    <w:rsid w:val="00923C1F"/>
    <w:rsid w:val="00925047"/>
    <w:rsid w:val="00925F00"/>
    <w:rsid w:val="00926655"/>
    <w:rsid w:val="00926B98"/>
    <w:rsid w:val="00927160"/>
    <w:rsid w:val="00927758"/>
    <w:rsid w:val="00930803"/>
    <w:rsid w:val="00932EF5"/>
    <w:rsid w:val="00933BF8"/>
    <w:rsid w:val="00933D39"/>
    <w:rsid w:val="00933ED2"/>
    <w:rsid w:val="009349D4"/>
    <w:rsid w:val="00935C53"/>
    <w:rsid w:val="00936844"/>
    <w:rsid w:val="00937936"/>
    <w:rsid w:val="00940268"/>
    <w:rsid w:val="00942EFB"/>
    <w:rsid w:val="00942F9D"/>
    <w:rsid w:val="009433B4"/>
    <w:rsid w:val="00944D88"/>
    <w:rsid w:val="0094559A"/>
    <w:rsid w:val="00946742"/>
    <w:rsid w:val="009471A5"/>
    <w:rsid w:val="00947AAF"/>
    <w:rsid w:val="0095032C"/>
    <w:rsid w:val="00950EDC"/>
    <w:rsid w:val="00951894"/>
    <w:rsid w:val="0095355D"/>
    <w:rsid w:val="00953E7D"/>
    <w:rsid w:val="009555C1"/>
    <w:rsid w:val="0095572F"/>
    <w:rsid w:val="009568B6"/>
    <w:rsid w:val="0096071B"/>
    <w:rsid w:val="009613BD"/>
    <w:rsid w:val="00963AFD"/>
    <w:rsid w:val="00963E93"/>
    <w:rsid w:val="00964623"/>
    <w:rsid w:val="00964E1F"/>
    <w:rsid w:val="00966B6F"/>
    <w:rsid w:val="00967164"/>
    <w:rsid w:val="00967874"/>
    <w:rsid w:val="009679E2"/>
    <w:rsid w:val="00970493"/>
    <w:rsid w:val="0097081E"/>
    <w:rsid w:val="00970A17"/>
    <w:rsid w:val="00971D97"/>
    <w:rsid w:val="009725A8"/>
    <w:rsid w:val="00972691"/>
    <w:rsid w:val="00972A5E"/>
    <w:rsid w:val="00972BBB"/>
    <w:rsid w:val="009731D8"/>
    <w:rsid w:val="0097495D"/>
    <w:rsid w:val="009776FC"/>
    <w:rsid w:val="0098167E"/>
    <w:rsid w:val="00982F06"/>
    <w:rsid w:val="00983AA0"/>
    <w:rsid w:val="00983FF0"/>
    <w:rsid w:val="00985F4C"/>
    <w:rsid w:val="00986290"/>
    <w:rsid w:val="00987195"/>
    <w:rsid w:val="009876BD"/>
    <w:rsid w:val="00990F8E"/>
    <w:rsid w:val="009915AC"/>
    <w:rsid w:val="00992097"/>
    <w:rsid w:val="00994B28"/>
    <w:rsid w:val="00994F3D"/>
    <w:rsid w:val="00995062"/>
    <w:rsid w:val="00997EB3"/>
    <w:rsid w:val="009A0396"/>
    <w:rsid w:val="009A059A"/>
    <w:rsid w:val="009A1433"/>
    <w:rsid w:val="009A26D4"/>
    <w:rsid w:val="009A3244"/>
    <w:rsid w:val="009A3798"/>
    <w:rsid w:val="009A4418"/>
    <w:rsid w:val="009A4A49"/>
    <w:rsid w:val="009A50AD"/>
    <w:rsid w:val="009A557C"/>
    <w:rsid w:val="009B0971"/>
    <w:rsid w:val="009B223D"/>
    <w:rsid w:val="009B3CE1"/>
    <w:rsid w:val="009B4D9A"/>
    <w:rsid w:val="009B6158"/>
    <w:rsid w:val="009B621D"/>
    <w:rsid w:val="009B6DF2"/>
    <w:rsid w:val="009C0AA9"/>
    <w:rsid w:val="009C196F"/>
    <w:rsid w:val="009C2273"/>
    <w:rsid w:val="009C37B7"/>
    <w:rsid w:val="009C4374"/>
    <w:rsid w:val="009C4DBF"/>
    <w:rsid w:val="009C5DC9"/>
    <w:rsid w:val="009C6387"/>
    <w:rsid w:val="009C65DB"/>
    <w:rsid w:val="009C7200"/>
    <w:rsid w:val="009C73EF"/>
    <w:rsid w:val="009D0FAA"/>
    <w:rsid w:val="009D1E57"/>
    <w:rsid w:val="009D2A7D"/>
    <w:rsid w:val="009D2B1D"/>
    <w:rsid w:val="009D2F2D"/>
    <w:rsid w:val="009D3C24"/>
    <w:rsid w:val="009D5BFD"/>
    <w:rsid w:val="009D6215"/>
    <w:rsid w:val="009E07EC"/>
    <w:rsid w:val="009E2D4C"/>
    <w:rsid w:val="009E5123"/>
    <w:rsid w:val="009E5383"/>
    <w:rsid w:val="009E5EA8"/>
    <w:rsid w:val="009E646D"/>
    <w:rsid w:val="009E6892"/>
    <w:rsid w:val="009E747B"/>
    <w:rsid w:val="009E7990"/>
    <w:rsid w:val="009F0A6F"/>
    <w:rsid w:val="009F1364"/>
    <w:rsid w:val="009F1641"/>
    <w:rsid w:val="009F16C3"/>
    <w:rsid w:val="009F18B1"/>
    <w:rsid w:val="009F286B"/>
    <w:rsid w:val="009F2AB0"/>
    <w:rsid w:val="009F2E5E"/>
    <w:rsid w:val="009F3193"/>
    <w:rsid w:val="009F3F74"/>
    <w:rsid w:val="009F412D"/>
    <w:rsid w:val="009F53C2"/>
    <w:rsid w:val="009F5A89"/>
    <w:rsid w:val="009F7463"/>
    <w:rsid w:val="009F7B09"/>
    <w:rsid w:val="00A004B7"/>
    <w:rsid w:val="00A0091C"/>
    <w:rsid w:val="00A00947"/>
    <w:rsid w:val="00A01701"/>
    <w:rsid w:val="00A0556B"/>
    <w:rsid w:val="00A05DFC"/>
    <w:rsid w:val="00A06716"/>
    <w:rsid w:val="00A068D8"/>
    <w:rsid w:val="00A07513"/>
    <w:rsid w:val="00A103E4"/>
    <w:rsid w:val="00A1141F"/>
    <w:rsid w:val="00A115CB"/>
    <w:rsid w:val="00A129B8"/>
    <w:rsid w:val="00A14D63"/>
    <w:rsid w:val="00A150D0"/>
    <w:rsid w:val="00A1619F"/>
    <w:rsid w:val="00A17994"/>
    <w:rsid w:val="00A17DD6"/>
    <w:rsid w:val="00A2021B"/>
    <w:rsid w:val="00A21861"/>
    <w:rsid w:val="00A2236B"/>
    <w:rsid w:val="00A230ED"/>
    <w:rsid w:val="00A23B95"/>
    <w:rsid w:val="00A23D47"/>
    <w:rsid w:val="00A2416D"/>
    <w:rsid w:val="00A2519A"/>
    <w:rsid w:val="00A258FC"/>
    <w:rsid w:val="00A271E4"/>
    <w:rsid w:val="00A30CF3"/>
    <w:rsid w:val="00A3143D"/>
    <w:rsid w:val="00A3152D"/>
    <w:rsid w:val="00A332C7"/>
    <w:rsid w:val="00A349FE"/>
    <w:rsid w:val="00A34A53"/>
    <w:rsid w:val="00A40BA1"/>
    <w:rsid w:val="00A41947"/>
    <w:rsid w:val="00A4221A"/>
    <w:rsid w:val="00A42285"/>
    <w:rsid w:val="00A42541"/>
    <w:rsid w:val="00A42CD2"/>
    <w:rsid w:val="00A43378"/>
    <w:rsid w:val="00A434DF"/>
    <w:rsid w:val="00A43A29"/>
    <w:rsid w:val="00A43EEC"/>
    <w:rsid w:val="00A43F0E"/>
    <w:rsid w:val="00A44CE1"/>
    <w:rsid w:val="00A45484"/>
    <w:rsid w:val="00A46DE0"/>
    <w:rsid w:val="00A473CE"/>
    <w:rsid w:val="00A47DCA"/>
    <w:rsid w:val="00A5129B"/>
    <w:rsid w:val="00A517C1"/>
    <w:rsid w:val="00A519DC"/>
    <w:rsid w:val="00A528E1"/>
    <w:rsid w:val="00A537C9"/>
    <w:rsid w:val="00A53B7C"/>
    <w:rsid w:val="00A540A0"/>
    <w:rsid w:val="00A5596F"/>
    <w:rsid w:val="00A559DB"/>
    <w:rsid w:val="00A57FB2"/>
    <w:rsid w:val="00A615DF"/>
    <w:rsid w:val="00A623BB"/>
    <w:rsid w:val="00A6259A"/>
    <w:rsid w:val="00A62B82"/>
    <w:rsid w:val="00A6441D"/>
    <w:rsid w:val="00A64A13"/>
    <w:rsid w:val="00A669DE"/>
    <w:rsid w:val="00A67484"/>
    <w:rsid w:val="00A70350"/>
    <w:rsid w:val="00A71152"/>
    <w:rsid w:val="00A71784"/>
    <w:rsid w:val="00A71BA6"/>
    <w:rsid w:val="00A71D91"/>
    <w:rsid w:val="00A71E22"/>
    <w:rsid w:val="00A726A9"/>
    <w:rsid w:val="00A728F4"/>
    <w:rsid w:val="00A72D90"/>
    <w:rsid w:val="00A73464"/>
    <w:rsid w:val="00A73C3A"/>
    <w:rsid w:val="00A76487"/>
    <w:rsid w:val="00A76B97"/>
    <w:rsid w:val="00A76CC0"/>
    <w:rsid w:val="00A778AD"/>
    <w:rsid w:val="00A77B28"/>
    <w:rsid w:val="00A80B03"/>
    <w:rsid w:val="00A82B15"/>
    <w:rsid w:val="00A83C57"/>
    <w:rsid w:val="00A83EBD"/>
    <w:rsid w:val="00A840B9"/>
    <w:rsid w:val="00A85FDF"/>
    <w:rsid w:val="00A87078"/>
    <w:rsid w:val="00A87F5F"/>
    <w:rsid w:val="00A87F76"/>
    <w:rsid w:val="00A90BF0"/>
    <w:rsid w:val="00A90D95"/>
    <w:rsid w:val="00A91307"/>
    <w:rsid w:val="00A91862"/>
    <w:rsid w:val="00A92BD9"/>
    <w:rsid w:val="00A939AC"/>
    <w:rsid w:val="00A93A7E"/>
    <w:rsid w:val="00A94040"/>
    <w:rsid w:val="00A945E9"/>
    <w:rsid w:val="00A94973"/>
    <w:rsid w:val="00A950C1"/>
    <w:rsid w:val="00A96E7E"/>
    <w:rsid w:val="00A97F74"/>
    <w:rsid w:val="00AA0A06"/>
    <w:rsid w:val="00AA17E9"/>
    <w:rsid w:val="00AA4055"/>
    <w:rsid w:val="00AA50B9"/>
    <w:rsid w:val="00AA5469"/>
    <w:rsid w:val="00AA612D"/>
    <w:rsid w:val="00AA68CF"/>
    <w:rsid w:val="00AA6FC5"/>
    <w:rsid w:val="00AA790C"/>
    <w:rsid w:val="00AB24BB"/>
    <w:rsid w:val="00AB3E74"/>
    <w:rsid w:val="00AB45BA"/>
    <w:rsid w:val="00AB532D"/>
    <w:rsid w:val="00AB5716"/>
    <w:rsid w:val="00AB5F50"/>
    <w:rsid w:val="00AC0476"/>
    <w:rsid w:val="00AC1959"/>
    <w:rsid w:val="00AC2749"/>
    <w:rsid w:val="00AC2EAC"/>
    <w:rsid w:val="00AC2EC7"/>
    <w:rsid w:val="00AC3D7C"/>
    <w:rsid w:val="00AC4847"/>
    <w:rsid w:val="00AC4CE1"/>
    <w:rsid w:val="00AC5569"/>
    <w:rsid w:val="00AC5835"/>
    <w:rsid w:val="00AC6FA7"/>
    <w:rsid w:val="00AC7ABC"/>
    <w:rsid w:val="00AD060E"/>
    <w:rsid w:val="00AD0E6A"/>
    <w:rsid w:val="00AD12D8"/>
    <w:rsid w:val="00AD159F"/>
    <w:rsid w:val="00AD1B85"/>
    <w:rsid w:val="00AD2127"/>
    <w:rsid w:val="00AD2489"/>
    <w:rsid w:val="00AD4BB6"/>
    <w:rsid w:val="00AD5585"/>
    <w:rsid w:val="00AD6697"/>
    <w:rsid w:val="00AD6A3C"/>
    <w:rsid w:val="00AD6C97"/>
    <w:rsid w:val="00AD7E6A"/>
    <w:rsid w:val="00AE0926"/>
    <w:rsid w:val="00AE1080"/>
    <w:rsid w:val="00AE2982"/>
    <w:rsid w:val="00AE45D8"/>
    <w:rsid w:val="00AE4A83"/>
    <w:rsid w:val="00AE4E9C"/>
    <w:rsid w:val="00AE5158"/>
    <w:rsid w:val="00AE783F"/>
    <w:rsid w:val="00AE7F38"/>
    <w:rsid w:val="00AF0588"/>
    <w:rsid w:val="00AF0CB0"/>
    <w:rsid w:val="00AF2752"/>
    <w:rsid w:val="00AF3195"/>
    <w:rsid w:val="00AF3C82"/>
    <w:rsid w:val="00AF5B93"/>
    <w:rsid w:val="00AF7067"/>
    <w:rsid w:val="00AF7B4C"/>
    <w:rsid w:val="00AF7E68"/>
    <w:rsid w:val="00B00CFC"/>
    <w:rsid w:val="00B00E90"/>
    <w:rsid w:val="00B01128"/>
    <w:rsid w:val="00B0133A"/>
    <w:rsid w:val="00B021AD"/>
    <w:rsid w:val="00B04E33"/>
    <w:rsid w:val="00B0511D"/>
    <w:rsid w:val="00B05A94"/>
    <w:rsid w:val="00B07391"/>
    <w:rsid w:val="00B074EF"/>
    <w:rsid w:val="00B07CDF"/>
    <w:rsid w:val="00B10482"/>
    <w:rsid w:val="00B11430"/>
    <w:rsid w:val="00B13341"/>
    <w:rsid w:val="00B133BB"/>
    <w:rsid w:val="00B13C8F"/>
    <w:rsid w:val="00B1491E"/>
    <w:rsid w:val="00B15572"/>
    <w:rsid w:val="00B15598"/>
    <w:rsid w:val="00B15FA3"/>
    <w:rsid w:val="00B16E9D"/>
    <w:rsid w:val="00B228E6"/>
    <w:rsid w:val="00B22982"/>
    <w:rsid w:val="00B24DC7"/>
    <w:rsid w:val="00B27131"/>
    <w:rsid w:val="00B30546"/>
    <w:rsid w:val="00B31516"/>
    <w:rsid w:val="00B34B36"/>
    <w:rsid w:val="00B35319"/>
    <w:rsid w:val="00B363F9"/>
    <w:rsid w:val="00B36FF8"/>
    <w:rsid w:val="00B37644"/>
    <w:rsid w:val="00B40652"/>
    <w:rsid w:val="00B40A56"/>
    <w:rsid w:val="00B41D45"/>
    <w:rsid w:val="00B4211B"/>
    <w:rsid w:val="00B42323"/>
    <w:rsid w:val="00B426EF"/>
    <w:rsid w:val="00B44891"/>
    <w:rsid w:val="00B450A8"/>
    <w:rsid w:val="00B4532E"/>
    <w:rsid w:val="00B45907"/>
    <w:rsid w:val="00B46EF3"/>
    <w:rsid w:val="00B476B6"/>
    <w:rsid w:val="00B47ED6"/>
    <w:rsid w:val="00B50239"/>
    <w:rsid w:val="00B51774"/>
    <w:rsid w:val="00B51E02"/>
    <w:rsid w:val="00B53D8E"/>
    <w:rsid w:val="00B54F48"/>
    <w:rsid w:val="00B5512C"/>
    <w:rsid w:val="00B5712E"/>
    <w:rsid w:val="00B5719F"/>
    <w:rsid w:val="00B57E9D"/>
    <w:rsid w:val="00B625B3"/>
    <w:rsid w:val="00B63602"/>
    <w:rsid w:val="00B63825"/>
    <w:rsid w:val="00B63928"/>
    <w:rsid w:val="00B63A3D"/>
    <w:rsid w:val="00B64EFE"/>
    <w:rsid w:val="00B67BDC"/>
    <w:rsid w:val="00B700D9"/>
    <w:rsid w:val="00B7160A"/>
    <w:rsid w:val="00B71D51"/>
    <w:rsid w:val="00B7286A"/>
    <w:rsid w:val="00B73A04"/>
    <w:rsid w:val="00B73BF3"/>
    <w:rsid w:val="00B74914"/>
    <w:rsid w:val="00B75563"/>
    <w:rsid w:val="00B75DC5"/>
    <w:rsid w:val="00B76399"/>
    <w:rsid w:val="00B7696D"/>
    <w:rsid w:val="00B76E9C"/>
    <w:rsid w:val="00B77009"/>
    <w:rsid w:val="00B805F1"/>
    <w:rsid w:val="00B813C2"/>
    <w:rsid w:val="00B814D9"/>
    <w:rsid w:val="00B83C63"/>
    <w:rsid w:val="00B8467A"/>
    <w:rsid w:val="00B84940"/>
    <w:rsid w:val="00B84A43"/>
    <w:rsid w:val="00B84EDE"/>
    <w:rsid w:val="00B84F5C"/>
    <w:rsid w:val="00B85513"/>
    <w:rsid w:val="00B86382"/>
    <w:rsid w:val="00B8656B"/>
    <w:rsid w:val="00B86990"/>
    <w:rsid w:val="00B910B9"/>
    <w:rsid w:val="00B91BD1"/>
    <w:rsid w:val="00B9366F"/>
    <w:rsid w:val="00B96654"/>
    <w:rsid w:val="00B96C6D"/>
    <w:rsid w:val="00B97199"/>
    <w:rsid w:val="00BA0EB3"/>
    <w:rsid w:val="00BA1849"/>
    <w:rsid w:val="00BA1DF5"/>
    <w:rsid w:val="00BA1E80"/>
    <w:rsid w:val="00BA29D2"/>
    <w:rsid w:val="00BA2B93"/>
    <w:rsid w:val="00BA2BFB"/>
    <w:rsid w:val="00BA2C17"/>
    <w:rsid w:val="00BA3B62"/>
    <w:rsid w:val="00BA4AAE"/>
    <w:rsid w:val="00BA524A"/>
    <w:rsid w:val="00BA6048"/>
    <w:rsid w:val="00BA76E2"/>
    <w:rsid w:val="00BB01C3"/>
    <w:rsid w:val="00BB2EC9"/>
    <w:rsid w:val="00BB323A"/>
    <w:rsid w:val="00BB3B74"/>
    <w:rsid w:val="00BB42DC"/>
    <w:rsid w:val="00BB4887"/>
    <w:rsid w:val="00BB6678"/>
    <w:rsid w:val="00BB6B4A"/>
    <w:rsid w:val="00BB7A7D"/>
    <w:rsid w:val="00BB7EF5"/>
    <w:rsid w:val="00BC08B2"/>
    <w:rsid w:val="00BC1850"/>
    <w:rsid w:val="00BC202C"/>
    <w:rsid w:val="00BC295D"/>
    <w:rsid w:val="00BC397B"/>
    <w:rsid w:val="00BC4FC3"/>
    <w:rsid w:val="00BC6130"/>
    <w:rsid w:val="00BD04BF"/>
    <w:rsid w:val="00BD156C"/>
    <w:rsid w:val="00BD1BFC"/>
    <w:rsid w:val="00BD2351"/>
    <w:rsid w:val="00BD3C2C"/>
    <w:rsid w:val="00BD70F5"/>
    <w:rsid w:val="00BD77BD"/>
    <w:rsid w:val="00BD7B84"/>
    <w:rsid w:val="00BD7BFD"/>
    <w:rsid w:val="00BE0789"/>
    <w:rsid w:val="00BE0875"/>
    <w:rsid w:val="00BE09D4"/>
    <w:rsid w:val="00BE2205"/>
    <w:rsid w:val="00BE27CE"/>
    <w:rsid w:val="00BE38AA"/>
    <w:rsid w:val="00BE46A8"/>
    <w:rsid w:val="00BE4960"/>
    <w:rsid w:val="00BE512B"/>
    <w:rsid w:val="00BE5BAC"/>
    <w:rsid w:val="00BE6388"/>
    <w:rsid w:val="00BE66BC"/>
    <w:rsid w:val="00BE7005"/>
    <w:rsid w:val="00BE7C80"/>
    <w:rsid w:val="00BF0295"/>
    <w:rsid w:val="00BF1F11"/>
    <w:rsid w:val="00BF28AD"/>
    <w:rsid w:val="00BF2D48"/>
    <w:rsid w:val="00BF31F0"/>
    <w:rsid w:val="00BF3E9E"/>
    <w:rsid w:val="00BF48EE"/>
    <w:rsid w:val="00BF5EEC"/>
    <w:rsid w:val="00BF6E1B"/>
    <w:rsid w:val="00BF7C6E"/>
    <w:rsid w:val="00BF7D70"/>
    <w:rsid w:val="00C00956"/>
    <w:rsid w:val="00C03182"/>
    <w:rsid w:val="00C044FC"/>
    <w:rsid w:val="00C05282"/>
    <w:rsid w:val="00C0583C"/>
    <w:rsid w:val="00C074EB"/>
    <w:rsid w:val="00C10939"/>
    <w:rsid w:val="00C10E3B"/>
    <w:rsid w:val="00C10EC9"/>
    <w:rsid w:val="00C11972"/>
    <w:rsid w:val="00C11FFB"/>
    <w:rsid w:val="00C12831"/>
    <w:rsid w:val="00C130B8"/>
    <w:rsid w:val="00C15A57"/>
    <w:rsid w:val="00C1601A"/>
    <w:rsid w:val="00C16C44"/>
    <w:rsid w:val="00C17547"/>
    <w:rsid w:val="00C21A6C"/>
    <w:rsid w:val="00C21A72"/>
    <w:rsid w:val="00C21B91"/>
    <w:rsid w:val="00C232B1"/>
    <w:rsid w:val="00C23BDE"/>
    <w:rsid w:val="00C23CA0"/>
    <w:rsid w:val="00C2453E"/>
    <w:rsid w:val="00C25596"/>
    <w:rsid w:val="00C25A12"/>
    <w:rsid w:val="00C27667"/>
    <w:rsid w:val="00C2769D"/>
    <w:rsid w:val="00C32033"/>
    <w:rsid w:val="00C32397"/>
    <w:rsid w:val="00C32828"/>
    <w:rsid w:val="00C32E89"/>
    <w:rsid w:val="00C33A08"/>
    <w:rsid w:val="00C355C4"/>
    <w:rsid w:val="00C3699C"/>
    <w:rsid w:val="00C3711F"/>
    <w:rsid w:val="00C377A4"/>
    <w:rsid w:val="00C3790D"/>
    <w:rsid w:val="00C37BD5"/>
    <w:rsid w:val="00C37C64"/>
    <w:rsid w:val="00C4018C"/>
    <w:rsid w:val="00C40656"/>
    <w:rsid w:val="00C41C4F"/>
    <w:rsid w:val="00C454FA"/>
    <w:rsid w:val="00C4569D"/>
    <w:rsid w:val="00C46046"/>
    <w:rsid w:val="00C47A1F"/>
    <w:rsid w:val="00C518E5"/>
    <w:rsid w:val="00C55B6F"/>
    <w:rsid w:val="00C568A4"/>
    <w:rsid w:val="00C568BC"/>
    <w:rsid w:val="00C56E88"/>
    <w:rsid w:val="00C56FCE"/>
    <w:rsid w:val="00C571B4"/>
    <w:rsid w:val="00C57552"/>
    <w:rsid w:val="00C57A75"/>
    <w:rsid w:val="00C57CE5"/>
    <w:rsid w:val="00C61A5D"/>
    <w:rsid w:val="00C61EEC"/>
    <w:rsid w:val="00C654CC"/>
    <w:rsid w:val="00C6688F"/>
    <w:rsid w:val="00C67296"/>
    <w:rsid w:val="00C675F3"/>
    <w:rsid w:val="00C67603"/>
    <w:rsid w:val="00C70ABF"/>
    <w:rsid w:val="00C71437"/>
    <w:rsid w:val="00C7250D"/>
    <w:rsid w:val="00C72BBE"/>
    <w:rsid w:val="00C7434A"/>
    <w:rsid w:val="00C74AED"/>
    <w:rsid w:val="00C75DC2"/>
    <w:rsid w:val="00C75FD6"/>
    <w:rsid w:val="00C8066B"/>
    <w:rsid w:val="00C80D5D"/>
    <w:rsid w:val="00C81A7E"/>
    <w:rsid w:val="00C836FB"/>
    <w:rsid w:val="00C86113"/>
    <w:rsid w:val="00C87733"/>
    <w:rsid w:val="00C90EFD"/>
    <w:rsid w:val="00C91036"/>
    <w:rsid w:val="00C925A5"/>
    <w:rsid w:val="00C96343"/>
    <w:rsid w:val="00CA0D44"/>
    <w:rsid w:val="00CA31EF"/>
    <w:rsid w:val="00CA32EA"/>
    <w:rsid w:val="00CA52CA"/>
    <w:rsid w:val="00CA52FC"/>
    <w:rsid w:val="00CA5999"/>
    <w:rsid w:val="00CA5F7A"/>
    <w:rsid w:val="00CB0556"/>
    <w:rsid w:val="00CB08F5"/>
    <w:rsid w:val="00CB0F3A"/>
    <w:rsid w:val="00CB1529"/>
    <w:rsid w:val="00CB2A6B"/>
    <w:rsid w:val="00CB33A6"/>
    <w:rsid w:val="00CB4E20"/>
    <w:rsid w:val="00CB57CD"/>
    <w:rsid w:val="00CB62AC"/>
    <w:rsid w:val="00CB6DD8"/>
    <w:rsid w:val="00CC1390"/>
    <w:rsid w:val="00CC1F7B"/>
    <w:rsid w:val="00CC2F5A"/>
    <w:rsid w:val="00CC3816"/>
    <w:rsid w:val="00CC40A4"/>
    <w:rsid w:val="00CC4733"/>
    <w:rsid w:val="00CC5552"/>
    <w:rsid w:val="00CC599A"/>
    <w:rsid w:val="00CC59A5"/>
    <w:rsid w:val="00CD0300"/>
    <w:rsid w:val="00CD1FD8"/>
    <w:rsid w:val="00CD2AA1"/>
    <w:rsid w:val="00CD4857"/>
    <w:rsid w:val="00CD4ADA"/>
    <w:rsid w:val="00CD4E63"/>
    <w:rsid w:val="00CD521D"/>
    <w:rsid w:val="00CD54DC"/>
    <w:rsid w:val="00CD6633"/>
    <w:rsid w:val="00CD6DB6"/>
    <w:rsid w:val="00CD74C0"/>
    <w:rsid w:val="00CD7697"/>
    <w:rsid w:val="00CE0778"/>
    <w:rsid w:val="00CE0AEF"/>
    <w:rsid w:val="00CE1259"/>
    <w:rsid w:val="00CE1582"/>
    <w:rsid w:val="00CE197D"/>
    <w:rsid w:val="00CE1AA5"/>
    <w:rsid w:val="00CE1B43"/>
    <w:rsid w:val="00CE29C0"/>
    <w:rsid w:val="00CE387B"/>
    <w:rsid w:val="00CE4765"/>
    <w:rsid w:val="00CE4C9B"/>
    <w:rsid w:val="00CE4E26"/>
    <w:rsid w:val="00CE4F70"/>
    <w:rsid w:val="00CE5773"/>
    <w:rsid w:val="00CE5E19"/>
    <w:rsid w:val="00CE77CA"/>
    <w:rsid w:val="00CF1DEA"/>
    <w:rsid w:val="00CF1E4F"/>
    <w:rsid w:val="00CF25B2"/>
    <w:rsid w:val="00CF3199"/>
    <w:rsid w:val="00CF3B90"/>
    <w:rsid w:val="00CF3FAD"/>
    <w:rsid w:val="00CF4853"/>
    <w:rsid w:val="00CF4CB8"/>
    <w:rsid w:val="00CF5544"/>
    <w:rsid w:val="00CF67A7"/>
    <w:rsid w:val="00CF68CC"/>
    <w:rsid w:val="00CF6D21"/>
    <w:rsid w:val="00D002E4"/>
    <w:rsid w:val="00D01D95"/>
    <w:rsid w:val="00D01DFC"/>
    <w:rsid w:val="00D03FB7"/>
    <w:rsid w:val="00D04189"/>
    <w:rsid w:val="00D04AAE"/>
    <w:rsid w:val="00D065EF"/>
    <w:rsid w:val="00D104D0"/>
    <w:rsid w:val="00D11479"/>
    <w:rsid w:val="00D1147F"/>
    <w:rsid w:val="00D1258B"/>
    <w:rsid w:val="00D12682"/>
    <w:rsid w:val="00D12B8E"/>
    <w:rsid w:val="00D13153"/>
    <w:rsid w:val="00D13A1C"/>
    <w:rsid w:val="00D13CC1"/>
    <w:rsid w:val="00D148BF"/>
    <w:rsid w:val="00D1498A"/>
    <w:rsid w:val="00D14D59"/>
    <w:rsid w:val="00D15F38"/>
    <w:rsid w:val="00D160A6"/>
    <w:rsid w:val="00D16B28"/>
    <w:rsid w:val="00D171C2"/>
    <w:rsid w:val="00D200A6"/>
    <w:rsid w:val="00D2078D"/>
    <w:rsid w:val="00D224B3"/>
    <w:rsid w:val="00D23EFD"/>
    <w:rsid w:val="00D25E4D"/>
    <w:rsid w:val="00D25F26"/>
    <w:rsid w:val="00D26762"/>
    <w:rsid w:val="00D30832"/>
    <w:rsid w:val="00D30A8D"/>
    <w:rsid w:val="00D30FF1"/>
    <w:rsid w:val="00D311D5"/>
    <w:rsid w:val="00D3136C"/>
    <w:rsid w:val="00D320B3"/>
    <w:rsid w:val="00D340A1"/>
    <w:rsid w:val="00D35246"/>
    <w:rsid w:val="00D35438"/>
    <w:rsid w:val="00D364D0"/>
    <w:rsid w:val="00D37570"/>
    <w:rsid w:val="00D37C69"/>
    <w:rsid w:val="00D37C87"/>
    <w:rsid w:val="00D403E5"/>
    <w:rsid w:val="00D40FB7"/>
    <w:rsid w:val="00D41B17"/>
    <w:rsid w:val="00D427B8"/>
    <w:rsid w:val="00D4412C"/>
    <w:rsid w:val="00D450F4"/>
    <w:rsid w:val="00D45991"/>
    <w:rsid w:val="00D46327"/>
    <w:rsid w:val="00D50E1C"/>
    <w:rsid w:val="00D51804"/>
    <w:rsid w:val="00D529BE"/>
    <w:rsid w:val="00D5356B"/>
    <w:rsid w:val="00D5449E"/>
    <w:rsid w:val="00D55A4C"/>
    <w:rsid w:val="00D571C7"/>
    <w:rsid w:val="00D60566"/>
    <w:rsid w:val="00D60603"/>
    <w:rsid w:val="00D608C2"/>
    <w:rsid w:val="00D64601"/>
    <w:rsid w:val="00D65045"/>
    <w:rsid w:val="00D662DF"/>
    <w:rsid w:val="00D70A92"/>
    <w:rsid w:val="00D70B1E"/>
    <w:rsid w:val="00D70CD8"/>
    <w:rsid w:val="00D71316"/>
    <w:rsid w:val="00D71C3D"/>
    <w:rsid w:val="00D71F3A"/>
    <w:rsid w:val="00D73174"/>
    <w:rsid w:val="00D737D6"/>
    <w:rsid w:val="00D75646"/>
    <w:rsid w:val="00D764A5"/>
    <w:rsid w:val="00D76F0D"/>
    <w:rsid w:val="00D771CD"/>
    <w:rsid w:val="00D777D8"/>
    <w:rsid w:val="00D77A30"/>
    <w:rsid w:val="00D77F81"/>
    <w:rsid w:val="00D80C33"/>
    <w:rsid w:val="00D81AA0"/>
    <w:rsid w:val="00D81B34"/>
    <w:rsid w:val="00D83563"/>
    <w:rsid w:val="00D846C2"/>
    <w:rsid w:val="00D85004"/>
    <w:rsid w:val="00D860DE"/>
    <w:rsid w:val="00D86B38"/>
    <w:rsid w:val="00D86B70"/>
    <w:rsid w:val="00D86C5C"/>
    <w:rsid w:val="00D87D09"/>
    <w:rsid w:val="00D9016D"/>
    <w:rsid w:val="00D91123"/>
    <w:rsid w:val="00D911F3"/>
    <w:rsid w:val="00D92D3D"/>
    <w:rsid w:val="00D93DE0"/>
    <w:rsid w:val="00D93F46"/>
    <w:rsid w:val="00D9652B"/>
    <w:rsid w:val="00D96948"/>
    <w:rsid w:val="00D97B6B"/>
    <w:rsid w:val="00DA02F6"/>
    <w:rsid w:val="00DA28AA"/>
    <w:rsid w:val="00DA2D13"/>
    <w:rsid w:val="00DA3F5E"/>
    <w:rsid w:val="00DA4B3A"/>
    <w:rsid w:val="00DA50FE"/>
    <w:rsid w:val="00DA5158"/>
    <w:rsid w:val="00DA541B"/>
    <w:rsid w:val="00DA6002"/>
    <w:rsid w:val="00DA687C"/>
    <w:rsid w:val="00DA7BB2"/>
    <w:rsid w:val="00DA7CE4"/>
    <w:rsid w:val="00DB056A"/>
    <w:rsid w:val="00DB0AB2"/>
    <w:rsid w:val="00DB12D0"/>
    <w:rsid w:val="00DB2DE7"/>
    <w:rsid w:val="00DB2EB9"/>
    <w:rsid w:val="00DB47AD"/>
    <w:rsid w:val="00DB51D2"/>
    <w:rsid w:val="00DB59F7"/>
    <w:rsid w:val="00DB5F63"/>
    <w:rsid w:val="00DB7478"/>
    <w:rsid w:val="00DB7573"/>
    <w:rsid w:val="00DC0389"/>
    <w:rsid w:val="00DC1016"/>
    <w:rsid w:val="00DC1A12"/>
    <w:rsid w:val="00DC3862"/>
    <w:rsid w:val="00DC56F5"/>
    <w:rsid w:val="00DC6E4F"/>
    <w:rsid w:val="00DD08EF"/>
    <w:rsid w:val="00DD0C1D"/>
    <w:rsid w:val="00DD2660"/>
    <w:rsid w:val="00DD2C63"/>
    <w:rsid w:val="00DD477A"/>
    <w:rsid w:val="00DD5558"/>
    <w:rsid w:val="00DD6A78"/>
    <w:rsid w:val="00DD781B"/>
    <w:rsid w:val="00DD7941"/>
    <w:rsid w:val="00DD7B49"/>
    <w:rsid w:val="00DE303F"/>
    <w:rsid w:val="00DE390D"/>
    <w:rsid w:val="00DE3C6C"/>
    <w:rsid w:val="00DE4544"/>
    <w:rsid w:val="00DE5FAC"/>
    <w:rsid w:val="00DE682A"/>
    <w:rsid w:val="00DE6987"/>
    <w:rsid w:val="00DE7C6E"/>
    <w:rsid w:val="00DF1684"/>
    <w:rsid w:val="00DF459B"/>
    <w:rsid w:val="00DF4F16"/>
    <w:rsid w:val="00DF5BB8"/>
    <w:rsid w:val="00DF5C36"/>
    <w:rsid w:val="00DF5C78"/>
    <w:rsid w:val="00DF6961"/>
    <w:rsid w:val="00DF771D"/>
    <w:rsid w:val="00DF77D8"/>
    <w:rsid w:val="00DF793A"/>
    <w:rsid w:val="00DF7F95"/>
    <w:rsid w:val="00E0050F"/>
    <w:rsid w:val="00E00BA4"/>
    <w:rsid w:val="00E01845"/>
    <w:rsid w:val="00E023FE"/>
    <w:rsid w:val="00E02C75"/>
    <w:rsid w:val="00E0378F"/>
    <w:rsid w:val="00E03C82"/>
    <w:rsid w:val="00E03DC4"/>
    <w:rsid w:val="00E050A7"/>
    <w:rsid w:val="00E06945"/>
    <w:rsid w:val="00E06A5C"/>
    <w:rsid w:val="00E07315"/>
    <w:rsid w:val="00E11C87"/>
    <w:rsid w:val="00E12033"/>
    <w:rsid w:val="00E12615"/>
    <w:rsid w:val="00E12C86"/>
    <w:rsid w:val="00E12FC1"/>
    <w:rsid w:val="00E13DEB"/>
    <w:rsid w:val="00E147C4"/>
    <w:rsid w:val="00E15265"/>
    <w:rsid w:val="00E16813"/>
    <w:rsid w:val="00E20356"/>
    <w:rsid w:val="00E20D92"/>
    <w:rsid w:val="00E20E27"/>
    <w:rsid w:val="00E20FB5"/>
    <w:rsid w:val="00E21C23"/>
    <w:rsid w:val="00E21C70"/>
    <w:rsid w:val="00E22168"/>
    <w:rsid w:val="00E22848"/>
    <w:rsid w:val="00E2336E"/>
    <w:rsid w:val="00E23AEF"/>
    <w:rsid w:val="00E2438E"/>
    <w:rsid w:val="00E25D14"/>
    <w:rsid w:val="00E27478"/>
    <w:rsid w:val="00E30448"/>
    <w:rsid w:val="00E33745"/>
    <w:rsid w:val="00E344C4"/>
    <w:rsid w:val="00E35D78"/>
    <w:rsid w:val="00E361AA"/>
    <w:rsid w:val="00E36BB1"/>
    <w:rsid w:val="00E376D6"/>
    <w:rsid w:val="00E4007E"/>
    <w:rsid w:val="00E40904"/>
    <w:rsid w:val="00E41F55"/>
    <w:rsid w:val="00E425C5"/>
    <w:rsid w:val="00E426FD"/>
    <w:rsid w:val="00E44642"/>
    <w:rsid w:val="00E44910"/>
    <w:rsid w:val="00E46A6C"/>
    <w:rsid w:val="00E50816"/>
    <w:rsid w:val="00E50B89"/>
    <w:rsid w:val="00E512A1"/>
    <w:rsid w:val="00E5274A"/>
    <w:rsid w:val="00E52C5D"/>
    <w:rsid w:val="00E60776"/>
    <w:rsid w:val="00E62915"/>
    <w:rsid w:val="00E64EDA"/>
    <w:rsid w:val="00E654D9"/>
    <w:rsid w:val="00E654ED"/>
    <w:rsid w:val="00E6583D"/>
    <w:rsid w:val="00E65952"/>
    <w:rsid w:val="00E66A13"/>
    <w:rsid w:val="00E70987"/>
    <w:rsid w:val="00E72EC2"/>
    <w:rsid w:val="00E73736"/>
    <w:rsid w:val="00E74054"/>
    <w:rsid w:val="00E756B1"/>
    <w:rsid w:val="00E7572F"/>
    <w:rsid w:val="00E75FB9"/>
    <w:rsid w:val="00E75FDC"/>
    <w:rsid w:val="00E7627F"/>
    <w:rsid w:val="00E7725C"/>
    <w:rsid w:val="00E7788D"/>
    <w:rsid w:val="00E827A1"/>
    <w:rsid w:val="00E838E6"/>
    <w:rsid w:val="00E83C66"/>
    <w:rsid w:val="00E85B56"/>
    <w:rsid w:val="00E85D76"/>
    <w:rsid w:val="00E867AF"/>
    <w:rsid w:val="00E8720B"/>
    <w:rsid w:val="00E875AC"/>
    <w:rsid w:val="00E90132"/>
    <w:rsid w:val="00E907B0"/>
    <w:rsid w:val="00E91BA1"/>
    <w:rsid w:val="00E929AA"/>
    <w:rsid w:val="00E942AA"/>
    <w:rsid w:val="00E94352"/>
    <w:rsid w:val="00E96A0A"/>
    <w:rsid w:val="00E97E49"/>
    <w:rsid w:val="00EA03B7"/>
    <w:rsid w:val="00EA0433"/>
    <w:rsid w:val="00EA0B3B"/>
    <w:rsid w:val="00EA1FB3"/>
    <w:rsid w:val="00EA2FFE"/>
    <w:rsid w:val="00EA4521"/>
    <w:rsid w:val="00EA46BC"/>
    <w:rsid w:val="00EA546F"/>
    <w:rsid w:val="00EA74C1"/>
    <w:rsid w:val="00EA75BF"/>
    <w:rsid w:val="00EA7974"/>
    <w:rsid w:val="00EB0727"/>
    <w:rsid w:val="00EB1A42"/>
    <w:rsid w:val="00EB1B45"/>
    <w:rsid w:val="00EB2DE6"/>
    <w:rsid w:val="00EB46A0"/>
    <w:rsid w:val="00EB46FD"/>
    <w:rsid w:val="00EB77D0"/>
    <w:rsid w:val="00EB7A7B"/>
    <w:rsid w:val="00EC16BF"/>
    <w:rsid w:val="00EC1725"/>
    <w:rsid w:val="00EC23F3"/>
    <w:rsid w:val="00EC4968"/>
    <w:rsid w:val="00EC4E57"/>
    <w:rsid w:val="00EC5101"/>
    <w:rsid w:val="00EC65F4"/>
    <w:rsid w:val="00EC7618"/>
    <w:rsid w:val="00EC7FDB"/>
    <w:rsid w:val="00ED0BA1"/>
    <w:rsid w:val="00ED14CA"/>
    <w:rsid w:val="00ED14E2"/>
    <w:rsid w:val="00ED2164"/>
    <w:rsid w:val="00ED3001"/>
    <w:rsid w:val="00ED406E"/>
    <w:rsid w:val="00ED40E0"/>
    <w:rsid w:val="00ED4F05"/>
    <w:rsid w:val="00ED51C8"/>
    <w:rsid w:val="00EE11EA"/>
    <w:rsid w:val="00EE1E27"/>
    <w:rsid w:val="00EE2E6C"/>
    <w:rsid w:val="00EE3852"/>
    <w:rsid w:val="00EE50FF"/>
    <w:rsid w:val="00EE7A58"/>
    <w:rsid w:val="00EF094A"/>
    <w:rsid w:val="00EF0B09"/>
    <w:rsid w:val="00EF2ACE"/>
    <w:rsid w:val="00EF351A"/>
    <w:rsid w:val="00EF471F"/>
    <w:rsid w:val="00EF5A5C"/>
    <w:rsid w:val="00EF5F22"/>
    <w:rsid w:val="00F0023A"/>
    <w:rsid w:val="00F00989"/>
    <w:rsid w:val="00F027C6"/>
    <w:rsid w:val="00F03A9C"/>
    <w:rsid w:val="00F04E04"/>
    <w:rsid w:val="00F0514B"/>
    <w:rsid w:val="00F06188"/>
    <w:rsid w:val="00F063FB"/>
    <w:rsid w:val="00F06ADD"/>
    <w:rsid w:val="00F06FDA"/>
    <w:rsid w:val="00F07274"/>
    <w:rsid w:val="00F07A5B"/>
    <w:rsid w:val="00F07EAB"/>
    <w:rsid w:val="00F10547"/>
    <w:rsid w:val="00F11DEB"/>
    <w:rsid w:val="00F121AD"/>
    <w:rsid w:val="00F12CAD"/>
    <w:rsid w:val="00F147D5"/>
    <w:rsid w:val="00F14D44"/>
    <w:rsid w:val="00F159DD"/>
    <w:rsid w:val="00F175C2"/>
    <w:rsid w:val="00F20B9D"/>
    <w:rsid w:val="00F21A30"/>
    <w:rsid w:val="00F21B04"/>
    <w:rsid w:val="00F22749"/>
    <w:rsid w:val="00F23DEB"/>
    <w:rsid w:val="00F25AFA"/>
    <w:rsid w:val="00F27644"/>
    <w:rsid w:val="00F27BAF"/>
    <w:rsid w:val="00F31799"/>
    <w:rsid w:val="00F31AEB"/>
    <w:rsid w:val="00F31E69"/>
    <w:rsid w:val="00F31F78"/>
    <w:rsid w:val="00F339DF"/>
    <w:rsid w:val="00F33DD7"/>
    <w:rsid w:val="00F33EC3"/>
    <w:rsid w:val="00F34469"/>
    <w:rsid w:val="00F3695F"/>
    <w:rsid w:val="00F37213"/>
    <w:rsid w:val="00F37282"/>
    <w:rsid w:val="00F400DC"/>
    <w:rsid w:val="00F40F1A"/>
    <w:rsid w:val="00F41A1D"/>
    <w:rsid w:val="00F4337F"/>
    <w:rsid w:val="00F439E8"/>
    <w:rsid w:val="00F4405E"/>
    <w:rsid w:val="00F4541A"/>
    <w:rsid w:val="00F4585A"/>
    <w:rsid w:val="00F4694A"/>
    <w:rsid w:val="00F47BE6"/>
    <w:rsid w:val="00F50AE9"/>
    <w:rsid w:val="00F5218C"/>
    <w:rsid w:val="00F5239F"/>
    <w:rsid w:val="00F52545"/>
    <w:rsid w:val="00F52BE7"/>
    <w:rsid w:val="00F55312"/>
    <w:rsid w:val="00F56160"/>
    <w:rsid w:val="00F569E0"/>
    <w:rsid w:val="00F57161"/>
    <w:rsid w:val="00F606A6"/>
    <w:rsid w:val="00F61D7C"/>
    <w:rsid w:val="00F631DA"/>
    <w:rsid w:val="00F64489"/>
    <w:rsid w:val="00F652B1"/>
    <w:rsid w:val="00F674AE"/>
    <w:rsid w:val="00F67FD8"/>
    <w:rsid w:val="00F7040F"/>
    <w:rsid w:val="00F71047"/>
    <w:rsid w:val="00F719C0"/>
    <w:rsid w:val="00F72014"/>
    <w:rsid w:val="00F72D65"/>
    <w:rsid w:val="00F75376"/>
    <w:rsid w:val="00F80B26"/>
    <w:rsid w:val="00F81786"/>
    <w:rsid w:val="00F817D6"/>
    <w:rsid w:val="00F820B3"/>
    <w:rsid w:val="00F82F1E"/>
    <w:rsid w:val="00F841E5"/>
    <w:rsid w:val="00F85363"/>
    <w:rsid w:val="00F85548"/>
    <w:rsid w:val="00F85739"/>
    <w:rsid w:val="00F85973"/>
    <w:rsid w:val="00F8693E"/>
    <w:rsid w:val="00F86C49"/>
    <w:rsid w:val="00F87951"/>
    <w:rsid w:val="00F903F6"/>
    <w:rsid w:val="00F920AB"/>
    <w:rsid w:val="00F94906"/>
    <w:rsid w:val="00F94ABB"/>
    <w:rsid w:val="00F94C1D"/>
    <w:rsid w:val="00F94EDD"/>
    <w:rsid w:val="00F94EF9"/>
    <w:rsid w:val="00F950ED"/>
    <w:rsid w:val="00F95615"/>
    <w:rsid w:val="00F959A0"/>
    <w:rsid w:val="00FA0A62"/>
    <w:rsid w:val="00FA150F"/>
    <w:rsid w:val="00FA17A5"/>
    <w:rsid w:val="00FA21B2"/>
    <w:rsid w:val="00FA231F"/>
    <w:rsid w:val="00FA3218"/>
    <w:rsid w:val="00FA379B"/>
    <w:rsid w:val="00FA39C7"/>
    <w:rsid w:val="00FA49B5"/>
    <w:rsid w:val="00FA4F36"/>
    <w:rsid w:val="00FA5463"/>
    <w:rsid w:val="00FA6E59"/>
    <w:rsid w:val="00FB035C"/>
    <w:rsid w:val="00FB0BFA"/>
    <w:rsid w:val="00FB203C"/>
    <w:rsid w:val="00FB37F7"/>
    <w:rsid w:val="00FB3CF7"/>
    <w:rsid w:val="00FB525A"/>
    <w:rsid w:val="00FB747D"/>
    <w:rsid w:val="00FC2433"/>
    <w:rsid w:val="00FC2B66"/>
    <w:rsid w:val="00FC2C98"/>
    <w:rsid w:val="00FC3757"/>
    <w:rsid w:val="00FC5951"/>
    <w:rsid w:val="00FC7B8F"/>
    <w:rsid w:val="00FD0DB8"/>
    <w:rsid w:val="00FD3118"/>
    <w:rsid w:val="00FD4506"/>
    <w:rsid w:val="00FD4581"/>
    <w:rsid w:val="00FD4820"/>
    <w:rsid w:val="00FD4DC4"/>
    <w:rsid w:val="00FD6269"/>
    <w:rsid w:val="00FE09B8"/>
    <w:rsid w:val="00FE1228"/>
    <w:rsid w:val="00FE1CD8"/>
    <w:rsid w:val="00FE1E79"/>
    <w:rsid w:val="00FE29BC"/>
    <w:rsid w:val="00FE2AD5"/>
    <w:rsid w:val="00FE2B6A"/>
    <w:rsid w:val="00FE31B3"/>
    <w:rsid w:val="00FE39EC"/>
    <w:rsid w:val="00FE475B"/>
    <w:rsid w:val="00FE5410"/>
    <w:rsid w:val="00FE601B"/>
    <w:rsid w:val="00FE6BD4"/>
    <w:rsid w:val="00FF0291"/>
    <w:rsid w:val="00FF0CCC"/>
    <w:rsid w:val="00FF1C74"/>
    <w:rsid w:val="00FF24A6"/>
    <w:rsid w:val="00FF2E87"/>
    <w:rsid w:val="00FF3A58"/>
    <w:rsid w:val="00FF5E7F"/>
    <w:rsid w:val="00FF66AA"/>
    <w:rsid w:val="00FF7862"/>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72644F"/>
  <w15:docId w15:val="{021BFD9F-4B13-4FFD-B938-DAD15435B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D7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22D7C"/>
    <w:pPr>
      <w:keepNext/>
      <w:jc w:val="center"/>
      <w:outlineLvl w:val="0"/>
    </w:pPr>
    <w:rPr>
      <w:b/>
      <w:bCs/>
    </w:rPr>
  </w:style>
  <w:style w:type="paragraph" w:styleId="Heading5">
    <w:name w:val="heading 5"/>
    <w:basedOn w:val="Normal"/>
    <w:next w:val="Normal"/>
    <w:link w:val="Heading5Char"/>
    <w:uiPriority w:val="9"/>
    <w:unhideWhenUsed/>
    <w:qFormat/>
    <w:rsid w:val="00522D7C"/>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2D7C"/>
    <w:rPr>
      <w:rFonts w:ascii="Times New Roman" w:eastAsia="Times New Roman" w:hAnsi="Times New Roman" w:cs="Times New Roman"/>
      <w:b/>
      <w:bCs/>
      <w:sz w:val="24"/>
      <w:szCs w:val="24"/>
      <w:lang w:val="en-US"/>
    </w:rPr>
  </w:style>
  <w:style w:type="character" w:customStyle="1" w:styleId="Heading5Char">
    <w:name w:val="Heading 5 Char"/>
    <w:basedOn w:val="DefaultParagraphFont"/>
    <w:link w:val="Heading5"/>
    <w:uiPriority w:val="9"/>
    <w:rsid w:val="00522D7C"/>
    <w:rPr>
      <w:rFonts w:ascii="Calibri" w:eastAsia="Times New Roman" w:hAnsi="Calibri" w:cs="Times New Roman"/>
      <w:b/>
      <w:bCs/>
      <w:i/>
      <w:iCs/>
      <w:sz w:val="26"/>
      <w:szCs w:val="26"/>
      <w:lang w:val="en-US"/>
    </w:rPr>
  </w:style>
  <w:style w:type="paragraph" w:styleId="ListParagraph">
    <w:name w:val="List Paragraph"/>
    <w:basedOn w:val="Normal"/>
    <w:link w:val="ListParagraphChar"/>
    <w:qFormat/>
    <w:rsid w:val="00C16C44"/>
    <w:pPr>
      <w:ind w:left="720"/>
      <w:contextualSpacing/>
    </w:pPr>
  </w:style>
  <w:style w:type="paragraph" w:customStyle="1" w:styleId="Style7">
    <w:name w:val="Style7"/>
    <w:basedOn w:val="Normal"/>
    <w:qFormat/>
    <w:rsid w:val="00C16C44"/>
    <w:pPr>
      <w:numPr>
        <w:numId w:val="9"/>
      </w:numPr>
      <w:ind w:left="993" w:hanging="567"/>
      <w:contextualSpacing/>
      <w:jc w:val="both"/>
    </w:pPr>
    <w:rPr>
      <w:rFonts w:ascii="Times New Roman Bold" w:hAnsi="Times New Roman Bold"/>
      <w:b/>
      <w:bCs/>
      <w:color w:val="000000"/>
    </w:rPr>
  </w:style>
  <w:style w:type="table" w:styleId="TableGrid">
    <w:name w:val="Table Grid"/>
    <w:basedOn w:val="TableNormal"/>
    <w:uiPriority w:val="59"/>
    <w:rsid w:val="00522D7C"/>
    <w:pPr>
      <w:spacing w:after="0" w:line="240" w:lineRule="auto"/>
    </w:pPr>
    <w:rPr>
      <w:rFonts w:ascii="Calibri" w:eastAsia="Calibri" w:hAnsi="Calibri" w:cs="Times New Roman"/>
      <w:sz w:val="20"/>
      <w:szCs w:val="20"/>
      <w:lang w:eastAsia="en-P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unhideWhenUsed/>
    <w:rsid w:val="00522D7C"/>
    <w:rPr>
      <w:sz w:val="16"/>
      <w:szCs w:val="16"/>
    </w:rPr>
  </w:style>
  <w:style w:type="paragraph" w:styleId="CommentText">
    <w:name w:val="annotation text"/>
    <w:basedOn w:val="Normal"/>
    <w:link w:val="CommentTextChar"/>
    <w:unhideWhenUsed/>
    <w:rsid w:val="00522D7C"/>
    <w:rPr>
      <w:sz w:val="20"/>
      <w:szCs w:val="20"/>
    </w:rPr>
  </w:style>
  <w:style w:type="character" w:customStyle="1" w:styleId="CommentTextChar">
    <w:name w:val="Comment Text Char"/>
    <w:basedOn w:val="DefaultParagraphFont"/>
    <w:link w:val="CommentText"/>
    <w:rsid w:val="00522D7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22D7C"/>
    <w:rPr>
      <w:rFonts w:ascii="Tahoma" w:hAnsi="Tahoma"/>
      <w:sz w:val="16"/>
      <w:szCs w:val="16"/>
    </w:rPr>
  </w:style>
  <w:style w:type="character" w:customStyle="1" w:styleId="BalloonTextChar">
    <w:name w:val="Balloon Text Char"/>
    <w:basedOn w:val="DefaultParagraphFont"/>
    <w:link w:val="BalloonText"/>
    <w:uiPriority w:val="99"/>
    <w:semiHidden/>
    <w:rsid w:val="00522D7C"/>
    <w:rPr>
      <w:rFonts w:ascii="Tahoma" w:eastAsia="Times New Roman" w:hAnsi="Tahoma" w:cs="Times New Roman"/>
      <w:sz w:val="16"/>
      <w:szCs w:val="16"/>
      <w:lang w:val="en-US"/>
    </w:rPr>
  </w:style>
  <w:style w:type="paragraph" w:styleId="NoSpacing">
    <w:name w:val="No Spacing"/>
    <w:link w:val="NoSpacingChar"/>
    <w:uiPriority w:val="1"/>
    <w:qFormat/>
    <w:rsid w:val="00522D7C"/>
    <w:pPr>
      <w:spacing w:after="0" w:line="240" w:lineRule="auto"/>
    </w:pPr>
    <w:rPr>
      <w:rFonts w:ascii="Calibri" w:eastAsia="Calibri" w:hAnsi="Calibri" w:cs="Times New Roman"/>
      <w:sz w:val="20"/>
      <w:szCs w:val="20"/>
      <w:lang w:val="en-US"/>
    </w:rPr>
  </w:style>
  <w:style w:type="character" w:customStyle="1" w:styleId="NoSpacingChar">
    <w:name w:val="No Spacing Char"/>
    <w:link w:val="NoSpacing"/>
    <w:uiPriority w:val="1"/>
    <w:rsid w:val="00522D7C"/>
    <w:rPr>
      <w:rFonts w:ascii="Calibri" w:eastAsia="Calibri" w:hAnsi="Calibri" w:cs="Times New Roman"/>
      <w:sz w:val="20"/>
      <w:szCs w:val="20"/>
      <w:lang w:val="en-US"/>
    </w:rPr>
  </w:style>
  <w:style w:type="character" w:customStyle="1" w:styleId="algo-summary">
    <w:name w:val="algo-summary"/>
    <w:basedOn w:val="DefaultParagraphFont"/>
    <w:rsid w:val="00522D7C"/>
  </w:style>
  <w:style w:type="paragraph" w:styleId="Header">
    <w:name w:val="header"/>
    <w:basedOn w:val="Normal"/>
    <w:link w:val="HeaderChar"/>
    <w:uiPriority w:val="99"/>
    <w:unhideWhenUsed/>
    <w:rsid w:val="00522D7C"/>
    <w:pPr>
      <w:tabs>
        <w:tab w:val="center" w:pos="4680"/>
        <w:tab w:val="right" w:pos="9360"/>
      </w:tabs>
    </w:pPr>
  </w:style>
  <w:style w:type="character" w:customStyle="1" w:styleId="HeaderChar">
    <w:name w:val="Header Char"/>
    <w:basedOn w:val="DefaultParagraphFont"/>
    <w:link w:val="Header"/>
    <w:uiPriority w:val="99"/>
    <w:rsid w:val="00522D7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22D7C"/>
    <w:pPr>
      <w:tabs>
        <w:tab w:val="center" w:pos="4680"/>
        <w:tab w:val="right" w:pos="9360"/>
      </w:tabs>
    </w:pPr>
  </w:style>
  <w:style w:type="character" w:customStyle="1" w:styleId="FooterChar">
    <w:name w:val="Footer Char"/>
    <w:basedOn w:val="DefaultParagraphFont"/>
    <w:link w:val="Footer"/>
    <w:uiPriority w:val="99"/>
    <w:rsid w:val="00522D7C"/>
    <w:rPr>
      <w:rFonts w:ascii="Times New Roman" w:eastAsia="Times New Roman" w:hAnsi="Times New Roman" w:cs="Times New Roman"/>
      <w:sz w:val="24"/>
      <w:szCs w:val="24"/>
      <w:lang w:val="en-US"/>
    </w:rPr>
  </w:style>
  <w:style w:type="paragraph" w:styleId="BodyText">
    <w:name w:val="Body Text"/>
    <w:basedOn w:val="Normal"/>
    <w:link w:val="BodyTextChar"/>
    <w:rsid w:val="00522D7C"/>
    <w:pPr>
      <w:jc w:val="center"/>
    </w:pPr>
    <w:rPr>
      <w:rFonts w:ascii="Arial" w:hAnsi="Arial"/>
      <w:b/>
      <w:color w:val="333333"/>
      <w:sz w:val="52"/>
    </w:rPr>
  </w:style>
  <w:style w:type="character" w:customStyle="1" w:styleId="BodyTextChar">
    <w:name w:val="Body Text Char"/>
    <w:basedOn w:val="DefaultParagraphFont"/>
    <w:link w:val="BodyText"/>
    <w:rsid w:val="00522D7C"/>
    <w:rPr>
      <w:rFonts w:ascii="Arial" w:eastAsia="Times New Roman" w:hAnsi="Arial" w:cs="Times New Roman"/>
      <w:b/>
      <w:color w:val="333333"/>
      <w:sz w:val="52"/>
      <w:szCs w:val="24"/>
      <w:lang w:val="en-US"/>
    </w:rPr>
  </w:style>
  <w:style w:type="paragraph" w:styleId="CommentSubject">
    <w:name w:val="annotation subject"/>
    <w:basedOn w:val="CommentText"/>
    <w:next w:val="CommentText"/>
    <w:link w:val="CommentSubjectChar"/>
    <w:uiPriority w:val="99"/>
    <w:semiHidden/>
    <w:unhideWhenUsed/>
    <w:rsid w:val="00522D7C"/>
    <w:rPr>
      <w:b/>
      <w:bCs/>
    </w:rPr>
  </w:style>
  <w:style w:type="character" w:customStyle="1" w:styleId="CommentSubjectChar">
    <w:name w:val="Comment Subject Char"/>
    <w:basedOn w:val="CommentTextChar"/>
    <w:link w:val="CommentSubject"/>
    <w:uiPriority w:val="99"/>
    <w:semiHidden/>
    <w:rsid w:val="00522D7C"/>
    <w:rPr>
      <w:rFonts w:ascii="Times New Roman" w:eastAsia="Times New Roman" w:hAnsi="Times New Roman" w:cs="Times New Roman"/>
      <w:b/>
      <w:bCs/>
      <w:sz w:val="20"/>
      <w:szCs w:val="20"/>
      <w:lang w:val="en-US"/>
    </w:rPr>
  </w:style>
  <w:style w:type="character" w:styleId="Emphasis">
    <w:name w:val="Emphasis"/>
    <w:uiPriority w:val="20"/>
    <w:qFormat/>
    <w:rsid w:val="00522D7C"/>
    <w:rPr>
      <w:i/>
      <w:iCs/>
    </w:rPr>
  </w:style>
  <w:style w:type="numbering" w:customStyle="1" w:styleId="Style1">
    <w:name w:val="Style1"/>
    <w:uiPriority w:val="99"/>
    <w:rsid w:val="00522D7C"/>
    <w:pPr>
      <w:numPr>
        <w:numId w:val="1"/>
      </w:numPr>
    </w:pPr>
  </w:style>
  <w:style w:type="numbering" w:customStyle="1" w:styleId="Style2">
    <w:name w:val="Style2"/>
    <w:uiPriority w:val="99"/>
    <w:rsid w:val="00522D7C"/>
    <w:pPr>
      <w:numPr>
        <w:numId w:val="2"/>
      </w:numPr>
    </w:pPr>
  </w:style>
  <w:style w:type="numbering" w:customStyle="1" w:styleId="Style3">
    <w:name w:val="Style3"/>
    <w:uiPriority w:val="99"/>
    <w:rsid w:val="00522D7C"/>
    <w:pPr>
      <w:numPr>
        <w:numId w:val="3"/>
      </w:numPr>
    </w:pPr>
  </w:style>
  <w:style w:type="numbering" w:customStyle="1" w:styleId="Style4">
    <w:name w:val="Style4"/>
    <w:uiPriority w:val="99"/>
    <w:rsid w:val="00522D7C"/>
    <w:pPr>
      <w:numPr>
        <w:numId w:val="4"/>
      </w:numPr>
    </w:pPr>
  </w:style>
  <w:style w:type="paragraph" w:customStyle="1" w:styleId="Default">
    <w:name w:val="Default"/>
    <w:rsid w:val="00522D7C"/>
    <w:pPr>
      <w:autoSpaceDE w:val="0"/>
      <w:autoSpaceDN w:val="0"/>
      <w:adjustRightInd w:val="0"/>
      <w:spacing w:after="0" w:line="240" w:lineRule="auto"/>
    </w:pPr>
    <w:rPr>
      <w:rFonts w:ascii="Times New Roman" w:eastAsia="Calibri" w:hAnsi="Times New Roman" w:cs="Times New Roman"/>
      <w:color w:val="000000"/>
      <w:sz w:val="24"/>
      <w:szCs w:val="24"/>
      <w:lang w:eastAsia="en-PH"/>
    </w:rPr>
  </w:style>
  <w:style w:type="paragraph" w:styleId="Title">
    <w:name w:val="Title"/>
    <w:basedOn w:val="Normal"/>
    <w:link w:val="TitleChar"/>
    <w:qFormat/>
    <w:rsid w:val="00522D7C"/>
    <w:pPr>
      <w:jc w:val="center"/>
    </w:pPr>
    <w:rPr>
      <w:rFonts w:ascii="Arial Black" w:hAnsi="Arial Black"/>
      <w:sz w:val="28"/>
    </w:rPr>
  </w:style>
  <w:style w:type="character" w:customStyle="1" w:styleId="TitleChar">
    <w:name w:val="Title Char"/>
    <w:basedOn w:val="DefaultParagraphFont"/>
    <w:link w:val="Title"/>
    <w:rsid w:val="00522D7C"/>
    <w:rPr>
      <w:rFonts w:ascii="Arial Black" w:eastAsia="Times New Roman" w:hAnsi="Arial Black" w:cs="Times New Roman"/>
      <w:sz w:val="28"/>
      <w:szCs w:val="24"/>
    </w:rPr>
  </w:style>
  <w:style w:type="paragraph" w:styleId="BodyTextIndent2">
    <w:name w:val="Body Text Indent 2"/>
    <w:basedOn w:val="Normal"/>
    <w:link w:val="BodyTextIndent2Char"/>
    <w:rsid w:val="00522D7C"/>
    <w:pPr>
      <w:spacing w:after="120" w:line="480" w:lineRule="auto"/>
      <w:ind w:left="360"/>
    </w:pPr>
  </w:style>
  <w:style w:type="character" w:customStyle="1" w:styleId="BodyTextIndent2Char">
    <w:name w:val="Body Text Indent 2 Char"/>
    <w:basedOn w:val="DefaultParagraphFont"/>
    <w:link w:val="BodyTextIndent2"/>
    <w:rsid w:val="00522D7C"/>
    <w:rPr>
      <w:rFonts w:ascii="Times New Roman" w:eastAsia="Times New Roman" w:hAnsi="Times New Roman" w:cs="Times New Roman"/>
      <w:sz w:val="24"/>
      <w:szCs w:val="24"/>
    </w:rPr>
  </w:style>
  <w:style w:type="character" w:styleId="Strong">
    <w:name w:val="Strong"/>
    <w:uiPriority w:val="22"/>
    <w:qFormat/>
    <w:rsid w:val="00522D7C"/>
    <w:rPr>
      <w:b/>
      <w:bCs/>
    </w:rPr>
  </w:style>
  <w:style w:type="character" w:customStyle="1" w:styleId="apple-converted-space">
    <w:name w:val="apple-converted-space"/>
    <w:rsid w:val="00522D7C"/>
  </w:style>
  <w:style w:type="paragraph" w:styleId="NormalWeb">
    <w:name w:val="Normal (Web)"/>
    <w:basedOn w:val="Normal"/>
    <w:uiPriority w:val="99"/>
    <w:unhideWhenUsed/>
    <w:rsid w:val="00522D7C"/>
    <w:pPr>
      <w:spacing w:before="100" w:beforeAutospacing="1" w:after="100" w:afterAutospacing="1"/>
    </w:pPr>
    <w:rPr>
      <w:lang w:val="en-PH" w:eastAsia="en-PH"/>
    </w:rPr>
  </w:style>
  <w:style w:type="paragraph" w:styleId="BodyTextIndent">
    <w:name w:val="Body Text Indent"/>
    <w:basedOn w:val="Normal"/>
    <w:link w:val="BodyTextIndentChar"/>
    <w:uiPriority w:val="99"/>
    <w:semiHidden/>
    <w:unhideWhenUsed/>
    <w:rsid w:val="00522D7C"/>
    <w:pPr>
      <w:spacing w:after="120"/>
      <w:ind w:left="360"/>
    </w:pPr>
    <w:rPr>
      <w:sz w:val="20"/>
      <w:szCs w:val="20"/>
    </w:rPr>
  </w:style>
  <w:style w:type="character" w:customStyle="1" w:styleId="BodyTextIndentChar">
    <w:name w:val="Body Text Indent Char"/>
    <w:basedOn w:val="DefaultParagraphFont"/>
    <w:link w:val="BodyTextIndent"/>
    <w:uiPriority w:val="99"/>
    <w:semiHidden/>
    <w:rsid w:val="00522D7C"/>
    <w:rPr>
      <w:rFonts w:ascii="Times New Roman" w:eastAsia="Times New Roman" w:hAnsi="Times New Roman" w:cs="Times New Roman"/>
      <w:sz w:val="20"/>
      <w:szCs w:val="20"/>
      <w:lang w:val="en-US"/>
    </w:rPr>
  </w:style>
  <w:style w:type="paragraph" w:styleId="Revision">
    <w:name w:val="Revision"/>
    <w:hidden/>
    <w:uiPriority w:val="99"/>
    <w:semiHidden/>
    <w:rsid w:val="00522D7C"/>
    <w:pPr>
      <w:spacing w:after="0" w:line="240" w:lineRule="auto"/>
    </w:pPr>
    <w:rPr>
      <w:rFonts w:ascii="Times New Roman" w:eastAsia="Times New Roman" w:hAnsi="Times New Roman" w:cs="Times New Roman"/>
      <w:sz w:val="20"/>
      <w:szCs w:val="20"/>
      <w:lang w:val="en-US"/>
    </w:rPr>
  </w:style>
  <w:style w:type="paragraph" w:styleId="Subtitle">
    <w:name w:val="Subtitle"/>
    <w:basedOn w:val="Normal"/>
    <w:next w:val="Normal"/>
    <w:link w:val="SubtitleChar"/>
    <w:uiPriority w:val="11"/>
    <w:qFormat/>
    <w:rsid w:val="00522D7C"/>
    <w:pPr>
      <w:numPr>
        <w:ilvl w:val="1"/>
      </w:numPr>
    </w:pPr>
    <w:rPr>
      <w:rFonts w:ascii="Cambria" w:hAnsi="Cambria"/>
      <w:i/>
      <w:iCs/>
      <w:color w:val="4F81BD"/>
      <w:spacing w:val="15"/>
    </w:rPr>
  </w:style>
  <w:style w:type="character" w:customStyle="1" w:styleId="SubtitleChar">
    <w:name w:val="Subtitle Char"/>
    <w:basedOn w:val="DefaultParagraphFont"/>
    <w:link w:val="Subtitle"/>
    <w:uiPriority w:val="11"/>
    <w:rsid w:val="00522D7C"/>
    <w:rPr>
      <w:rFonts w:ascii="Cambria" w:eastAsia="Times New Roman" w:hAnsi="Cambria" w:cs="Times New Roman"/>
      <w:i/>
      <w:iCs/>
      <w:color w:val="4F81BD"/>
      <w:spacing w:val="15"/>
      <w:sz w:val="24"/>
      <w:szCs w:val="24"/>
      <w:lang w:val="en-US"/>
    </w:rPr>
  </w:style>
  <w:style w:type="paragraph" w:customStyle="1" w:styleId="Style5">
    <w:name w:val="Style5"/>
    <w:basedOn w:val="Normal"/>
    <w:qFormat/>
    <w:rsid w:val="00C16C44"/>
    <w:pPr>
      <w:contextualSpacing/>
      <w:jc w:val="both"/>
    </w:pPr>
    <w:rPr>
      <w:b/>
      <w:color w:val="000000"/>
    </w:rPr>
  </w:style>
  <w:style w:type="paragraph" w:customStyle="1" w:styleId="Style6">
    <w:name w:val="Style6"/>
    <w:basedOn w:val="NoSpacing"/>
    <w:qFormat/>
    <w:rsid w:val="002B066F"/>
    <w:pPr>
      <w:numPr>
        <w:ilvl w:val="1"/>
        <w:numId w:val="10"/>
      </w:numPr>
      <w:ind w:left="993" w:hanging="567"/>
      <w:contextualSpacing/>
      <w:jc w:val="both"/>
    </w:pPr>
    <w:rPr>
      <w:rFonts w:ascii="Times New Roman Bold" w:hAnsi="Times New Roman Bold"/>
      <w:b/>
      <w:color w:val="000000"/>
      <w:sz w:val="24"/>
      <w:szCs w:val="24"/>
    </w:rPr>
  </w:style>
  <w:style w:type="paragraph" w:customStyle="1" w:styleId="Style8">
    <w:name w:val="Style8"/>
    <w:basedOn w:val="Normal"/>
    <w:qFormat/>
    <w:rsid w:val="00C70ABF"/>
    <w:pPr>
      <w:numPr>
        <w:numId w:val="8"/>
      </w:numPr>
      <w:ind w:left="993" w:hanging="567"/>
      <w:contextualSpacing/>
      <w:jc w:val="both"/>
    </w:pPr>
    <w:rPr>
      <w:rFonts w:ascii="Times New Roman Bold" w:hAnsi="Times New Roman Bold"/>
      <w:b/>
    </w:rPr>
  </w:style>
  <w:style w:type="paragraph" w:customStyle="1" w:styleId="Style9">
    <w:name w:val="Style9"/>
    <w:basedOn w:val="Normal"/>
    <w:qFormat/>
    <w:rsid w:val="00E02C75"/>
    <w:pPr>
      <w:ind w:left="1440" w:hanging="360"/>
      <w:contextualSpacing/>
      <w:jc w:val="both"/>
    </w:pPr>
    <w:rPr>
      <w:color w:val="000000"/>
    </w:rPr>
  </w:style>
  <w:style w:type="paragraph" w:customStyle="1" w:styleId="Style10">
    <w:name w:val="Style10"/>
    <w:basedOn w:val="Normal"/>
    <w:qFormat/>
    <w:rsid w:val="00E02C75"/>
    <w:pPr>
      <w:ind w:left="1276" w:hanging="283"/>
      <w:contextualSpacing/>
      <w:jc w:val="both"/>
    </w:pPr>
    <w:rPr>
      <w:i/>
    </w:rPr>
  </w:style>
  <w:style w:type="paragraph" w:customStyle="1" w:styleId="Style11">
    <w:name w:val="Style11"/>
    <w:basedOn w:val="Normal"/>
    <w:qFormat/>
    <w:rsid w:val="00E02C75"/>
    <w:pPr>
      <w:ind w:left="1276" w:hanging="283"/>
      <w:contextualSpacing/>
      <w:jc w:val="both"/>
    </w:pPr>
    <w:rPr>
      <w:i/>
    </w:rPr>
  </w:style>
  <w:style w:type="paragraph" w:customStyle="1" w:styleId="Style12">
    <w:name w:val="Style12"/>
    <w:basedOn w:val="Normal"/>
    <w:qFormat/>
    <w:rsid w:val="00E02C75"/>
    <w:pPr>
      <w:contextualSpacing/>
      <w:jc w:val="both"/>
    </w:pPr>
    <w:rPr>
      <w:i/>
    </w:rPr>
  </w:style>
  <w:style w:type="paragraph" w:customStyle="1" w:styleId="Style13">
    <w:name w:val="Style13"/>
    <w:basedOn w:val="Normal"/>
    <w:qFormat/>
    <w:rsid w:val="00DE303F"/>
    <w:pPr>
      <w:numPr>
        <w:numId w:val="5"/>
      </w:numPr>
      <w:ind w:left="993" w:hanging="567"/>
      <w:contextualSpacing/>
      <w:jc w:val="both"/>
    </w:pPr>
    <w:rPr>
      <w:rFonts w:ascii="Times New Roman Bold" w:hAnsi="Times New Roman Bold"/>
      <w:b/>
      <w:color w:val="000000"/>
    </w:rPr>
  </w:style>
  <w:style w:type="paragraph" w:customStyle="1" w:styleId="Style14">
    <w:name w:val="Style14"/>
    <w:basedOn w:val="Normal"/>
    <w:qFormat/>
    <w:rsid w:val="006C128B"/>
    <w:pPr>
      <w:numPr>
        <w:numId w:val="6"/>
      </w:numPr>
      <w:ind w:left="993" w:hanging="567"/>
      <w:contextualSpacing/>
      <w:jc w:val="both"/>
    </w:pPr>
    <w:rPr>
      <w:rFonts w:ascii="Times New Roman Bold" w:hAnsi="Times New Roman Bold"/>
      <w:b/>
    </w:rPr>
  </w:style>
  <w:style w:type="paragraph" w:customStyle="1" w:styleId="Style15">
    <w:name w:val="Style15"/>
    <w:basedOn w:val="Normal"/>
    <w:qFormat/>
    <w:rsid w:val="00D01D95"/>
    <w:pPr>
      <w:numPr>
        <w:numId w:val="7"/>
      </w:numPr>
      <w:ind w:left="1530"/>
      <w:jc w:val="both"/>
    </w:pPr>
    <w:rPr>
      <w:rFonts w:ascii="Times New Roman Bold" w:hAnsi="Times New Roman Bold"/>
      <w:b/>
    </w:rPr>
  </w:style>
  <w:style w:type="paragraph" w:customStyle="1" w:styleId="Style16">
    <w:name w:val="Style16"/>
    <w:basedOn w:val="Normal"/>
    <w:qFormat/>
    <w:rsid w:val="00D01D95"/>
    <w:pPr>
      <w:jc w:val="both"/>
      <w:outlineLvl w:val="0"/>
    </w:pPr>
    <w:rPr>
      <w:rFonts w:ascii="Times New Roman Bold" w:hAnsi="Times New Roman Bold"/>
      <w:b/>
      <w:color w:val="000000"/>
    </w:rPr>
  </w:style>
  <w:style w:type="paragraph" w:customStyle="1" w:styleId="Style17">
    <w:name w:val="Style17"/>
    <w:basedOn w:val="Normal"/>
    <w:qFormat/>
    <w:rsid w:val="00D01D95"/>
    <w:pPr>
      <w:ind w:left="426" w:hanging="426"/>
      <w:contextualSpacing/>
      <w:jc w:val="both"/>
    </w:pPr>
  </w:style>
  <w:style w:type="paragraph" w:customStyle="1" w:styleId="Style18">
    <w:name w:val="Style18"/>
    <w:basedOn w:val="Normal"/>
    <w:qFormat/>
    <w:rsid w:val="008F40F9"/>
    <w:pPr>
      <w:ind w:left="426" w:hanging="426"/>
      <w:contextualSpacing/>
      <w:jc w:val="both"/>
    </w:pPr>
    <w:rPr>
      <w:rFonts w:ascii="Times New Roman Bold" w:hAnsi="Times New Roman Bold"/>
      <w:b/>
      <w:lang w:val="en-PH"/>
    </w:rPr>
  </w:style>
  <w:style w:type="paragraph" w:customStyle="1" w:styleId="Style19">
    <w:name w:val="Style19"/>
    <w:basedOn w:val="Style5"/>
    <w:qFormat/>
    <w:rsid w:val="008F40F9"/>
    <w:rPr>
      <w:rFonts w:ascii="Times New Roman Bold" w:hAnsi="Times New Roman Bold"/>
    </w:rPr>
  </w:style>
  <w:style w:type="paragraph" w:customStyle="1" w:styleId="Style20">
    <w:name w:val="Style20"/>
    <w:basedOn w:val="Normal"/>
    <w:qFormat/>
    <w:rsid w:val="008F40F9"/>
    <w:pPr>
      <w:ind w:left="426" w:hanging="426"/>
      <w:contextualSpacing/>
      <w:jc w:val="both"/>
    </w:pPr>
    <w:rPr>
      <w:rFonts w:ascii="Times New Roman Bold" w:hAnsi="Times New Roman Bold"/>
      <w:b/>
      <w:lang w:eastAsia="en-PH"/>
    </w:rPr>
  </w:style>
  <w:style w:type="paragraph" w:customStyle="1" w:styleId="Style21">
    <w:name w:val="Style21"/>
    <w:basedOn w:val="Normal"/>
    <w:qFormat/>
    <w:rsid w:val="008F40F9"/>
    <w:pPr>
      <w:ind w:left="426" w:hanging="426"/>
      <w:contextualSpacing/>
      <w:jc w:val="both"/>
    </w:pPr>
    <w:rPr>
      <w:rFonts w:ascii="Times New Roman Bold" w:hAnsi="Times New Roman Bold"/>
      <w:b/>
    </w:rPr>
  </w:style>
  <w:style w:type="paragraph" w:customStyle="1" w:styleId="Style22">
    <w:name w:val="Style22"/>
    <w:basedOn w:val="Normal"/>
    <w:qFormat/>
    <w:rsid w:val="008F40F9"/>
    <w:pPr>
      <w:ind w:left="426" w:hanging="426"/>
      <w:contextualSpacing/>
      <w:jc w:val="both"/>
    </w:pPr>
    <w:rPr>
      <w:rFonts w:ascii="Times New Roman Bold" w:hAnsi="Times New Roman Bold"/>
      <w:b/>
    </w:rPr>
  </w:style>
  <w:style w:type="paragraph" w:customStyle="1" w:styleId="Style23">
    <w:name w:val="Style23"/>
    <w:basedOn w:val="Normal"/>
    <w:qFormat/>
    <w:rsid w:val="008F40F9"/>
    <w:pPr>
      <w:contextualSpacing/>
      <w:jc w:val="both"/>
    </w:pPr>
    <w:rPr>
      <w:rFonts w:ascii="Times New Roman Bold" w:hAnsi="Times New Roman Bold"/>
      <w:b/>
      <w:lang w:val="en-PH" w:eastAsia="en-PH"/>
    </w:rPr>
  </w:style>
  <w:style w:type="paragraph" w:customStyle="1" w:styleId="Style24">
    <w:name w:val="Style24"/>
    <w:basedOn w:val="Style18"/>
    <w:qFormat/>
    <w:rsid w:val="007C2CE7"/>
    <w:pPr>
      <w:numPr>
        <w:numId w:val="11"/>
      </w:numPr>
      <w:ind w:left="426" w:hanging="426"/>
    </w:pPr>
    <w:rPr>
      <w:rFonts w:ascii="Times New Roman" w:hAnsi="Times New Roman"/>
      <w:b w:val="0"/>
    </w:rPr>
  </w:style>
  <w:style w:type="paragraph" w:customStyle="1" w:styleId="Style25">
    <w:name w:val="Style25"/>
    <w:basedOn w:val="Normal"/>
    <w:qFormat/>
    <w:rsid w:val="00613D9B"/>
    <w:pPr>
      <w:numPr>
        <w:numId w:val="12"/>
      </w:numPr>
      <w:contextualSpacing/>
      <w:jc w:val="both"/>
    </w:pPr>
    <w:rPr>
      <w:color w:val="000000"/>
    </w:rPr>
  </w:style>
  <w:style w:type="paragraph" w:customStyle="1" w:styleId="Style26">
    <w:name w:val="Style26"/>
    <w:basedOn w:val="Style25"/>
    <w:qFormat/>
    <w:rsid w:val="00613D9B"/>
    <w:pPr>
      <w:ind w:left="993" w:hanging="567"/>
    </w:pPr>
    <w:rPr>
      <w:rFonts w:ascii="Times New Roman Bold" w:hAnsi="Times New Roman Bold"/>
      <w:b/>
    </w:rPr>
  </w:style>
  <w:style w:type="paragraph" w:customStyle="1" w:styleId="Style27">
    <w:name w:val="Style27"/>
    <w:basedOn w:val="Normal"/>
    <w:qFormat/>
    <w:rsid w:val="00911395"/>
    <w:pPr>
      <w:contextualSpacing/>
      <w:jc w:val="both"/>
    </w:pPr>
    <w:rPr>
      <w:rFonts w:ascii="Times New Roman Bold" w:hAnsi="Times New Roman Bold"/>
      <w:b/>
    </w:rPr>
  </w:style>
  <w:style w:type="character" w:customStyle="1" w:styleId="ListParagraphChar">
    <w:name w:val="List Paragraph Char"/>
    <w:link w:val="ListParagraph"/>
    <w:rsid w:val="00BE512B"/>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42149">
      <w:bodyDiv w:val="1"/>
      <w:marLeft w:val="0"/>
      <w:marRight w:val="0"/>
      <w:marTop w:val="0"/>
      <w:marBottom w:val="0"/>
      <w:divBdr>
        <w:top w:val="none" w:sz="0" w:space="0" w:color="auto"/>
        <w:left w:val="none" w:sz="0" w:space="0" w:color="auto"/>
        <w:bottom w:val="none" w:sz="0" w:space="0" w:color="auto"/>
        <w:right w:val="none" w:sz="0" w:space="0" w:color="auto"/>
      </w:divBdr>
    </w:div>
    <w:div w:id="67271190">
      <w:bodyDiv w:val="1"/>
      <w:marLeft w:val="0"/>
      <w:marRight w:val="0"/>
      <w:marTop w:val="0"/>
      <w:marBottom w:val="0"/>
      <w:divBdr>
        <w:top w:val="none" w:sz="0" w:space="0" w:color="auto"/>
        <w:left w:val="none" w:sz="0" w:space="0" w:color="auto"/>
        <w:bottom w:val="none" w:sz="0" w:space="0" w:color="auto"/>
        <w:right w:val="none" w:sz="0" w:space="0" w:color="auto"/>
      </w:divBdr>
    </w:div>
    <w:div w:id="82840873">
      <w:bodyDiv w:val="1"/>
      <w:marLeft w:val="0"/>
      <w:marRight w:val="0"/>
      <w:marTop w:val="0"/>
      <w:marBottom w:val="0"/>
      <w:divBdr>
        <w:top w:val="none" w:sz="0" w:space="0" w:color="auto"/>
        <w:left w:val="none" w:sz="0" w:space="0" w:color="auto"/>
        <w:bottom w:val="none" w:sz="0" w:space="0" w:color="auto"/>
        <w:right w:val="none" w:sz="0" w:space="0" w:color="auto"/>
      </w:divBdr>
    </w:div>
    <w:div w:id="84425540">
      <w:bodyDiv w:val="1"/>
      <w:marLeft w:val="0"/>
      <w:marRight w:val="0"/>
      <w:marTop w:val="0"/>
      <w:marBottom w:val="0"/>
      <w:divBdr>
        <w:top w:val="none" w:sz="0" w:space="0" w:color="auto"/>
        <w:left w:val="none" w:sz="0" w:space="0" w:color="auto"/>
        <w:bottom w:val="none" w:sz="0" w:space="0" w:color="auto"/>
        <w:right w:val="none" w:sz="0" w:space="0" w:color="auto"/>
      </w:divBdr>
    </w:div>
    <w:div w:id="142158606">
      <w:bodyDiv w:val="1"/>
      <w:marLeft w:val="0"/>
      <w:marRight w:val="0"/>
      <w:marTop w:val="0"/>
      <w:marBottom w:val="0"/>
      <w:divBdr>
        <w:top w:val="none" w:sz="0" w:space="0" w:color="auto"/>
        <w:left w:val="none" w:sz="0" w:space="0" w:color="auto"/>
        <w:bottom w:val="none" w:sz="0" w:space="0" w:color="auto"/>
        <w:right w:val="none" w:sz="0" w:space="0" w:color="auto"/>
      </w:divBdr>
    </w:div>
    <w:div w:id="248538146">
      <w:bodyDiv w:val="1"/>
      <w:marLeft w:val="0"/>
      <w:marRight w:val="0"/>
      <w:marTop w:val="0"/>
      <w:marBottom w:val="0"/>
      <w:divBdr>
        <w:top w:val="none" w:sz="0" w:space="0" w:color="auto"/>
        <w:left w:val="none" w:sz="0" w:space="0" w:color="auto"/>
        <w:bottom w:val="none" w:sz="0" w:space="0" w:color="auto"/>
        <w:right w:val="none" w:sz="0" w:space="0" w:color="auto"/>
      </w:divBdr>
    </w:div>
    <w:div w:id="252200647">
      <w:bodyDiv w:val="1"/>
      <w:marLeft w:val="0"/>
      <w:marRight w:val="0"/>
      <w:marTop w:val="0"/>
      <w:marBottom w:val="0"/>
      <w:divBdr>
        <w:top w:val="none" w:sz="0" w:space="0" w:color="auto"/>
        <w:left w:val="none" w:sz="0" w:space="0" w:color="auto"/>
        <w:bottom w:val="none" w:sz="0" w:space="0" w:color="auto"/>
        <w:right w:val="none" w:sz="0" w:space="0" w:color="auto"/>
      </w:divBdr>
    </w:div>
    <w:div w:id="377096872">
      <w:bodyDiv w:val="1"/>
      <w:marLeft w:val="0"/>
      <w:marRight w:val="0"/>
      <w:marTop w:val="0"/>
      <w:marBottom w:val="0"/>
      <w:divBdr>
        <w:top w:val="none" w:sz="0" w:space="0" w:color="auto"/>
        <w:left w:val="none" w:sz="0" w:space="0" w:color="auto"/>
        <w:bottom w:val="none" w:sz="0" w:space="0" w:color="auto"/>
        <w:right w:val="none" w:sz="0" w:space="0" w:color="auto"/>
      </w:divBdr>
    </w:div>
    <w:div w:id="406463400">
      <w:bodyDiv w:val="1"/>
      <w:marLeft w:val="0"/>
      <w:marRight w:val="0"/>
      <w:marTop w:val="0"/>
      <w:marBottom w:val="0"/>
      <w:divBdr>
        <w:top w:val="none" w:sz="0" w:space="0" w:color="auto"/>
        <w:left w:val="none" w:sz="0" w:space="0" w:color="auto"/>
        <w:bottom w:val="none" w:sz="0" w:space="0" w:color="auto"/>
        <w:right w:val="none" w:sz="0" w:space="0" w:color="auto"/>
      </w:divBdr>
    </w:div>
    <w:div w:id="471488902">
      <w:bodyDiv w:val="1"/>
      <w:marLeft w:val="0"/>
      <w:marRight w:val="0"/>
      <w:marTop w:val="0"/>
      <w:marBottom w:val="0"/>
      <w:divBdr>
        <w:top w:val="none" w:sz="0" w:space="0" w:color="auto"/>
        <w:left w:val="none" w:sz="0" w:space="0" w:color="auto"/>
        <w:bottom w:val="none" w:sz="0" w:space="0" w:color="auto"/>
        <w:right w:val="none" w:sz="0" w:space="0" w:color="auto"/>
      </w:divBdr>
    </w:div>
    <w:div w:id="551425965">
      <w:bodyDiv w:val="1"/>
      <w:marLeft w:val="0"/>
      <w:marRight w:val="0"/>
      <w:marTop w:val="0"/>
      <w:marBottom w:val="0"/>
      <w:divBdr>
        <w:top w:val="none" w:sz="0" w:space="0" w:color="auto"/>
        <w:left w:val="none" w:sz="0" w:space="0" w:color="auto"/>
        <w:bottom w:val="none" w:sz="0" w:space="0" w:color="auto"/>
        <w:right w:val="none" w:sz="0" w:space="0" w:color="auto"/>
      </w:divBdr>
    </w:div>
    <w:div w:id="707609206">
      <w:bodyDiv w:val="1"/>
      <w:marLeft w:val="0"/>
      <w:marRight w:val="0"/>
      <w:marTop w:val="0"/>
      <w:marBottom w:val="0"/>
      <w:divBdr>
        <w:top w:val="none" w:sz="0" w:space="0" w:color="auto"/>
        <w:left w:val="none" w:sz="0" w:space="0" w:color="auto"/>
        <w:bottom w:val="none" w:sz="0" w:space="0" w:color="auto"/>
        <w:right w:val="none" w:sz="0" w:space="0" w:color="auto"/>
      </w:divBdr>
    </w:div>
    <w:div w:id="770662715">
      <w:bodyDiv w:val="1"/>
      <w:marLeft w:val="0"/>
      <w:marRight w:val="0"/>
      <w:marTop w:val="0"/>
      <w:marBottom w:val="0"/>
      <w:divBdr>
        <w:top w:val="none" w:sz="0" w:space="0" w:color="auto"/>
        <w:left w:val="none" w:sz="0" w:space="0" w:color="auto"/>
        <w:bottom w:val="none" w:sz="0" w:space="0" w:color="auto"/>
        <w:right w:val="none" w:sz="0" w:space="0" w:color="auto"/>
      </w:divBdr>
    </w:div>
    <w:div w:id="817037434">
      <w:bodyDiv w:val="1"/>
      <w:marLeft w:val="0"/>
      <w:marRight w:val="0"/>
      <w:marTop w:val="0"/>
      <w:marBottom w:val="0"/>
      <w:divBdr>
        <w:top w:val="none" w:sz="0" w:space="0" w:color="auto"/>
        <w:left w:val="none" w:sz="0" w:space="0" w:color="auto"/>
        <w:bottom w:val="none" w:sz="0" w:space="0" w:color="auto"/>
        <w:right w:val="none" w:sz="0" w:space="0" w:color="auto"/>
      </w:divBdr>
    </w:div>
    <w:div w:id="865875913">
      <w:bodyDiv w:val="1"/>
      <w:marLeft w:val="0"/>
      <w:marRight w:val="0"/>
      <w:marTop w:val="0"/>
      <w:marBottom w:val="0"/>
      <w:divBdr>
        <w:top w:val="none" w:sz="0" w:space="0" w:color="auto"/>
        <w:left w:val="none" w:sz="0" w:space="0" w:color="auto"/>
        <w:bottom w:val="none" w:sz="0" w:space="0" w:color="auto"/>
        <w:right w:val="none" w:sz="0" w:space="0" w:color="auto"/>
      </w:divBdr>
    </w:div>
    <w:div w:id="900486471">
      <w:bodyDiv w:val="1"/>
      <w:marLeft w:val="0"/>
      <w:marRight w:val="0"/>
      <w:marTop w:val="0"/>
      <w:marBottom w:val="0"/>
      <w:divBdr>
        <w:top w:val="none" w:sz="0" w:space="0" w:color="auto"/>
        <w:left w:val="none" w:sz="0" w:space="0" w:color="auto"/>
        <w:bottom w:val="none" w:sz="0" w:space="0" w:color="auto"/>
        <w:right w:val="none" w:sz="0" w:space="0" w:color="auto"/>
      </w:divBdr>
    </w:div>
    <w:div w:id="966593338">
      <w:bodyDiv w:val="1"/>
      <w:marLeft w:val="0"/>
      <w:marRight w:val="0"/>
      <w:marTop w:val="0"/>
      <w:marBottom w:val="0"/>
      <w:divBdr>
        <w:top w:val="none" w:sz="0" w:space="0" w:color="auto"/>
        <w:left w:val="none" w:sz="0" w:space="0" w:color="auto"/>
        <w:bottom w:val="none" w:sz="0" w:space="0" w:color="auto"/>
        <w:right w:val="none" w:sz="0" w:space="0" w:color="auto"/>
      </w:divBdr>
    </w:div>
    <w:div w:id="1012756106">
      <w:bodyDiv w:val="1"/>
      <w:marLeft w:val="0"/>
      <w:marRight w:val="0"/>
      <w:marTop w:val="0"/>
      <w:marBottom w:val="0"/>
      <w:divBdr>
        <w:top w:val="none" w:sz="0" w:space="0" w:color="auto"/>
        <w:left w:val="none" w:sz="0" w:space="0" w:color="auto"/>
        <w:bottom w:val="none" w:sz="0" w:space="0" w:color="auto"/>
        <w:right w:val="none" w:sz="0" w:space="0" w:color="auto"/>
      </w:divBdr>
    </w:div>
    <w:div w:id="1049957338">
      <w:bodyDiv w:val="1"/>
      <w:marLeft w:val="0"/>
      <w:marRight w:val="0"/>
      <w:marTop w:val="0"/>
      <w:marBottom w:val="0"/>
      <w:divBdr>
        <w:top w:val="none" w:sz="0" w:space="0" w:color="auto"/>
        <w:left w:val="none" w:sz="0" w:space="0" w:color="auto"/>
        <w:bottom w:val="none" w:sz="0" w:space="0" w:color="auto"/>
        <w:right w:val="none" w:sz="0" w:space="0" w:color="auto"/>
      </w:divBdr>
    </w:div>
    <w:div w:id="1053650786">
      <w:bodyDiv w:val="1"/>
      <w:marLeft w:val="0"/>
      <w:marRight w:val="0"/>
      <w:marTop w:val="0"/>
      <w:marBottom w:val="0"/>
      <w:divBdr>
        <w:top w:val="none" w:sz="0" w:space="0" w:color="auto"/>
        <w:left w:val="none" w:sz="0" w:space="0" w:color="auto"/>
        <w:bottom w:val="none" w:sz="0" w:space="0" w:color="auto"/>
        <w:right w:val="none" w:sz="0" w:space="0" w:color="auto"/>
      </w:divBdr>
    </w:div>
    <w:div w:id="1098790578">
      <w:bodyDiv w:val="1"/>
      <w:marLeft w:val="0"/>
      <w:marRight w:val="0"/>
      <w:marTop w:val="0"/>
      <w:marBottom w:val="0"/>
      <w:divBdr>
        <w:top w:val="none" w:sz="0" w:space="0" w:color="auto"/>
        <w:left w:val="none" w:sz="0" w:space="0" w:color="auto"/>
        <w:bottom w:val="none" w:sz="0" w:space="0" w:color="auto"/>
        <w:right w:val="none" w:sz="0" w:space="0" w:color="auto"/>
      </w:divBdr>
    </w:div>
    <w:div w:id="1168787912">
      <w:bodyDiv w:val="1"/>
      <w:marLeft w:val="0"/>
      <w:marRight w:val="0"/>
      <w:marTop w:val="0"/>
      <w:marBottom w:val="0"/>
      <w:divBdr>
        <w:top w:val="none" w:sz="0" w:space="0" w:color="auto"/>
        <w:left w:val="none" w:sz="0" w:space="0" w:color="auto"/>
        <w:bottom w:val="none" w:sz="0" w:space="0" w:color="auto"/>
        <w:right w:val="none" w:sz="0" w:space="0" w:color="auto"/>
      </w:divBdr>
    </w:div>
    <w:div w:id="1206405221">
      <w:bodyDiv w:val="1"/>
      <w:marLeft w:val="0"/>
      <w:marRight w:val="0"/>
      <w:marTop w:val="0"/>
      <w:marBottom w:val="0"/>
      <w:divBdr>
        <w:top w:val="none" w:sz="0" w:space="0" w:color="auto"/>
        <w:left w:val="none" w:sz="0" w:space="0" w:color="auto"/>
        <w:bottom w:val="none" w:sz="0" w:space="0" w:color="auto"/>
        <w:right w:val="none" w:sz="0" w:space="0" w:color="auto"/>
      </w:divBdr>
    </w:div>
    <w:div w:id="1221864334">
      <w:bodyDiv w:val="1"/>
      <w:marLeft w:val="0"/>
      <w:marRight w:val="0"/>
      <w:marTop w:val="0"/>
      <w:marBottom w:val="0"/>
      <w:divBdr>
        <w:top w:val="none" w:sz="0" w:space="0" w:color="auto"/>
        <w:left w:val="none" w:sz="0" w:space="0" w:color="auto"/>
        <w:bottom w:val="none" w:sz="0" w:space="0" w:color="auto"/>
        <w:right w:val="none" w:sz="0" w:space="0" w:color="auto"/>
      </w:divBdr>
    </w:div>
    <w:div w:id="1278371902">
      <w:bodyDiv w:val="1"/>
      <w:marLeft w:val="0"/>
      <w:marRight w:val="0"/>
      <w:marTop w:val="0"/>
      <w:marBottom w:val="0"/>
      <w:divBdr>
        <w:top w:val="none" w:sz="0" w:space="0" w:color="auto"/>
        <w:left w:val="none" w:sz="0" w:space="0" w:color="auto"/>
        <w:bottom w:val="none" w:sz="0" w:space="0" w:color="auto"/>
        <w:right w:val="none" w:sz="0" w:space="0" w:color="auto"/>
      </w:divBdr>
    </w:div>
    <w:div w:id="1421412428">
      <w:bodyDiv w:val="1"/>
      <w:marLeft w:val="0"/>
      <w:marRight w:val="0"/>
      <w:marTop w:val="0"/>
      <w:marBottom w:val="0"/>
      <w:divBdr>
        <w:top w:val="none" w:sz="0" w:space="0" w:color="auto"/>
        <w:left w:val="none" w:sz="0" w:space="0" w:color="auto"/>
        <w:bottom w:val="none" w:sz="0" w:space="0" w:color="auto"/>
        <w:right w:val="none" w:sz="0" w:space="0" w:color="auto"/>
      </w:divBdr>
    </w:div>
    <w:div w:id="1593737080">
      <w:bodyDiv w:val="1"/>
      <w:marLeft w:val="0"/>
      <w:marRight w:val="0"/>
      <w:marTop w:val="0"/>
      <w:marBottom w:val="0"/>
      <w:divBdr>
        <w:top w:val="none" w:sz="0" w:space="0" w:color="auto"/>
        <w:left w:val="none" w:sz="0" w:space="0" w:color="auto"/>
        <w:bottom w:val="none" w:sz="0" w:space="0" w:color="auto"/>
        <w:right w:val="none" w:sz="0" w:space="0" w:color="auto"/>
      </w:divBdr>
    </w:div>
    <w:div w:id="1717504221">
      <w:bodyDiv w:val="1"/>
      <w:marLeft w:val="0"/>
      <w:marRight w:val="0"/>
      <w:marTop w:val="0"/>
      <w:marBottom w:val="0"/>
      <w:divBdr>
        <w:top w:val="none" w:sz="0" w:space="0" w:color="auto"/>
        <w:left w:val="none" w:sz="0" w:space="0" w:color="auto"/>
        <w:bottom w:val="none" w:sz="0" w:space="0" w:color="auto"/>
        <w:right w:val="none" w:sz="0" w:space="0" w:color="auto"/>
      </w:divBdr>
    </w:div>
    <w:div w:id="1781602181">
      <w:bodyDiv w:val="1"/>
      <w:marLeft w:val="0"/>
      <w:marRight w:val="0"/>
      <w:marTop w:val="0"/>
      <w:marBottom w:val="0"/>
      <w:divBdr>
        <w:top w:val="none" w:sz="0" w:space="0" w:color="auto"/>
        <w:left w:val="none" w:sz="0" w:space="0" w:color="auto"/>
        <w:bottom w:val="none" w:sz="0" w:space="0" w:color="auto"/>
        <w:right w:val="none" w:sz="0" w:space="0" w:color="auto"/>
      </w:divBdr>
    </w:div>
    <w:div w:id="1858231564">
      <w:bodyDiv w:val="1"/>
      <w:marLeft w:val="0"/>
      <w:marRight w:val="0"/>
      <w:marTop w:val="0"/>
      <w:marBottom w:val="0"/>
      <w:divBdr>
        <w:top w:val="none" w:sz="0" w:space="0" w:color="auto"/>
        <w:left w:val="none" w:sz="0" w:space="0" w:color="auto"/>
        <w:bottom w:val="none" w:sz="0" w:space="0" w:color="auto"/>
        <w:right w:val="none" w:sz="0" w:space="0" w:color="auto"/>
      </w:divBdr>
    </w:div>
    <w:div w:id="1974603928">
      <w:bodyDiv w:val="1"/>
      <w:marLeft w:val="0"/>
      <w:marRight w:val="0"/>
      <w:marTop w:val="0"/>
      <w:marBottom w:val="0"/>
      <w:divBdr>
        <w:top w:val="none" w:sz="0" w:space="0" w:color="auto"/>
        <w:left w:val="none" w:sz="0" w:space="0" w:color="auto"/>
        <w:bottom w:val="none" w:sz="0" w:space="0" w:color="auto"/>
        <w:right w:val="none" w:sz="0" w:space="0" w:color="auto"/>
      </w:divBdr>
    </w:div>
    <w:div w:id="2024045551">
      <w:bodyDiv w:val="1"/>
      <w:marLeft w:val="0"/>
      <w:marRight w:val="0"/>
      <w:marTop w:val="0"/>
      <w:marBottom w:val="0"/>
      <w:divBdr>
        <w:top w:val="none" w:sz="0" w:space="0" w:color="auto"/>
        <w:left w:val="none" w:sz="0" w:space="0" w:color="auto"/>
        <w:bottom w:val="none" w:sz="0" w:space="0" w:color="auto"/>
        <w:right w:val="none" w:sz="0" w:space="0" w:color="auto"/>
      </w:divBdr>
    </w:div>
    <w:div w:id="2032757417">
      <w:bodyDiv w:val="1"/>
      <w:marLeft w:val="0"/>
      <w:marRight w:val="0"/>
      <w:marTop w:val="0"/>
      <w:marBottom w:val="0"/>
      <w:divBdr>
        <w:top w:val="none" w:sz="0" w:space="0" w:color="auto"/>
        <w:left w:val="none" w:sz="0" w:space="0" w:color="auto"/>
        <w:bottom w:val="none" w:sz="0" w:space="0" w:color="auto"/>
        <w:right w:val="none" w:sz="0" w:space="0" w:color="auto"/>
      </w:divBdr>
    </w:div>
    <w:div w:id="2056539565">
      <w:bodyDiv w:val="1"/>
      <w:marLeft w:val="0"/>
      <w:marRight w:val="0"/>
      <w:marTop w:val="0"/>
      <w:marBottom w:val="0"/>
      <w:divBdr>
        <w:top w:val="none" w:sz="0" w:space="0" w:color="auto"/>
        <w:left w:val="none" w:sz="0" w:space="0" w:color="auto"/>
        <w:bottom w:val="none" w:sz="0" w:space="0" w:color="auto"/>
        <w:right w:val="none" w:sz="0" w:space="0" w:color="auto"/>
      </w:divBdr>
    </w:div>
    <w:div w:id="211847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0BAF8-A044-41E4-B01A-96B483254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35</Pages>
  <Words>10272</Words>
  <Characters>58554</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68689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creator>COA - Philippine State College of Aeronautics</dc:creator>
  <cp:lastModifiedBy>Evy Rose L. Lacanlale</cp:lastModifiedBy>
  <cp:revision>210</cp:revision>
  <cp:lastPrinted>2019-06-17T09:44:00Z</cp:lastPrinted>
  <dcterms:created xsi:type="dcterms:W3CDTF">2019-06-11T02:22:00Z</dcterms:created>
  <dcterms:modified xsi:type="dcterms:W3CDTF">2019-07-16T01:55:00Z</dcterms:modified>
</cp:coreProperties>
</file>